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8E66B" w14:textId="77777777" w:rsidR="000C332F" w:rsidRPr="004515D6" w:rsidRDefault="000C332F" w:rsidP="000C332F">
      <w:pPr>
        <w:spacing w:after="0"/>
        <w:jc w:val="center"/>
        <w:rPr>
          <w:b/>
          <w:bCs/>
          <w:i/>
          <w:iCs/>
        </w:rPr>
      </w:pPr>
      <w:r w:rsidRPr="004515D6">
        <w:rPr>
          <w:b/>
          <w:bCs/>
          <w:i/>
          <w:iCs/>
        </w:rPr>
        <w:t>Dissertation Proposal</w:t>
      </w:r>
    </w:p>
    <w:p w14:paraId="299D5F20" w14:textId="77777777" w:rsidR="000C332F" w:rsidRDefault="000C332F" w:rsidP="000C332F">
      <w:pPr>
        <w:spacing w:after="0"/>
        <w:jc w:val="center"/>
        <w:rPr>
          <w:b/>
          <w:bCs/>
        </w:rPr>
      </w:pPr>
    </w:p>
    <w:p w14:paraId="6A85F165" w14:textId="51D5ECAE" w:rsidR="000C332F" w:rsidRDefault="00F45A40" w:rsidP="000C332F">
      <w:pPr>
        <w:spacing w:after="0"/>
        <w:jc w:val="center"/>
        <w:rPr>
          <w:b/>
          <w:bCs/>
        </w:rPr>
      </w:pPr>
      <w:r>
        <w:rPr>
          <w:b/>
          <w:bCs/>
        </w:rPr>
        <w:t xml:space="preserve">Evaluating salmonid population dynamics and survey methodology using integrated pre-existing data </w:t>
      </w:r>
    </w:p>
    <w:p w14:paraId="56BFFF80" w14:textId="77777777" w:rsidR="000C332F" w:rsidRDefault="000C332F" w:rsidP="000C332F">
      <w:pPr>
        <w:spacing w:after="0"/>
        <w:jc w:val="center"/>
        <w:rPr>
          <w:b/>
          <w:bCs/>
        </w:rPr>
      </w:pPr>
    </w:p>
    <w:p w14:paraId="7C3EC285" w14:textId="4302280A" w:rsidR="000C332F" w:rsidRDefault="000C332F" w:rsidP="000C332F">
      <w:pPr>
        <w:spacing w:after="0"/>
        <w:jc w:val="center"/>
      </w:pPr>
      <w:r>
        <w:t>Brian McGreal</w:t>
      </w:r>
    </w:p>
    <w:p w14:paraId="53AFBD1F" w14:textId="77777777" w:rsidR="000C332F" w:rsidRDefault="000C332F" w:rsidP="000C332F">
      <w:pPr>
        <w:spacing w:after="0"/>
        <w:jc w:val="center"/>
      </w:pPr>
    </w:p>
    <w:p w14:paraId="33864C5D" w14:textId="77777777" w:rsidR="000C332F" w:rsidRDefault="000C332F" w:rsidP="000C332F">
      <w:pPr>
        <w:spacing w:after="0"/>
        <w:jc w:val="center"/>
      </w:pPr>
      <w:r>
        <w:t>Quantitative Ecology and Resource Management</w:t>
      </w:r>
    </w:p>
    <w:p w14:paraId="527B26C5" w14:textId="77777777" w:rsidR="000C332F" w:rsidRDefault="000C332F" w:rsidP="000C332F">
      <w:pPr>
        <w:spacing w:after="0"/>
        <w:jc w:val="center"/>
      </w:pPr>
      <w:r>
        <w:t>University of Washington</w:t>
      </w:r>
    </w:p>
    <w:p w14:paraId="76AAD816" w14:textId="77777777" w:rsidR="000C332F" w:rsidRDefault="000C332F" w:rsidP="000C332F">
      <w:pPr>
        <w:spacing w:after="0"/>
        <w:jc w:val="center"/>
      </w:pPr>
      <w:r>
        <w:t>6/20/2025</w:t>
      </w:r>
    </w:p>
    <w:p w14:paraId="01CFA7D8" w14:textId="77777777" w:rsidR="000C332F" w:rsidRDefault="000C332F" w:rsidP="000C332F">
      <w:pPr>
        <w:spacing w:after="0"/>
        <w:jc w:val="center"/>
        <w:rPr>
          <w:b/>
          <w:bCs/>
        </w:rPr>
      </w:pPr>
    </w:p>
    <w:p w14:paraId="384031BD" w14:textId="0759A82C" w:rsidR="000C332F" w:rsidRDefault="000C332F" w:rsidP="000C332F">
      <w:pPr>
        <w:spacing w:after="0"/>
        <w:jc w:val="center"/>
      </w:pPr>
      <w:r>
        <w:rPr>
          <w:i/>
          <w:iCs/>
        </w:rPr>
        <w:t xml:space="preserve">Committee Chair: </w:t>
      </w:r>
      <w:r>
        <w:t>Mark Scheuerell</w:t>
      </w:r>
    </w:p>
    <w:p w14:paraId="1D546A2A" w14:textId="77777777" w:rsidR="004515D6" w:rsidRDefault="000C332F" w:rsidP="000C332F">
      <w:pPr>
        <w:spacing w:after="0"/>
        <w:jc w:val="center"/>
      </w:pPr>
      <w:r>
        <w:rPr>
          <w:i/>
          <w:iCs/>
        </w:rPr>
        <w:t>Committee Members:</w:t>
      </w:r>
      <w:r>
        <w:t xml:space="preserve"> </w:t>
      </w:r>
      <w:r w:rsidR="004515D6">
        <w:t xml:space="preserve">Scott Gende, Sunny Jardine, Thomas Quinn, </w:t>
      </w:r>
    </w:p>
    <w:p w14:paraId="34E4C39E" w14:textId="77777777" w:rsidR="004515D6" w:rsidRDefault="004515D6" w:rsidP="000C332F">
      <w:pPr>
        <w:spacing w:after="0"/>
        <w:jc w:val="center"/>
      </w:pPr>
      <w:r>
        <w:t>Shuyi Chen (GSR)</w:t>
      </w:r>
    </w:p>
    <w:p w14:paraId="4CE1F15B" w14:textId="77777777" w:rsidR="004515D6" w:rsidRDefault="004515D6" w:rsidP="000C332F">
      <w:pPr>
        <w:spacing w:after="0"/>
        <w:jc w:val="center"/>
      </w:pPr>
    </w:p>
    <w:p w14:paraId="389F34D6" w14:textId="150CFA82" w:rsidR="00AA7E4F" w:rsidRDefault="00AA7E4F" w:rsidP="003C1DCC">
      <w:pPr>
        <w:pStyle w:val="ListParagraph"/>
        <w:spacing w:line="240" w:lineRule="auto"/>
        <w:ind w:left="360"/>
      </w:pPr>
      <w:r>
        <w:br w:type="page"/>
      </w:r>
    </w:p>
    <w:p w14:paraId="2632A4A2" w14:textId="77777777" w:rsidR="00845D21" w:rsidRPr="00701480" w:rsidRDefault="00845D21" w:rsidP="004A3631">
      <w:pPr>
        <w:spacing w:line="360" w:lineRule="auto"/>
        <w:rPr>
          <w:b/>
          <w:bCs/>
        </w:rPr>
      </w:pPr>
      <w:r w:rsidRPr="00701480">
        <w:rPr>
          <w:b/>
          <w:bCs/>
        </w:rPr>
        <w:lastRenderedPageBreak/>
        <w:t xml:space="preserve">Introduction </w:t>
      </w:r>
    </w:p>
    <w:p w14:paraId="3B2C2B02" w14:textId="3DC8C65F" w:rsidR="00F97D86" w:rsidRDefault="00845D21" w:rsidP="004A3631">
      <w:pPr>
        <w:pStyle w:val="ListParagraph"/>
        <w:spacing w:after="0" w:line="360" w:lineRule="auto"/>
        <w:ind w:left="360"/>
      </w:pPr>
      <w:r>
        <w:t>The conservation of salmon and trout for environmental, tribal, commercial, and recreational use is of tremendous importance to fish and wildlife agencies in the Pacific Northwest. Additionally, multiple Evolutionarily Significant Units comprising many salmonid populations are protected under the US Endangered Species Act of 1973 (National Oceanic and Atmospheric Administration 2025</w:t>
      </w:r>
      <w:r w:rsidR="00752C5D">
        <w:t>a</w:t>
      </w:r>
      <w:r>
        <w:t xml:space="preserve">). Since 1980, the state of Oregon alone has spent over $9 billion in the effort to protect and restore populations of steelhead trout </w:t>
      </w:r>
      <w:r w:rsidR="00974AB5" w:rsidRPr="000D7F29">
        <w:rPr>
          <w:rFonts w:cstheme="minorHAnsi"/>
          <w:color w:val="202122"/>
          <w:shd w:val="clear" w:color="auto" w:fill="FFFFFF"/>
        </w:rPr>
        <w:t>(</w:t>
      </w:r>
      <w:r w:rsidR="00974AB5" w:rsidRPr="000D7F29">
        <w:rPr>
          <w:i/>
          <w:iCs/>
        </w:rPr>
        <w:t>Oncorhynchu</w:t>
      </w:r>
      <w:r w:rsidR="00974AB5">
        <w:rPr>
          <w:i/>
          <w:iCs/>
        </w:rPr>
        <w:t>s</w:t>
      </w:r>
      <w:r w:rsidR="00974AB5" w:rsidRPr="000D7F29">
        <w:rPr>
          <w:rFonts w:cstheme="minorHAnsi"/>
          <w:i/>
          <w:iCs/>
          <w:color w:val="202122"/>
          <w:shd w:val="clear" w:color="auto" w:fill="FFFFFF"/>
        </w:rPr>
        <w:t xml:space="preserve"> </w:t>
      </w:r>
      <w:r w:rsidR="00974AB5">
        <w:rPr>
          <w:rFonts w:cstheme="minorHAnsi"/>
          <w:i/>
          <w:iCs/>
          <w:color w:val="202122"/>
          <w:shd w:val="clear" w:color="auto" w:fill="FFFFFF"/>
        </w:rPr>
        <w:t>mykiss</w:t>
      </w:r>
      <w:r w:rsidR="00974AB5" w:rsidRPr="000D7F29">
        <w:rPr>
          <w:rFonts w:cstheme="minorHAnsi"/>
          <w:color w:val="202122"/>
          <w:shd w:val="clear" w:color="auto" w:fill="FFFFFF"/>
        </w:rPr>
        <w:t>)</w:t>
      </w:r>
      <w:r w:rsidR="00974AB5">
        <w:rPr>
          <w:rFonts w:cstheme="minorHAnsi"/>
          <w:color w:val="202122"/>
          <w:shd w:val="clear" w:color="auto" w:fill="FFFFFF"/>
        </w:rPr>
        <w:t xml:space="preserve"> </w:t>
      </w:r>
      <w:r>
        <w:t xml:space="preserve">and </w:t>
      </w:r>
      <w:r w:rsidR="00974AB5">
        <w:t xml:space="preserve">Pacific </w:t>
      </w:r>
      <w:r>
        <w:t xml:space="preserve">salmon </w:t>
      </w:r>
      <w:r w:rsidR="00974AB5">
        <w:t>(</w:t>
      </w:r>
      <w:r w:rsidR="00974AB5">
        <w:rPr>
          <w:i/>
          <w:iCs/>
        </w:rPr>
        <w:t>Oncorhynchus spp.</w:t>
      </w:r>
      <w:r w:rsidR="00974AB5">
        <w:t xml:space="preserve">) </w:t>
      </w:r>
      <w:r>
        <w:t xml:space="preserve">in the Columbia River Basin. However, the impacts of these restoration efforts remain difficult to quantify (Jaeger and Scheuerell 2023). To determine the value of investments like these, policymakers and fisheries managers need accurate assessments of the salmonid populations in question. </w:t>
      </w:r>
    </w:p>
    <w:p w14:paraId="0759501B" w14:textId="77777777" w:rsidR="00F97D86" w:rsidRDefault="00F97D86" w:rsidP="004A3631">
      <w:pPr>
        <w:pStyle w:val="ListParagraph"/>
        <w:spacing w:after="0" w:line="360" w:lineRule="auto"/>
        <w:ind w:left="360"/>
      </w:pPr>
    </w:p>
    <w:p w14:paraId="7FE2AD7E" w14:textId="03327254" w:rsidR="00845D21" w:rsidRDefault="00845D21" w:rsidP="004A3631">
      <w:pPr>
        <w:pStyle w:val="ListParagraph"/>
        <w:spacing w:after="0" w:line="360" w:lineRule="auto"/>
        <w:ind w:left="360"/>
      </w:pPr>
      <w:r>
        <w:t xml:space="preserve">To </w:t>
      </w:r>
      <w:r w:rsidR="00F97D86">
        <w:t xml:space="preserve">assess the impact of conservation policy and interventions, </w:t>
      </w:r>
      <w:r>
        <w:t>various survey methods are employed</w:t>
      </w:r>
      <w:r w:rsidR="00F97D86">
        <w:t xml:space="preserve"> to estimate the abundance of target species over time.</w:t>
      </w:r>
      <w:r>
        <w:t xml:space="preserve"> </w:t>
      </w:r>
      <w:r w:rsidR="00F97D86">
        <w:t>E</w:t>
      </w:r>
      <w:r>
        <w:t>ach method</w:t>
      </w:r>
      <w:r w:rsidR="00F97D86">
        <w:t xml:space="preserve"> is</w:t>
      </w:r>
      <w:r>
        <w:t xml:space="preserve"> accompanied by some cost and presumably characterized </w:t>
      </w:r>
      <w:r w:rsidR="00F97D86">
        <w:t xml:space="preserve">both </w:t>
      </w:r>
      <w:r>
        <w:t>by an inherent level of precision</w:t>
      </w:r>
      <w:r w:rsidR="00F97D86">
        <w:t xml:space="preserve"> and potentially some inherent directional bias</w:t>
      </w:r>
      <w:r>
        <w:t>.</w:t>
      </w:r>
      <w:r w:rsidR="000B2866">
        <w:t xml:space="preserve"> Past studies have shown a </w:t>
      </w:r>
      <w:r w:rsidR="00047FF7">
        <w:t>posit</w:t>
      </w:r>
      <w:r w:rsidR="000B2866">
        <w:t>ive relationship between the intensity of sampling efforts and the precision of abundance estimates</w:t>
      </w:r>
      <w:r w:rsidR="00047FF7">
        <w:t xml:space="preserve"> in both aquatic and terrestrial species</w:t>
      </w:r>
      <w:r w:rsidR="000B2866">
        <w:t xml:space="preserve"> (Walsh et al. 2001, </w:t>
      </w:r>
      <w:r w:rsidR="00047FF7">
        <w:t xml:space="preserve">Nuno et al. 2013, Annear et al. 2024). This makes intuitive sense, and managers must balance the cost of more intensive sampling efforts against the level of precision </w:t>
      </w:r>
      <w:r w:rsidR="009A09AD">
        <w:t>they hope to achieve.</w:t>
      </w:r>
      <w:r w:rsidR="000B2866">
        <w:t xml:space="preserve"> </w:t>
      </w:r>
      <w:r w:rsidR="009A09AD">
        <w:t>While low levels of precision in survey methods lead to low confidence in point estimates of population abundance or forecasts, directional bias presents a more pernicious problem as it may lead to the mismanagement of imperiled species</w:t>
      </w:r>
      <w:r w:rsidR="00752C5D">
        <w:t>, invasive species,</w:t>
      </w:r>
      <w:r w:rsidR="009A09AD">
        <w:t xml:space="preserve"> and commercially valuable </w:t>
      </w:r>
      <w:r w:rsidR="00752C5D">
        <w:t>populations,</w:t>
      </w:r>
      <w:r w:rsidR="009A09AD">
        <w:t xml:space="preserve"> due to over- or under-estimation</w:t>
      </w:r>
      <w:r w:rsidR="00752C5D">
        <w:t xml:space="preserve"> of their numbers</w:t>
      </w:r>
      <w:r w:rsidR="009A09AD">
        <w:t xml:space="preserve"> (</w:t>
      </w:r>
      <w:r w:rsidR="00752C5D">
        <w:t>Tracey and Fleming 2022, Satterthwaite and Shelton 2023</w:t>
      </w:r>
      <w:r w:rsidR="009A09AD">
        <w:t xml:space="preserve">). </w:t>
      </w:r>
      <w:r w:rsidR="00752C5D">
        <w:t xml:space="preserve">Indeed, in the United States, decisions of whether to list or de-list species as endangered under the Endangered Species Act are based on abundance estimates that may be influenced by such bias (National Oceanic and Atmospheric Administration 2025b). It has been shown that when directional bias can be </w:t>
      </w:r>
      <w:r w:rsidR="002B445C">
        <w:t>assessed</w:t>
      </w:r>
      <w:r w:rsidR="00752C5D">
        <w:t xml:space="preserve">, it may be </w:t>
      </w:r>
      <w:r w:rsidR="002B445C">
        <w:t>corrected</w:t>
      </w:r>
      <w:r w:rsidR="00752C5D">
        <w:t xml:space="preserve"> by combining multiple datasets using bias parameters </w:t>
      </w:r>
      <w:r w:rsidR="002B445C">
        <w:t>to</w:t>
      </w:r>
      <w:r w:rsidR="00752C5D">
        <w:t xml:space="preserve"> </w:t>
      </w:r>
      <w:r w:rsidR="00752C5D">
        <w:lastRenderedPageBreak/>
        <w:t xml:space="preserve">achieve more accurate measures of central </w:t>
      </w:r>
      <w:r w:rsidR="002B445C">
        <w:t>tendency in abundance estimates (Polansky et al. 2023).</w:t>
      </w:r>
      <w:r w:rsidR="00752C5D">
        <w:t xml:space="preserve"> </w:t>
      </w:r>
      <w:r w:rsidR="009A09AD">
        <w:t xml:space="preserve">  </w:t>
      </w:r>
      <w:r>
        <w:t xml:space="preserve"> </w:t>
      </w:r>
    </w:p>
    <w:p w14:paraId="3626C864" w14:textId="77777777" w:rsidR="00845D21" w:rsidRDefault="00845D21" w:rsidP="004A3631">
      <w:pPr>
        <w:pStyle w:val="ListParagraph"/>
        <w:spacing w:after="0" w:line="360" w:lineRule="auto"/>
        <w:ind w:left="360"/>
      </w:pPr>
    </w:p>
    <w:p w14:paraId="08E2637F" w14:textId="4255416B" w:rsidR="00845D21" w:rsidRDefault="00845D21" w:rsidP="004A3631">
      <w:pPr>
        <w:pStyle w:val="ListParagraph"/>
        <w:spacing w:after="0" w:line="360" w:lineRule="auto"/>
        <w:ind w:left="360"/>
      </w:pPr>
      <w:r>
        <w:t xml:space="preserve">Spawning salmon and trout are surveyed in freshwater using a variety of methods. Methods may vary from visual inspection of known spawning grounds to counts of salmon migrating up stream at fixed points to inferential methods estimating total escapement in a stream system based on periodic counts of spawners. Survey methods conducted at terminal spawning grounds include foot surveys of live fish, carcass counts, and visual inspection of salmonid nests known as </w:t>
      </w:r>
      <w:proofErr w:type="spellStart"/>
      <w:r>
        <w:t>redds</w:t>
      </w:r>
      <w:proofErr w:type="spellEnd"/>
      <w:r>
        <w:t xml:space="preserve"> (</w:t>
      </w:r>
      <w:r w:rsidR="00683692">
        <w:t xml:space="preserve">Johnson et al. 2007, </w:t>
      </w:r>
      <w:r>
        <w:t xml:space="preserve">Oregon Department of Fish and Wildlife 2024). Within streams, adult fish may be captured and counted at weirs before being released to continue their upstream migration (Anderson et al. 2015). A different survey approach involves capturing </w:t>
      </w:r>
      <w:proofErr w:type="gramStart"/>
      <w:r>
        <w:t>salmonid</w:t>
      </w:r>
      <w:proofErr w:type="gramEnd"/>
      <w:r>
        <w:t xml:space="preserve"> as juveniles and fitting them with small passive integrated transponders or PIT-tags. This enables tagged fish to be electronically counted as adults years later, as the return to their natal spawning grounds takes them past sensor arrays (Lamb et al. 2024). </w:t>
      </w:r>
      <w:r w:rsidR="00CA18F7">
        <w:t xml:space="preserve">In more remote localities, aerial surveys are favored with fish being counted from fixed-wing aircraft, trading precision for the ability to survey sites which are otherwise very difficult to access (Walker 2015). </w:t>
      </w:r>
      <w:r>
        <w:t xml:space="preserve">Finally, these methods and more may be included in the estimation of total escapement through a variety of area-under-the-curve and peak spawner count estimation methods (English et al. 1992, Parken et al. 2003, Millar and Jordan 2013). Given this variety of survey methods dependent on various technology and statistical techniques, each method will be characterized by some degree of imprecision, and perhaps some intrinsic tendency to over- or under-estimate spawning salmonids. </w:t>
      </w:r>
    </w:p>
    <w:p w14:paraId="700FB755" w14:textId="77777777" w:rsidR="00845D21" w:rsidRDefault="00845D21" w:rsidP="004A3631">
      <w:pPr>
        <w:pStyle w:val="ListParagraph"/>
        <w:spacing w:after="0" w:line="360" w:lineRule="auto"/>
        <w:ind w:left="360"/>
      </w:pPr>
    </w:p>
    <w:p w14:paraId="607CC254" w14:textId="3734D79D" w:rsidR="00845D21" w:rsidRDefault="00845D21" w:rsidP="004A3631">
      <w:pPr>
        <w:pStyle w:val="ListParagraph"/>
        <w:spacing w:line="360" w:lineRule="auto"/>
        <w:ind w:left="360"/>
      </w:pPr>
      <w:r>
        <w:t>My research seeks to measure the levels of precision</w:t>
      </w:r>
      <w:r w:rsidR="0013461D">
        <w:t xml:space="preserve"> and relative bias</w:t>
      </w:r>
      <w:r>
        <w:t xml:space="preserve"> accompanying various survey methods by comparing observations from 6</w:t>
      </w:r>
      <w:r w:rsidR="00974AB5">
        <w:t>8</w:t>
      </w:r>
      <w:r>
        <w:t xml:space="preserve"> populations of Chinook </w:t>
      </w:r>
      <w:r w:rsidR="00974AB5" w:rsidRPr="000D7F29">
        <w:rPr>
          <w:rFonts w:cstheme="minorHAnsi"/>
          <w:color w:val="202122"/>
          <w:shd w:val="clear" w:color="auto" w:fill="FFFFFF"/>
        </w:rPr>
        <w:t>(</w:t>
      </w:r>
      <w:r w:rsidR="00974AB5" w:rsidRPr="000D7F29">
        <w:rPr>
          <w:i/>
          <w:iCs/>
        </w:rPr>
        <w:t>O</w:t>
      </w:r>
      <w:r w:rsidR="00974AB5">
        <w:rPr>
          <w:i/>
          <w:iCs/>
        </w:rPr>
        <w:t>.</w:t>
      </w:r>
      <w:r w:rsidR="00974AB5" w:rsidRPr="000D7F29">
        <w:rPr>
          <w:rFonts w:cstheme="minorHAnsi"/>
          <w:i/>
          <w:iCs/>
          <w:color w:val="202122"/>
          <w:shd w:val="clear" w:color="auto" w:fill="FFFFFF"/>
        </w:rPr>
        <w:t xml:space="preserve"> tshawytscha</w:t>
      </w:r>
      <w:r w:rsidR="00974AB5" w:rsidRPr="000D7F29">
        <w:rPr>
          <w:rFonts w:cstheme="minorHAnsi"/>
          <w:color w:val="202122"/>
          <w:shd w:val="clear" w:color="auto" w:fill="FFFFFF"/>
        </w:rPr>
        <w:t>)</w:t>
      </w:r>
      <w:r w:rsidR="00974AB5">
        <w:rPr>
          <w:rFonts w:cstheme="minorHAnsi"/>
          <w:color w:val="202122"/>
          <w:shd w:val="clear" w:color="auto" w:fill="FFFFFF"/>
        </w:rPr>
        <w:t xml:space="preserve"> </w:t>
      </w:r>
      <w:r>
        <w:t>and coho salmon</w:t>
      </w:r>
      <w:r w:rsidR="00974AB5">
        <w:t xml:space="preserve"> </w:t>
      </w:r>
      <w:r w:rsidR="00974AB5" w:rsidRPr="000D7F29">
        <w:rPr>
          <w:rFonts w:cstheme="minorHAnsi"/>
          <w:color w:val="202122"/>
          <w:shd w:val="clear" w:color="auto" w:fill="FFFFFF"/>
        </w:rPr>
        <w:t>(</w:t>
      </w:r>
      <w:r w:rsidR="00974AB5" w:rsidRPr="000D7F29">
        <w:rPr>
          <w:rFonts w:cstheme="minorHAnsi"/>
          <w:i/>
          <w:iCs/>
          <w:color w:val="202122"/>
          <w:shd w:val="clear" w:color="auto" w:fill="FFFFFF"/>
        </w:rPr>
        <w:t>O. kisutch</w:t>
      </w:r>
      <w:r w:rsidR="00974AB5" w:rsidRPr="000D7F29">
        <w:rPr>
          <w:rFonts w:cstheme="minorHAnsi"/>
          <w:color w:val="202122"/>
          <w:shd w:val="clear" w:color="auto" w:fill="FFFFFF"/>
        </w:rPr>
        <w:t>)</w:t>
      </w:r>
      <w:r>
        <w:t xml:space="preserve"> and steelhead trout throughout Oregon. These surveys were conducted by biologists from the Oregon Department of Fish and Wildlife (ODFW) from 1980 to 2022, using 31 distinct survey methods. </w:t>
      </w:r>
      <w:r w:rsidR="002B445C">
        <w:t xml:space="preserve">The precision inherent to a </w:t>
      </w:r>
      <w:r w:rsidR="002B445C">
        <w:lastRenderedPageBreak/>
        <w:t xml:space="preserve">survey method (and the associated variance of estimates derived from these surveys) directly impacts the ability to detect changes throughout time, as large confidence intervals may obscure shifting abundance regimes (Vallecillo et al. 2021). </w:t>
      </w:r>
      <w:r>
        <w:t xml:space="preserve">This work will also seek to determine whether directional bias exists in some survey methods, although bias estimates will necessarily be defined relative to other survey methods, as “true” censuses of the underlying salmonid populations do not exist. </w:t>
      </w:r>
    </w:p>
    <w:p w14:paraId="209280EC" w14:textId="77777777" w:rsidR="00296263" w:rsidRDefault="00296263" w:rsidP="004A3631">
      <w:pPr>
        <w:pStyle w:val="ListParagraph"/>
        <w:spacing w:line="360" w:lineRule="auto"/>
        <w:ind w:left="360"/>
      </w:pPr>
    </w:p>
    <w:p w14:paraId="57FDB603" w14:textId="6C9296AA" w:rsidR="00845D21" w:rsidRPr="00701480" w:rsidRDefault="00845D21" w:rsidP="004A3631">
      <w:pPr>
        <w:spacing w:line="360" w:lineRule="auto"/>
        <w:rPr>
          <w:b/>
          <w:bCs/>
        </w:rPr>
      </w:pPr>
      <w:r w:rsidRPr="00701480">
        <w:rPr>
          <w:b/>
          <w:bCs/>
        </w:rPr>
        <w:t>Methods</w:t>
      </w:r>
    </w:p>
    <w:p w14:paraId="0F94A6DE" w14:textId="77777777" w:rsidR="002B445C" w:rsidRDefault="00845D21" w:rsidP="004A3631">
      <w:pPr>
        <w:pStyle w:val="ListParagraph"/>
        <w:spacing w:after="0" w:line="360" w:lineRule="auto"/>
        <w:ind w:left="360"/>
      </w:pPr>
      <w:r>
        <w:t xml:space="preserve">Data include annual observations of “natural-origin salmon and steelhead abundance” or NOSA, covering 68 populations of Chinook and coho salmon and steelhead trout throughout </w:t>
      </w:r>
    </w:p>
    <w:p w14:paraId="5779AE9E" w14:textId="2787B2E7" w:rsidR="002B445C" w:rsidRDefault="00845D21" w:rsidP="004A3631">
      <w:pPr>
        <w:pStyle w:val="ListParagraph"/>
        <w:spacing w:after="0" w:line="360" w:lineRule="auto"/>
        <w:ind w:left="360"/>
      </w:pPr>
      <w:r>
        <w:t xml:space="preserve">Oregon from 1980 to 2022. Crucially, each observation also includes the method by which the abundance survey was conducted. Data have been collected through 31 unique survey methods (fully enumerated in the attached appendix). The data </w:t>
      </w:r>
      <w:proofErr w:type="gramStart"/>
      <w:r>
        <w:t>contain</w:t>
      </w:r>
      <w:proofErr w:type="gramEnd"/>
      <w:r>
        <w:t xml:space="preserve"> 2,924 individual </w:t>
      </w:r>
      <w:r w:rsidR="00F92390">
        <w:t>o</w:t>
      </w:r>
      <w:r>
        <w:t xml:space="preserve">bservations, of which 848 are missing NOSA values almost entirely related to years in </w:t>
      </w:r>
    </w:p>
    <w:p w14:paraId="3B3C63A9" w14:textId="4A5A87E3" w:rsidR="00845D21" w:rsidRDefault="00F92390" w:rsidP="004A3631">
      <w:pPr>
        <w:pStyle w:val="ListParagraph"/>
        <w:spacing w:after="0" w:line="360" w:lineRule="auto"/>
        <w:ind w:left="360"/>
      </w:pPr>
      <w:r>
        <w:t>w</w:t>
      </w:r>
      <w:r w:rsidR="00845D21">
        <w:t xml:space="preserve">hich no survey was conducted (15 observations confoundingly include a survey method along with a null value). </w:t>
      </w:r>
      <w:r w:rsidR="00343103">
        <w:t>While</w:t>
      </w:r>
      <w:r w:rsidR="009F331E">
        <w:t xml:space="preserve"> trends are difficult to observe visually, </w:t>
      </w:r>
      <w:r w:rsidR="00343103">
        <w:t xml:space="preserve">as seen in Figure 1, </w:t>
      </w:r>
      <w:r w:rsidR="009F331E">
        <w:t>simple linear regressions evaluating the effect of time on the natural log of abundance describe</w:t>
      </w:r>
      <w:r w:rsidR="00343103">
        <w:t xml:space="preserve"> 34 (half) of the surveyed salmonid populations as having no statistically significant change across the study period. Of the remaining 34 populations, 23 exhibit a statistically significant increase in abundance, while the other 11 show evidence of decline. </w:t>
      </w:r>
    </w:p>
    <w:p w14:paraId="16C82AAE" w14:textId="77777777" w:rsidR="00845D21" w:rsidRDefault="00845D21" w:rsidP="004A3631">
      <w:pPr>
        <w:pStyle w:val="ListParagraph"/>
        <w:spacing w:after="0" w:line="360" w:lineRule="auto"/>
        <w:ind w:left="360"/>
      </w:pPr>
    </w:p>
    <w:p w14:paraId="7D343BB1" w14:textId="5FA14934" w:rsidR="004A3631" w:rsidRDefault="00343103" w:rsidP="004A3631">
      <w:pPr>
        <w:pStyle w:val="ListParagraph"/>
        <w:spacing w:after="0" w:line="360" w:lineRule="auto"/>
        <w:ind w:left="360"/>
      </w:pPr>
      <w:r>
        <w:t xml:space="preserve">The accuracy of the linear regression estimates of trends in abundance described above are dependent on the precision of the observed data. </w:t>
      </w:r>
      <w:r w:rsidR="00845D21">
        <w:t xml:space="preserve">The frequency with which survey methods are employed is not uniform </w:t>
      </w:r>
      <w:proofErr w:type="gramStart"/>
      <w:r w:rsidR="00845D21">
        <w:t>across</w:t>
      </w:r>
      <w:proofErr w:type="gramEnd"/>
      <w:r w:rsidR="00845D21">
        <w:t xml:space="preserve"> the study period</w:t>
      </w:r>
      <w:r>
        <w:t>, as described in Figure 2</w:t>
      </w:r>
      <w:r w:rsidR="00845D21">
        <w:t>. While some methods such as redd counts have been widely used throughout the study period, other methods have seen drastic changes in usage.</w:t>
      </w:r>
      <w:r>
        <w:t xml:space="preserve"> If </w:t>
      </w:r>
      <w:r w:rsidR="00A156CB">
        <w:t xml:space="preserve">different survey methods </w:t>
      </w:r>
      <w:r w:rsidR="00296263">
        <w:t>indeed exhibit varying levels of precision and/or inherent directional bias, the statistical</w:t>
      </w:r>
      <w:r w:rsidR="00296263" w:rsidRPr="00296263">
        <w:t xml:space="preserve"> </w:t>
      </w:r>
      <w:r w:rsidR="00296263">
        <w:t>significance estimated by simple regression models must be questioned.</w:t>
      </w:r>
    </w:p>
    <w:p w14:paraId="2E5DCF5E" w14:textId="77777777" w:rsidR="004A3631" w:rsidRDefault="004A3631" w:rsidP="004A3631">
      <w:pPr>
        <w:pStyle w:val="ListParagraph"/>
        <w:spacing w:line="360" w:lineRule="auto"/>
        <w:ind w:left="360"/>
        <w:rPr>
          <w:i/>
          <w:iCs/>
          <w:sz w:val="20"/>
          <w:szCs w:val="20"/>
        </w:rPr>
      </w:pPr>
    </w:p>
    <w:p w14:paraId="0917329C" w14:textId="4827176C" w:rsidR="004A3631" w:rsidRDefault="00296263" w:rsidP="004A3631">
      <w:pPr>
        <w:pStyle w:val="ListParagraph"/>
        <w:spacing w:line="360" w:lineRule="auto"/>
        <w:ind w:left="360"/>
        <w:rPr>
          <w:i/>
          <w:iCs/>
          <w:sz w:val="20"/>
          <w:szCs w:val="20"/>
        </w:rPr>
      </w:pPr>
      <w:r>
        <w:rPr>
          <w:noProof/>
        </w:rPr>
        <w:lastRenderedPageBreak/>
        <w:drawing>
          <wp:anchor distT="0" distB="0" distL="114300" distR="114300" simplePos="0" relativeHeight="251664384" behindDoc="0" locked="1" layoutInCell="1" allowOverlap="1" wp14:anchorId="29A475AA" wp14:editId="1C0DD9B7">
            <wp:simplePos x="0" y="0"/>
            <wp:positionH relativeFrom="margin">
              <wp:posOffset>257175</wp:posOffset>
            </wp:positionH>
            <wp:positionV relativeFrom="paragraph">
              <wp:posOffset>0</wp:posOffset>
            </wp:positionV>
            <wp:extent cx="5645785" cy="5543550"/>
            <wp:effectExtent l="0" t="0" r="0" b="0"/>
            <wp:wrapSquare wrapText="bothSides"/>
            <wp:docPr id="1168160897"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60897" name="Picture 1" descr="A graph of different colored lines&#10;&#10;AI-generated content may be incorrect."/>
                    <pic:cNvPicPr/>
                  </pic:nvPicPr>
                  <pic:blipFill rotWithShape="1">
                    <a:blip r:embed="rId5">
                      <a:extLst>
                        <a:ext uri="{28A0092B-C50C-407E-A947-70E740481C1C}">
                          <a14:useLocalDpi xmlns:a14="http://schemas.microsoft.com/office/drawing/2010/main" val="0"/>
                        </a:ext>
                      </a:extLst>
                    </a:blip>
                    <a:srcRect b="6995"/>
                    <a:stretch/>
                  </pic:blipFill>
                  <pic:spPr bwMode="auto">
                    <a:xfrm>
                      <a:off x="0" y="0"/>
                      <a:ext cx="5645785" cy="554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3631" w:rsidRPr="007E0A7D">
        <w:rPr>
          <w:i/>
          <w:iCs/>
          <w:sz w:val="20"/>
          <w:szCs w:val="20"/>
        </w:rPr>
        <w:t xml:space="preserve">Figure 1: </w:t>
      </w:r>
      <w:r w:rsidR="004A3631">
        <w:rPr>
          <w:i/>
          <w:iCs/>
          <w:sz w:val="20"/>
          <w:szCs w:val="20"/>
        </w:rPr>
        <w:t>C</w:t>
      </w:r>
      <w:r w:rsidR="004A3631" w:rsidRPr="0054048B">
        <w:rPr>
          <w:i/>
          <w:iCs/>
          <w:sz w:val="20"/>
          <w:szCs w:val="20"/>
        </w:rPr>
        <w:t xml:space="preserve">hanges in abundance of individual salmonid populations </w:t>
      </w:r>
      <w:r w:rsidR="004A3631" w:rsidRPr="005B088E">
        <w:rPr>
          <w:i/>
          <w:iCs/>
          <w:sz w:val="20"/>
          <w:szCs w:val="20"/>
        </w:rPr>
        <w:t>from 1980 to 2022</w:t>
      </w:r>
      <w:r w:rsidR="004A3631">
        <w:rPr>
          <w:i/>
          <w:iCs/>
          <w:sz w:val="20"/>
          <w:szCs w:val="20"/>
        </w:rPr>
        <w:t>. Note that not all populations are represented throughout the entirety of the study period.</w:t>
      </w:r>
    </w:p>
    <w:p w14:paraId="67867095" w14:textId="77777777" w:rsidR="00F43E6A" w:rsidRDefault="00F43E6A" w:rsidP="004A3631">
      <w:pPr>
        <w:pStyle w:val="ListParagraph"/>
        <w:spacing w:after="0" w:line="360" w:lineRule="auto"/>
        <w:ind w:left="360"/>
      </w:pPr>
    </w:p>
    <w:p w14:paraId="3803056A" w14:textId="1ECE73EA" w:rsidR="005B088E" w:rsidRDefault="005B088E" w:rsidP="004A3631">
      <w:pPr>
        <w:pStyle w:val="ListParagraph"/>
        <w:spacing w:line="360" w:lineRule="auto"/>
        <w:ind w:left="360"/>
      </w:pPr>
      <w:r>
        <w:t xml:space="preserve">Being that the goal of this analysis is to isolate variance and bias in different </w:t>
      </w:r>
      <w:proofErr w:type="gramStart"/>
      <w:r>
        <w:t>survey</w:t>
      </w:r>
      <w:proofErr w:type="gramEnd"/>
      <w:r>
        <w:t xml:space="preserve"> </w:t>
      </w:r>
    </w:p>
    <w:p w14:paraId="1E640A95" w14:textId="6613084D" w:rsidR="00845D21" w:rsidRDefault="00845D21" w:rsidP="004A3631">
      <w:pPr>
        <w:pStyle w:val="ListParagraph"/>
        <w:spacing w:line="360" w:lineRule="auto"/>
        <w:ind w:left="360"/>
      </w:pPr>
      <w:r>
        <w:t xml:space="preserve">methods, it is vital to distinguish variability in observations due to survey </w:t>
      </w:r>
      <w:proofErr w:type="gramStart"/>
      <w:r>
        <w:t>method</w:t>
      </w:r>
      <w:proofErr w:type="gramEnd"/>
      <w:r>
        <w:t xml:space="preserve"> from variation in the natural state of salmonid populations. Multivariate autoregressive state space (MARSS) models are well suited for this purpose, as they can mathematically distinguish observation error from process/state error and assign separate variance parameters to each</w:t>
      </w:r>
      <w:r w:rsidR="00701480">
        <w:t xml:space="preserve"> (Holmes et al. 20120</w:t>
      </w:r>
      <w:r>
        <w:t>. Recall the generic MARSS model formulation from chapter 1:</w:t>
      </w:r>
    </w:p>
    <w:p w14:paraId="5B142B9B" w14:textId="4A8ABA73" w:rsidR="00845D21" w:rsidRPr="008236D7" w:rsidRDefault="00845D21" w:rsidP="004A3631">
      <w:pPr>
        <w:spacing w:line="360" w:lineRule="auto"/>
        <w:jc w:val="center"/>
        <w:rPr>
          <w:rFonts w:ascii="Times New Roman" w:eastAsia="Times New Roman" w:hAnsi="Times New Roman" w:cs="Times New Roman"/>
          <w:kern w:val="0"/>
          <w:sz w:val="26"/>
          <w:szCs w:val="26"/>
          <w14:ligatures w14:val="none"/>
        </w:rPr>
      </w:pPr>
      <w:r>
        <w:lastRenderedPageBreak/>
        <w:t xml:space="preserve">Observation equation: </w:t>
      </w:r>
      <w:r>
        <w:tab/>
      </w:r>
      <w:proofErr w:type="spellStart"/>
      <w:r w:rsidR="008236D7" w:rsidRPr="00344E76">
        <w:rPr>
          <w:rFonts w:ascii="MathJax_Math-italic" w:eastAsia="Times New Roman" w:hAnsi="MathJax_Math-italic" w:cs="Times New Roman"/>
          <w:b/>
          <w:bCs/>
          <w:kern w:val="0"/>
          <w:sz w:val="26"/>
          <w:szCs w:val="26"/>
          <w:bdr w:val="none" w:sz="0" w:space="0" w:color="auto" w:frame="1"/>
          <w14:ligatures w14:val="none"/>
        </w:rPr>
        <w:t>y</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344E76">
        <w:rPr>
          <w:rFonts w:ascii="MathJax_Main" w:eastAsia="Times New Roman" w:hAnsi="MathJax_Main" w:cs="Times New Roman"/>
          <w:kern w:val="0"/>
          <w:sz w:val="26"/>
          <w:szCs w:val="26"/>
          <w:bdr w:val="none" w:sz="0" w:space="0" w:color="auto" w:frame="1"/>
          <w14:ligatures w14:val="none"/>
        </w:rPr>
        <w:t>=</w:t>
      </w:r>
      <w:r w:rsidR="008236D7"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008236D7" w:rsidRPr="00344E76">
        <w:rPr>
          <w:rFonts w:ascii="MathJax_Math-italic" w:eastAsia="Times New Roman" w:hAnsi="MathJax_Math-italic" w:cs="Times New Roman"/>
          <w:b/>
          <w:bCs/>
          <w:kern w:val="0"/>
          <w:sz w:val="26"/>
          <w:szCs w:val="26"/>
          <w:bdr w:val="none" w:sz="0" w:space="0" w:color="auto" w:frame="1"/>
          <w14:ligatures w14:val="none"/>
        </w:rPr>
        <w:t>Zx</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a</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008236D7" w:rsidRPr="00344E76">
        <w:rPr>
          <w:rFonts w:ascii="MathJax_Math-italic" w:eastAsia="Times New Roman" w:hAnsi="MathJax_Math-italic" w:cs="Times New Roman"/>
          <w:b/>
          <w:bCs/>
          <w:kern w:val="0"/>
          <w:sz w:val="26"/>
          <w:szCs w:val="26"/>
          <w:bdr w:val="none" w:sz="0" w:space="0" w:color="auto" w:frame="1"/>
          <w14:ligatures w14:val="none"/>
        </w:rPr>
        <w:t>Dd</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008236D7">
        <w:rPr>
          <w:rFonts w:ascii="MathJax_Math-italic" w:eastAsia="Times New Roman" w:hAnsi="MathJax_Math-italic" w:cs="Times New Roman"/>
          <w:kern w:val="0"/>
          <w:sz w:val="26"/>
          <w:szCs w:val="26"/>
          <w:bdr w:val="none" w:sz="0" w:space="0" w:color="auto" w:frame="1"/>
          <w:vertAlign w:val="subscript"/>
          <w14:ligatures w14:val="none"/>
        </w:rPr>
        <w:t>,</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008236D7" w:rsidRPr="00344E76">
        <w:rPr>
          <w:rFonts w:ascii="MathJax_Math-italic" w:eastAsia="Times New Roman" w:hAnsi="MathJax_Math-italic" w:cs="Times New Roman"/>
          <w:b/>
          <w:bCs/>
          <w:kern w:val="0"/>
          <w:sz w:val="26"/>
          <w:szCs w:val="26"/>
          <w:bdr w:val="none" w:sz="0" w:space="0" w:color="auto" w:frame="1"/>
          <w14:ligatures w14:val="none"/>
        </w:rPr>
        <w:t>v</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008236D7" w:rsidRPr="0051747E">
        <w:rPr>
          <w:rFonts w:ascii="MathJax_Math-italic" w:eastAsia="Times New Roman" w:hAnsi="MathJax_Math-italic" w:cs="Times New Roman"/>
          <w:kern w:val="0"/>
          <w:sz w:val="20"/>
          <w:szCs w:val="20"/>
          <w:bdr w:val="none" w:sz="0" w:space="0" w:color="auto" w:frame="1"/>
          <w14:ligatures w14:val="none"/>
        </w:rPr>
        <w:t>, where</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proofErr w:type="spellStart"/>
      <w:r w:rsidR="008236D7" w:rsidRPr="00344E76">
        <w:rPr>
          <w:rFonts w:ascii="MathJax_Math-italic" w:eastAsia="Times New Roman" w:hAnsi="MathJax_Math-italic" w:cs="Times New Roman"/>
          <w:b/>
          <w:bCs/>
          <w:kern w:val="0"/>
          <w:sz w:val="26"/>
          <w:szCs w:val="26"/>
          <w:bdr w:val="none" w:sz="0" w:space="0" w:color="auto" w:frame="1"/>
          <w14:ligatures w14:val="none"/>
        </w:rPr>
        <w:t>v</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530885">
        <w:rPr>
          <w:rFonts w:ascii="MathJax_Main" w:eastAsia="Times New Roman" w:hAnsi="MathJax_Main" w:cs="Times New Roman"/>
          <w:kern w:val="0"/>
          <w:sz w:val="26"/>
          <w:szCs w:val="26"/>
          <w:bdr w:val="none" w:sz="0" w:space="0" w:color="auto" w:frame="1"/>
          <w14:ligatures w14:val="none"/>
        </w:rPr>
        <w:t>∼</w:t>
      </w:r>
      <w:r w:rsidR="008236D7" w:rsidRPr="00530885">
        <w:rPr>
          <w:rFonts w:ascii="MathJax_Math-italic" w:eastAsia="Times New Roman" w:hAnsi="MathJax_Math-italic" w:cs="Times New Roman"/>
          <w:kern w:val="0"/>
          <w:sz w:val="26"/>
          <w:szCs w:val="26"/>
          <w:bdr w:val="none" w:sz="0" w:space="0" w:color="auto" w:frame="1"/>
          <w14:ligatures w14:val="none"/>
        </w:rPr>
        <w:t>MVN</w:t>
      </w:r>
      <w:proofErr w:type="spellEnd"/>
      <w:r w:rsidR="008236D7" w:rsidRPr="00530885">
        <w:rPr>
          <w:rFonts w:ascii="MathJax_Main" w:eastAsia="Times New Roman" w:hAnsi="MathJax_Main" w:cs="Times New Roman"/>
          <w:kern w:val="0"/>
          <w:sz w:val="26"/>
          <w:szCs w:val="26"/>
          <w:bdr w:val="none" w:sz="0" w:space="0" w:color="auto" w:frame="1"/>
          <w14:ligatures w14:val="none"/>
        </w:rPr>
        <w:t>(</w:t>
      </w:r>
      <w:proofErr w:type="gramStart"/>
      <w:r w:rsidR="008236D7" w:rsidRPr="00530885">
        <w:rPr>
          <w:rFonts w:ascii="MathJax_Main" w:eastAsia="Times New Roman" w:hAnsi="MathJax_Main" w:cs="Times New Roman"/>
          <w:kern w:val="0"/>
          <w:sz w:val="26"/>
          <w:szCs w:val="26"/>
          <w:bdr w:val="none" w:sz="0" w:space="0" w:color="auto" w:frame="1"/>
          <w14:ligatures w14:val="none"/>
        </w:rPr>
        <w:t>0,</w:t>
      </w:r>
      <w:r w:rsidR="008236D7" w:rsidRPr="00344E76">
        <w:rPr>
          <w:rFonts w:ascii="MathJax_Math-italic" w:eastAsia="Times New Roman" w:hAnsi="MathJax_Math-italic" w:cs="Times New Roman"/>
          <w:b/>
          <w:bCs/>
          <w:kern w:val="0"/>
          <w:sz w:val="26"/>
          <w:szCs w:val="26"/>
          <w:bdr w:val="none" w:sz="0" w:space="0" w:color="auto" w:frame="1"/>
          <w14:ligatures w14:val="none"/>
        </w:rPr>
        <w:t>R</w:t>
      </w:r>
      <w:proofErr w:type="gramEnd"/>
      <w:r w:rsidR="008236D7" w:rsidRPr="00530885">
        <w:rPr>
          <w:rFonts w:ascii="MathJax_Main" w:eastAsia="Times New Roman" w:hAnsi="MathJax_Main" w:cs="Times New Roman"/>
          <w:kern w:val="0"/>
          <w:sz w:val="26"/>
          <w:szCs w:val="26"/>
          <w:bdr w:val="none" w:sz="0" w:space="0" w:color="auto" w:frame="1"/>
          <w14:ligatures w14:val="none"/>
        </w:rPr>
        <w:t>)</w:t>
      </w:r>
    </w:p>
    <w:p w14:paraId="25CF7181" w14:textId="77777777" w:rsidR="008236D7" w:rsidRPr="00530885" w:rsidRDefault="00845D21" w:rsidP="004A3631">
      <w:pPr>
        <w:spacing w:line="360" w:lineRule="auto"/>
        <w:jc w:val="center"/>
        <w:rPr>
          <w:rFonts w:ascii="Times New Roman" w:eastAsia="Times New Roman" w:hAnsi="Times New Roman" w:cs="Times New Roman"/>
          <w:kern w:val="0"/>
          <w:sz w:val="26"/>
          <w:szCs w:val="26"/>
          <w14:ligatures w14:val="none"/>
        </w:rPr>
      </w:pPr>
      <w:r>
        <w:t>Process/state equation:</w:t>
      </w:r>
      <w:r>
        <w:tab/>
      </w:r>
      <w:proofErr w:type="spellStart"/>
      <w:r w:rsidR="008236D7" w:rsidRPr="00344E76">
        <w:rPr>
          <w:rFonts w:ascii="MathJax_Math-italic" w:eastAsia="Times New Roman" w:hAnsi="MathJax_Math-italic" w:cs="Times New Roman"/>
          <w:b/>
          <w:bCs/>
          <w:kern w:val="0"/>
          <w:sz w:val="26"/>
          <w:szCs w:val="26"/>
          <w:bdr w:val="none" w:sz="0" w:space="0" w:color="auto" w:frame="1"/>
          <w14:ligatures w14:val="none"/>
        </w:rPr>
        <w:t>x</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Bx</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344E76">
        <w:rPr>
          <w:rFonts w:ascii="MathJax_Main" w:eastAsia="Times New Roman" w:hAnsi="MathJax_Main" w:cs="Times New Roman"/>
          <w:b/>
          <w:bCs/>
          <w:kern w:val="0"/>
          <w:sz w:val="26"/>
          <w:szCs w:val="26"/>
          <w:bdr w:val="none" w:sz="0" w:space="0" w:color="auto" w:frame="1"/>
          <w:vertAlign w:val="subscript"/>
          <w14:ligatures w14:val="none"/>
        </w:rPr>
        <w:t>−1</w:t>
      </w:r>
      <w:r w:rsidR="008236D7" w:rsidRPr="00530885">
        <w:rPr>
          <w:rFonts w:ascii="MathJax_Main" w:eastAsia="Times New Roman" w:hAnsi="MathJax_Main" w:cs="Times New Roman"/>
          <w:kern w:val="0"/>
          <w:sz w:val="26"/>
          <w:szCs w:val="26"/>
          <w:bdr w:val="none" w:sz="0" w:space="0" w:color="auto" w:frame="1"/>
          <w14:ligatures w14:val="none"/>
        </w:rPr>
        <w:t xml:space="preserve"> + </w:t>
      </w:r>
      <w:r w:rsidR="008236D7" w:rsidRPr="00344E76">
        <w:rPr>
          <w:rFonts w:ascii="MathJax_Math-italic" w:eastAsia="Times New Roman" w:hAnsi="MathJax_Math-italic" w:cs="Times New Roman"/>
          <w:b/>
          <w:bCs/>
          <w:kern w:val="0"/>
          <w:sz w:val="26"/>
          <w:szCs w:val="26"/>
          <w:bdr w:val="none" w:sz="0" w:space="0" w:color="auto" w:frame="1"/>
          <w14:ligatures w14:val="none"/>
        </w:rPr>
        <w:t>u</w:t>
      </w:r>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008236D7" w:rsidRPr="00344E76">
        <w:rPr>
          <w:rFonts w:ascii="MathJax_Math-italic" w:eastAsia="Times New Roman" w:hAnsi="MathJax_Math-italic" w:cs="Times New Roman"/>
          <w:b/>
          <w:bCs/>
          <w:kern w:val="0"/>
          <w:sz w:val="26"/>
          <w:szCs w:val="26"/>
          <w:bdr w:val="none" w:sz="0" w:space="0" w:color="auto" w:frame="1"/>
          <w14:ligatures w14:val="none"/>
        </w:rPr>
        <w:t>Cc</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008236D7" w:rsidRPr="00530885">
        <w:rPr>
          <w:rFonts w:ascii="MathJax_Math-italic" w:eastAsia="Times New Roman" w:hAnsi="MathJax_Math-italic" w:cs="Times New Roman"/>
          <w:kern w:val="0"/>
          <w:sz w:val="26"/>
          <w:szCs w:val="26"/>
          <w:bdr w:val="none" w:sz="0" w:space="0" w:color="auto" w:frame="1"/>
          <w14:ligatures w14:val="none"/>
        </w:rPr>
        <w:t xml:space="preserve"> </w:t>
      </w:r>
      <w:r w:rsidR="008236D7"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008236D7" w:rsidRPr="00344E76">
        <w:rPr>
          <w:rFonts w:ascii="MathJax_Math-italic" w:eastAsia="Times New Roman" w:hAnsi="MathJax_Math-italic" w:cs="Times New Roman"/>
          <w:b/>
          <w:bCs/>
          <w:kern w:val="0"/>
          <w:sz w:val="26"/>
          <w:szCs w:val="26"/>
          <w:bdr w:val="none" w:sz="0" w:space="0" w:color="auto" w:frame="1"/>
          <w14:ligatures w14:val="none"/>
        </w:rPr>
        <w:t>w</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008236D7" w:rsidRPr="0051747E">
        <w:rPr>
          <w:rFonts w:ascii="MathJax_Math-italic" w:eastAsia="Times New Roman" w:hAnsi="MathJax_Math-italic" w:cs="Times New Roman"/>
          <w:kern w:val="0"/>
          <w:sz w:val="20"/>
          <w:szCs w:val="20"/>
          <w:bdr w:val="none" w:sz="0" w:space="0" w:color="auto" w:frame="1"/>
          <w14:ligatures w14:val="none"/>
        </w:rPr>
        <w:t xml:space="preserve">, where </w:t>
      </w:r>
      <w:proofErr w:type="spellStart"/>
      <w:r w:rsidR="008236D7" w:rsidRPr="00344E76">
        <w:rPr>
          <w:rFonts w:ascii="MathJax_Math-italic" w:eastAsia="Times New Roman" w:hAnsi="MathJax_Math-italic" w:cs="Times New Roman"/>
          <w:b/>
          <w:bCs/>
          <w:kern w:val="0"/>
          <w:sz w:val="26"/>
          <w:szCs w:val="26"/>
          <w:bdr w:val="none" w:sz="0" w:space="0" w:color="auto" w:frame="1"/>
          <w14:ligatures w14:val="none"/>
        </w:rPr>
        <w:t>w</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008236D7" w:rsidRPr="00530885">
        <w:rPr>
          <w:rFonts w:ascii="MathJax_Main" w:eastAsia="Times New Roman" w:hAnsi="MathJax_Main" w:cs="Times New Roman"/>
          <w:kern w:val="0"/>
          <w:sz w:val="26"/>
          <w:szCs w:val="26"/>
          <w:bdr w:val="none" w:sz="0" w:space="0" w:color="auto" w:frame="1"/>
          <w14:ligatures w14:val="none"/>
        </w:rPr>
        <w:t>∼</w:t>
      </w:r>
      <w:r w:rsidR="008236D7" w:rsidRPr="00530885">
        <w:rPr>
          <w:rFonts w:ascii="MathJax_Math-italic" w:eastAsia="Times New Roman" w:hAnsi="MathJax_Math-italic" w:cs="Times New Roman"/>
          <w:kern w:val="0"/>
          <w:sz w:val="26"/>
          <w:szCs w:val="26"/>
          <w:bdr w:val="none" w:sz="0" w:space="0" w:color="auto" w:frame="1"/>
          <w14:ligatures w14:val="none"/>
        </w:rPr>
        <w:t>MVN</w:t>
      </w:r>
      <w:proofErr w:type="spellEnd"/>
      <w:r w:rsidR="008236D7" w:rsidRPr="00530885">
        <w:rPr>
          <w:rFonts w:ascii="MathJax_Main" w:eastAsia="Times New Roman" w:hAnsi="MathJax_Main" w:cs="Times New Roman"/>
          <w:kern w:val="0"/>
          <w:sz w:val="26"/>
          <w:szCs w:val="26"/>
          <w:bdr w:val="none" w:sz="0" w:space="0" w:color="auto" w:frame="1"/>
          <w14:ligatures w14:val="none"/>
        </w:rPr>
        <w:t>(</w:t>
      </w:r>
      <w:proofErr w:type="gramStart"/>
      <w:r w:rsidR="008236D7" w:rsidRPr="00530885">
        <w:rPr>
          <w:rFonts w:ascii="MathJax_Main" w:eastAsia="Times New Roman" w:hAnsi="MathJax_Main" w:cs="Times New Roman"/>
          <w:kern w:val="0"/>
          <w:sz w:val="26"/>
          <w:szCs w:val="26"/>
          <w:bdr w:val="none" w:sz="0" w:space="0" w:color="auto" w:frame="1"/>
          <w14:ligatures w14:val="none"/>
        </w:rPr>
        <w:t>0,</w:t>
      </w:r>
      <w:r w:rsidR="008236D7" w:rsidRPr="00344E76">
        <w:rPr>
          <w:rFonts w:ascii="MathJax_Math-italic" w:eastAsia="Times New Roman" w:hAnsi="MathJax_Math-italic" w:cs="Times New Roman"/>
          <w:b/>
          <w:bCs/>
          <w:kern w:val="0"/>
          <w:sz w:val="26"/>
          <w:szCs w:val="26"/>
          <w:bdr w:val="none" w:sz="0" w:space="0" w:color="auto" w:frame="1"/>
          <w14:ligatures w14:val="none"/>
        </w:rPr>
        <w:t>Q</w:t>
      </w:r>
      <w:proofErr w:type="gramEnd"/>
      <w:r w:rsidR="008236D7" w:rsidRPr="00530885">
        <w:rPr>
          <w:rFonts w:ascii="MathJax_Main" w:eastAsia="Times New Roman" w:hAnsi="MathJax_Main" w:cs="Times New Roman"/>
          <w:kern w:val="0"/>
          <w:sz w:val="26"/>
          <w:szCs w:val="26"/>
          <w:bdr w:val="none" w:sz="0" w:space="0" w:color="auto" w:frame="1"/>
          <w14:ligatures w14:val="none"/>
        </w:rPr>
        <w:t>)</w:t>
      </w:r>
    </w:p>
    <w:p w14:paraId="78ABAEC5" w14:textId="6983CDA6" w:rsidR="00845D21" w:rsidRDefault="00845D21" w:rsidP="004A3631">
      <w:pPr>
        <w:pStyle w:val="ListParagraph"/>
        <w:spacing w:line="360" w:lineRule="auto"/>
        <w:ind w:left="360"/>
      </w:pPr>
      <w:r>
        <w:t xml:space="preserve">Critical to these models is </w:t>
      </w:r>
      <w:r w:rsidR="008236D7" w:rsidRPr="00344E76">
        <w:rPr>
          <w:rFonts w:ascii="MathJax_Math-italic" w:eastAsia="Times New Roman" w:hAnsi="MathJax_Math-italic" w:cs="Times New Roman"/>
          <w:b/>
          <w:bCs/>
          <w:kern w:val="0"/>
          <w:sz w:val="26"/>
          <w:szCs w:val="26"/>
          <w:bdr w:val="none" w:sz="0" w:space="0" w:color="auto" w:frame="1"/>
          <w14:ligatures w14:val="none"/>
        </w:rPr>
        <w:t>Z</w:t>
      </w:r>
      <w:r>
        <w:t xml:space="preserve">, which assigns each of </w:t>
      </w:r>
      <w:r w:rsidRPr="009477AE">
        <w:rPr>
          <w:i/>
          <w:iCs/>
        </w:rPr>
        <w:t>n</w:t>
      </w:r>
      <w:r>
        <w:t xml:space="preserve"> observations in the vector </w:t>
      </w:r>
      <w:proofErr w:type="spellStart"/>
      <w:r w:rsidR="008236D7">
        <w:rPr>
          <w:rFonts w:ascii="MathJax_Math-italic" w:eastAsia="Times New Roman" w:hAnsi="MathJax_Math-italic" w:cs="Times New Roman"/>
          <w:b/>
          <w:bCs/>
          <w:kern w:val="0"/>
          <w:sz w:val="26"/>
          <w:szCs w:val="26"/>
          <w:bdr w:val="none" w:sz="0" w:space="0" w:color="auto" w:frame="1"/>
          <w14:ligatures w14:val="none"/>
        </w:rPr>
        <w:t>y</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9477AE">
        <w:rPr>
          <w:i/>
          <w:iCs/>
        </w:rPr>
        <w:t xml:space="preserve"> </w:t>
      </w:r>
      <w:r>
        <w:t xml:space="preserve">to one of </w:t>
      </w:r>
      <w:r w:rsidRPr="009477AE">
        <w:rPr>
          <w:i/>
          <w:iCs/>
        </w:rPr>
        <w:t>m</w:t>
      </w:r>
      <w:r>
        <w:t xml:space="preserve"> states in the vector </w:t>
      </w:r>
      <w:proofErr w:type="spellStart"/>
      <w:r w:rsidR="008236D7" w:rsidRPr="00344E76">
        <w:rPr>
          <w:rFonts w:ascii="MathJax_Math-italic" w:eastAsia="Times New Roman" w:hAnsi="MathJax_Math-italic" w:cs="Times New Roman"/>
          <w:b/>
          <w:bCs/>
          <w:kern w:val="0"/>
          <w:sz w:val="26"/>
          <w:szCs w:val="26"/>
          <w:bdr w:val="none" w:sz="0" w:space="0" w:color="auto" w:frame="1"/>
          <w14:ligatures w14:val="none"/>
        </w:rPr>
        <w:t>x</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t>.</w:t>
      </w:r>
      <w:proofErr w:type="spellEnd"/>
      <w:r>
        <w:t xml:space="preserve"> </w:t>
      </w:r>
      <w:r w:rsidR="008236D7" w:rsidRPr="00344E76">
        <w:rPr>
          <w:rFonts w:ascii="MathJax_Math-italic" w:eastAsia="Times New Roman" w:hAnsi="MathJax_Math-italic" w:cs="Times New Roman"/>
          <w:b/>
          <w:bCs/>
          <w:kern w:val="0"/>
          <w:sz w:val="26"/>
          <w:szCs w:val="26"/>
          <w:bdr w:val="none" w:sz="0" w:space="0" w:color="auto" w:frame="1"/>
          <w14:ligatures w14:val="none"/>
        </w:rPr>
        <w:t>Z</w:t>
      </w:r>
      <w:r>
        <w:t xml:space="preserve"> may be specified such that every observation in </w:t>
      </w:r>
      <w:proofErr w:type="spellStart"/>
      <w:r w:rsidR="008236D7">
        <w:rPr>
          <w:rFonts w:ascii="MathJax_Math-italic" w:eastAsia="Times New Roman" w:hAnsi="MathJax_Math-italic" w:cs="Times New Roman"/>
          <w:b/>
          <w:bCs/>
          <w:kern w:val="0"/>
          <w:sz w:val="26"/>
          <w:szCs w:val="26"/>
          <w:bdr w:val="none" w:sz="0" w:space="0" w:color="auto" w:frame="1"/>
          <w14:ligatures w14:val="none"/>
        </w:rPr>
        <w:t>y</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008236D7" w:rsidRPr="009477AE">
        <w:rPr>
          <w:i/>
          <w:iCs/>
        </w:rPr>
        <w:t xml:space="preserve"> </w:t>
      </w:r>
      <w:r>
        <w:t xml:space="preserve">is representative of its own underlying state (in which case </w:t>
      </w:r>
      <w:r w:rsidRPr="009477AE">
        <w:rPr>
          <w:i/>
          <w:iCs/>
        </w:rPr>
        <w:t>n</w:t>
      </w:r>
      <w:r>
        <w:t xml:space="preserve"> = </w:t>
      </w:r>
      <w:r w:rsidRPr="009477AE">
        <w:rPr>
          <w:i/>
          <w:iCs/>
        </w:rPr>
        <w:t>m</w:t>
      </w:r>
      <w:r>
        <w:t xml:space="preserve"> and </w:t>
      </w:r>
      <w:r w:rsidR="008236D7" w:rsidRPr="00344E76">
        <w:rPr>
          <w:rFonts w:ascii="MathJax_Math-italic" w:eastAsia="Times New Roman" w:hAnsi="MathJax_Math-italic" w:cs="Times New Roman"/>
          <w:b/>
          <w:bCs/>
          <w:kern w:val="0"/>
          <w:sz w:val="26"/>
          <w:szCs w:val="26"/>
          <w:bdr w:val="none" w:sz="0" w:space="0" w:color="auto" w:frame="1"/>
          <w14:ligatures w14:val="none"/>
        </w:rPr>
        <w:t>Z</w:t>
      </w:r>
      <w:r w:rsidR="008236D7" w:rsidRPr="009477AE">
        <w:rPr>
          <w:b/>
          <w:bCs/>
        </w:rPr>
        <w:t xml:space="preserve"> </w:t>
      </w:r>
      <w:r>
        <w:t xml:space="preserve">is an identity matrix), such that every observation in </w:t>
      </w:r>
      <w:proofErr w:type="spellStart"/>
      <w:r w:rsidR="008236D7">
        <w:rPr>
          <w:rFonts w:ascii="MathJax_Math-italic" w:eastAsia="Times New Roman" w:hAnsi="MathJax_Math-italic" w:cs="Times New Roman"/>
          <w:b/>
          <w:bCs/>
          <w:kern w:val="0"/>
          <w:sz w:val="26"/>
          <w:szCs w:val="26"/>
          <w:bdr w:val="none" w:sz="0" w:space="0" w:color="auto" w:frame="1"/>
          <w14:ligatures w14:val="none"/>
        </w:rPr>
        <w:t>y</w:t>
      </w:r>
      <w:r w:rsidR="008236D7"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008236D7" w:rsidRPr="009477AE">
        <w:rPr>
          <w:i/>
          <w:iCs/>
        </w:rPr>
        <w:t xml:space="preserve"> </w:t>
      </w:r>
      <w:r>
        <w:t xml:space="preserve">is representative of one underlying state (in which case </w:t>
      </w:r>
      <w:r w:rsidRPr="009477AE">
        <w:rPr>
          <w:i/>
          <w:iCs/>
        </w:rPr>
        <w:t>m</w:t>
      </w:r>
      <w:r>
        <w:t xml:space="preserve"> = 1 and </w:t>
      </w:r>
      <w:r w:rsidR="008236D7" w:rsidRPr="00344E76">
        <w:rPr>
          <w:rFonts w:ascii="MathJax_Math-italic" w:eastAsia="Times New Roman" w:hAnsi="MathJax_Math-italic" w:cs="Times New Roman"/>
          <w:b/>
          <w:bCs/>
          <w:kern w:val="0"/>
          <w:sz w:val="26"/>
          <w:szCs w:val="26"/>
          <w:bdr w:val="none" w:sz="0" w:space="0" w:color="auto" w:frame="1"/>
          <w14:ligatures w14:val="none"/>
        </w:rPr>
        <w:t>Z</w:t>
      </w:r>
      <w:r w:rsidR="008236D7" w:rsidRPr="009477AE">
        <w:rPr>
          <w:b/>
          <w:bCs/>
        </w:rPr>
        <w:t xml:space="preserve"> </w:t>
      </w:r>
      <w:r>
        <w:t xml:space="preserve">is a column vector of 1s), or specified to assign observations to any number of states in between (crucially </w:t>
      </w:r>
      <w:r w:rsidRPr="009477AE">
        <w:rPr>
          <w:i/>
          <w:iCs/>
        </w:rPr>
        <w:t>m</w:t>
      </w:r>
      <w:r>
        <w:t xml:space="preserve"> must always be less than or equal to </w:t>
      </w:r>
      <w:r w:rsidRPr="009477AE">
        <w:rPr>
          <w:i/>
          <w:iCs/>
        </w:rPr>
        <w:t>n</w:t>
      </w:r>
      <w:r>
        <w:t>).</w:t>
      </w:r>
    </w:p>
    <w:p w14:paraId="16E6631A" w14:textId="77777777" w:rsidR="00A156CB" w:rsidRDefault="00A156CB" w:rsidP="004A3631">
      <w:pPr>
        <w:pStyle w:val="ListParagraph"/>
        <w:spacing w:after="0" w:line="360" w:lineRule="auto"/>
        <w:ind w:left="360"/>
        <w:rPr>
          <w:i/>
          <w:iCs/>
          <w:sz w:val="20"/>
          <w:szCs w:val="20"/>
        </w:rPr>
      </w:pPr>
    </w:p>
    <w:p w14:paraId="738542E7" w14:textId="61140C67" w:rsidR="00A156CB" w:rsidRDefault="00A156CB" w:rsidP="004A3631">
      <w:pPr>
        <w:pStyle w:val="ListParagraph"/>
        <w:spacing w:line="360" w:lineRule="auto"/>
        <w:ind w:left="360"/>
      </w:pPr>
      <w:r>
        <w:t>I model each salmonid species separately, leading to three data subsets respectively</w:t>
      </w:r>
    </w:p>
    <w:p w14:paraId="32C248C8" w14:textId="778A3E13" w:rsidR="00A156CB" w:rsidRDefault="00A156CB" w:rsidP="004A3631">
      <w:pPr>
        <w:pStyle w:val="ListParagraph"/>
        <w:spacing w:line="360" w:lineRule="auto"/>
        <w:ind w:left="360"/>
      </w:pPr>
      <w:r>
        <w:t xml:space="preserve">containing 18 Chinook populations, 27 coho populations, and 23 steelhead populations. </w:t>
      </w:r>
      <w:r w:rsidR="00077445">
        <w:t xml:space="preserve">I drop observations with no recorded survey method or NOSA value prior to analysis. I also drop any observation related to a survey method that appears fewer than ten times throughout </w:t>
      </w:r>
      <w:r w:rsidR="005F616E">
        <w:t>a given</w:t>
      </w:r>
      <w:r w:rsidR="00077445">
        <w:t xml:space="preserve"> dataset. While this is unfortunate, 7 methods relate to three or fewer observations, meaning estimates of these methods’ variance and bias would be very unreliable. These </w:t>
      </w:r>
      <w:proofErr w:type="gramStart"/>
      <w:r w:rsidR="00077445">
        <w:t>dropped</w:t>
      </w:r>
      <w:proofErr w:type="gramEnd"/>
      <w:r w:rsidR="00077445">
        <w:t xml:space="preserve"> methods are highlighted in the attached appendix. </w:t>
      </w:r>
      <w:r>
        <w:t xml:space="preserve">With data already sorted by species, each observation contains four crucial pieces of information: 1) an estimate of natural-origin spawner abundance (denoted mathematically from here on as </w:t>
      </w:r>
      <w:r w:rsidRPr="009477AE">
        <w:rPr>
          <w:i/>
          <w:iCs/>
        </w:rPr>
        <w:t>y</w:t>
      </w:r>
      <w:r>
        <w:t xml:space="preserve">), 2) the population of interest (denoted with the subscript </w:t>
      </w:r>
      <w:r w:rsidRPr="009477AE">
        <w:rPr>
          <w:i/>
          <w:iCs/>
        </w:rPr>
        <w:t>p</w:t>
      </w:r>
      <w:r>
        <w:t xml:space="preserve">), 3) the survey method used (denoted with the subscript </w:t>
      </w:r>
      <w:r w:rsidRPr="009477AE">
        <w:rPr>
          <w:i/>
          <w:iCs/>
        </w:rPr>
        <w:t>s</w:t>
      </w:r>
      <w:r>
        <w:t xml:space="preserve">), and 4) the year of observation (denoted with the subscript </w:t>
      </w:r>
      <w:r w:rsidRPr="009477AE">
        <w:rPr>
          <w:i/>
          <w:iCs/>
        </w:rPr>
        <w:t>t</w:t>
      </w:r>
      <w:r>
        <w:t>).</w:t>
      </w:r>
    </w:p>
    <w:p w14:paraId="671AD0E9" w14:textId="77777777" w:rsidR="002B445C" w:rsidRDefault="002B445C" w:rsidP="004A3631">
      <w:pPr>
        <w:pStyle w:val="ListParagraph"/>
        <w:spacing w:line="360" w:lineRule="auto"/>
        <w:ind w:left="360"/>
      </w:pPr>
    </w:p>
    <w:p w14:paraId="27DF1577" w14:textId="285048D4" w:rsidR="00DC1A91" w:rsidRDefault="00845D21" w:rsidP="004A3631">
      <w:pPr>
        <w:pStyle w:val="ListParagraph"/>
        <w:spacing w:line="360" w:lineRule="auto"/>
        <w:ind w:left="360"/>
      </w:pPr>
      <w:r>
        <w:t>Applying the MARSS model structure to the analysis described above involves determining how best to structure spawner abundance data (</w:t>
      </w:r>
      <w:proofErr w:type="spellStart"/>
      <w:proofErr w:type="gramStart"/>
      <w:r w:rsidRPr="009477AE">
        <w:rPr>
          <w:i/>
          <w:iCs/>
        </w:rPr>
        <w:t>y</w:t>
      </w:r>
      <w:r w:rsidRPr="009477AE">
        <w:rPr>
          <w:i/>
          <w:iCs/>
          <w:vertAlign w:val="subscript"/>
        </w:rPr>
        <w:t>p,s</w:t>
      </w:r>
      <w:proofErr w:type="gramEnd"/>
      <w:r w:rsidRPr="009477AE">
        <w:rPr>
          <w:i/>
          <w:iCs/>
          <w:vertAlign w:val="subscript"/>
        </w:rPr>
        <w:t>,t</w:t>
      </w:r>
      <w:proofErr w:type="spellEnd"/>
      <w:r>
        <w:t xml:space="preserve">) and specify model parameters to isolate precision and bias in salmonid survey methods. Particular attention is paid to the inputs and parameterization of the observation equation. </w:t>
      </w:r>
      <w:proofErr w:type="spellStart"/>
      <w:r w:rsidR="00827720">
        <w:rPr>
          <w:rFonts w:ascii="MathJax_Math-italic" w:eastAsia="Times New Roman" w:hAnsi="MathJax_Math-italic" w:cs="Times New Roman"/>
          <w:b/>
          <w:bCs/>
          <w:kern w:val="0"/>
          <w:sz w:val="26"/>
          <w:szCs w:val="26"/>
          <w:bdr w:val="none" w:sz="0" w:space="0" w:color="auto" w:frame="1"/>
          <w14:ligatures w14:val="none"/>
        </w:rPr>
        <w:t>y</w:t>
      </w:r>
      <w:r w:rsidR="00827720"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9477AE">
        <w:rPr>
          <w:i/>
          <w:iCs/>
        </w:rPr>
        <w:t xml:space="preserve"> </w:t>
      </w:r>
      <w:r>
        <w:t xml:space="preserve">is arranged such that each row relates to observations of population </w:t>
      </w:r>
      <w:r w:rsidRPr="009477AE">
        <w:rPr>
          <w:i/>
          <w:iCs/>
        </w:rPr>
        <w:t>p</w:t>
      </w:r>
      <w:r>
        <w:t xml:space="preserve"> by survey method </w:t>
      </w:r>
      <w:r w:rsidRPr="009477AE">
        <w:rPr>
          <w:i/>
          <w:iCs/>
        </w:rPr>
        <w:t>s</w:t>
      </w:r>
      <w:r>
        <w:t>.</w:t>
      </w:r>
      <w:r w:rsidR="00827720" w:rsidRPr="00827720">
        <w:rPr>
          <w:rFonts w:ascii="MathJax_Math-italic" w:eastAsia="Times New Roman" w:hAnsi="MathJax_Math-italic" w:cs="Times New Roman"/>
          <w:b/>
          <w:bCs/>
          <w:kern w:val="0"/>
          <w:sz w:val="26"/>
          <w:szCs w:val="26"/>
          <w:bdr w:val="none" w:sz="0" w:space="0" w:color="auto" w:frame="1"/>
          <w14:ligatures w14:val="none"/>
        </w:rPr>
        <w:t xml:space="preserve"> </w:t>
      </w:r>
      <w:r w:rsidR="00827720" w:rsidRPr="00344E76">
        <w:rPr>
          <w:rFonts w:ascii="MathJax_Math-italic" w:eastAsia="Times New Roman" w:hAnsi="MathJax_Math-italic" w:cs="Times New Roman"/>
          <w:b/>
          <w:bCs/>
          <w:kern w:val="0"/>
          <w:sz w:val="26"/>
          <w:szCs w:val="26"/>
          <w:bdr w:val="none" w:sz="0" w:space="0" w:color="auto" w:frame="1"/>
          <w14:ligatures w14:val="none"/>
        </w:rPr>
        <w:t>Z</w:t>
      </w:r>
      <w:r>
        <w:t xml:space="preserve"> is specified such that each </w:t>
      </w:r>
    </w:p>
    <w:p w14:paraId="4D8C47E8" w14:textId="746EBAF2" w:rsidR="00296263" w:rsidRDefault="00845D21" w:rsidP="00296263">
      <w:pPr>
        <w:pStyle w:val="ListParagraph"/>
        <w:spacing w:after="0" w:line="360" w:lineRule="auto"/>
        <w:ind w:left="360"/>
      </w:pPr>
      <w:r>
        <w:t xml:space="preserve">population as identified in the data will correspond to a distinct underlying natural state. By specifying each population as an underlying state, the model will be able to assess variation </w:t>
      </w:r>
      <w:r>
        <w:lastRenderedPageBreak/>
        <w:t xml:space="preserve">in the natural state of the population as separate from variation in counts arising due to the survey method employed.  The vector </w:t>
      </w:r>
      <w:r w:rsidR="00827720" w:rsidRPr="00344E76">
        <w:rPr>
          <w:rFonts w:ascii="MathJax_Math-italic" w:eastAsia="Times New Roman" w:hAnsi="MathJax_Math-italic" w:cs="Times New Roman"/>
          <w:b/>
          <w:bCs/>
          <w:kern w:val="0"/>
          <w:sz w:val="26"/>
          <w:szCs w:val="26"/>
          <w:bdr w:val="none" w:sz="0" w:space="0" w:color="auto" w:frame="1"/>
          <w14:ligatures w14:val="none"/>
        </w:rPr>
        <w:t>a</w:t>
      </w:r>
      <w:r w:rsidR="00827720" w:rsidRPr="009477AE">
        <w:rPr>
          <w:i/>
          <w:iCs/>
        </w:rPr>
        <w:t xml:space="preserve"> </w:t>
      </w:r>
      <w:r>
        <w:t xml:space="preserve">contains a unique bias term for each survey </w:t>
      </w:r>
      <w:r w:rsidR="00296263">
        <w:t>method, irrespective of population. One method will be selected as a reference against</w:t>
      </w:r>
    </w:p>
    <w:p w14:paraId="7AA84D30" w14:textId="77777777" w:rsidR="00296263" w:rsidRDefault="00296263" w:rsidP="00296263">
      <w:pPr>
        <w:pStyle w:val="ListParagraph"/>
        <w:spacing w:after="0" w:line="360" w:lineRule="auto"/>
        <w:ind w:left="360"/>
      </w:pPr>
    </w:p>
    <w:p w14:paraId="45448494" w14:textId="19AF71AA" w:rsidR="00296263" w:rsidRPr="007E0A7D" w:rsidRDefault="00296263" w:rsidP="00296263">
      <w:pPr>
        <w:pStyle w:val="ListParagraph"/>
        <w:spacing w:after="0" w:line="360" w:lineRule="auto"/>
        <w:ind w:left="360"/>
        <w:rPr>
          <w:i/>
          <w:iCs/>
          <w:sz w:val="20"/>
          <w:szCs w:val="20"/>
        </w:rPr>
      </w:pPr>
      <w:r w:rsidRPr="007E0A7D">
        <w:rPr>
          <w:i/>
          <w:iCs/>
          <w:sz w:val="20"/>
          <w:szCs w:val="20"/>
        </w:rPr>
        <w:t xml:space="preserve">Figure </w:t>
      </w:r>
      <w:r>
        <w:rPr>
          <w:i/>
          <w:iCs/>
          <w:sz w:val="20"/>
          <w:szCs w:val="20"/>
        </w:rPr>
        <w:t>2</w:t>
      </w:r>
      <w:r w:rsidRPr="007E0A7D">
        <w:rPr>
          <w:i/>
          <w:iCs/>
          <w:sz w:val="20"/>
          <w:szCs w:val="20"/>
        </w:rPr>
        <w:t xml:space="preserve">: </w:t>
      </w:r>
      <w:r>
        <w:rPr>
          <w:i/>
          <w:iCs/>
          <w:sz w:val="20"/>
          <w:szCs w:val="20"/>
        </w:rPr>
        <w:t>G</w:t>
      </w:r>
      <w:r w:rsidRPr="005B088E">
        <w:rPr>
          <w:i/>
          <w:iCs/>
          <w:sz w:val="20"/>
          <w:szCs w:val="20"/>
        </w:rPr>
        <w:t>roups of survey methods and the frequency of their employment from 1980 to 2022. The nine groups displayed in the figure are bins containing each of the 31 survey methods described in the data.</w:t>
      </w:r>
      <w:r>
        <w:t xml:space="preserve"> </w:t>
      </w:r>
    </w:p>
    <w:p w14:paraId="71433865" w14:textId="77777777" w:rsidR="00296263" w:rsidRDefault="00296263" w:rsidP="004A3631">
      <w:pPr>
        <w:pStyle w:val="ListParagraph"/>
        <w:spacing w:line="360" w:lineRule="auto"/>
        <w:ind w:left="360"/>
      </w:pPr>
    </w:p>
    <w:p w14:paraId="164C4C64" w14:textId="14FF2849" w:rsidR="00845D21" w:rsidRDefault="00296263" w:rsidP="004A3631">
      <w:pPr>
        <w:pStyle w:val="ListParagraph"/>
        <w:spacing w:line="360" w:lineRule="auto"/>
        <w:ind w:left="360"/>
      </w:pPr>
      <w:r>
        <w:rPr>
          <w:noProof/>
        </w:rPr>
        <w:drawing>
          <wp:anchor distT="0" distB="0" distL="114300" distR="114300" simplePos="0" relativeHeight="251666432" behindDoc="0" locked="1" layoutInCell="1" allowOverlap="1" wp14:anchorId="727A8737" wp14:editId="3A95552C">
            <wp:simplePos x="0" y="0"/>
            <wp:positionH relativeFrom="margin">
              <wp:posOffset>104775</wp:posOffset>
            </wp:positionH>
            <wp:positionV relativeFrom="paragraph">
              <wp:posOffset>-743585</wp:posOffset>
            </wp:positionV>
            <wp:extent cx="5939790" cy="3667125"/>
            <wp:effectExtent l="0" t="0" r="3810" b="9525"/>
            <wp:wrapSquare wrapText="bothSides"/>
            <wp:docPr id="1535621032" name="Picture 1"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21032" name="Picture 1" descr="A graph showing different colored lines&#10;&#10;AI-generated content may be incorrect."/>
                    <pic:cNvPicPr/>
                  </pic:nvPicPr>
                  <pic:blipFill rotWithShape="1">
                    <a:blip r:embed="rId6">
                      <a:extLst>
                        <a:ext uri="{28A0092B-C50C-407E-A947-70E740481C1C}">
                          <a14:useLocalDpi xmlns:a14="http://schemas.microsoft.com/office/drawing/2010/main" val="0"/>
                        </a:ext>
                      </a:extLst>
                    </a:blip>
                    <a:srcRect b="8854"/>
                    <a:stretch/>
                  </pic:blipFill>
                  <pic:spPr bwMode="auto">
                    <a:xfrm>
                      <a:off x="0" y="0"/>
                      <a:ext cx="5939790" cy="3667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45D21">
        <w:t xml:space="preserve"> which other methods will be measured, meaning that for this method </w:t>
      </w:r>
      <w:r w:rsidR="00827720" w:rsidRPr="00344E76">
        <w:rPr>
          <w:rFonts w:ascii="MathJax_Math-italic" w:eastAsia="Times New Roman" w:hAnsi="MathJax_Math-italic" w:cs="Times New Roman"/>
          <w:b/>
          <w:bCs/>
          <w:kern w:val="0"/>
          <w:sz w:val="26"/>
          <w:szCs w:val="26"/>
          <w:bdr w:val="none" w:sz="0" w:space="0" w:color="auto" w:frame="1"/>
          <w14:ligatures w14:val="none"/>
        </w:rPr>
        <w:t>a</w:t>
      </w:r>
      <w:r w:rsidR="00827720" w:rsidRPr="009477AE">
        <w:rPr>
          <w:i/>
          <w:iCs/>
        </w:rPr>
        <w:t xml:space="preserve"> </w:t>
      </w:r>
      <w:r w:rsidR="00845D21">
        <w:t xml:space="preserve">is set equal to zero. </w:t>
      </w:r>
      <w:r w:rsidR="00827720" w:rsidRPr="00344E76">
        <w:rPr>
          <w:rFonts w:ascii="MathJax_Math-italic" w:eastAsia="Times New Roman" w:hAnsi="MathJax_Math-italic" w:cs="Times New Roman"/>
          <w:b/>
          <w:bCs/>
          <w:kern w:val="0"/>
          <w:sz w:val="26"/>
          <w:szCs w:val="26"/>
          <w:bdr w:val="none" w:sz="0" w:space="0" w:color="auto" w:frame="1"/>
          <w14:ligatures w14:val="none"/>
        </w:rPr>
        <w:t>R</w:t>
      </w:r>
      <w:r w:rsidR="00827720" w:rsidRPr="009477AE">
        <w:rPr>
          <w:b/>
          <w:bCs/>
        </w:rPr>
        <w:t xml:space="preserve"> </w:t>
      </w:r>
      <w:r w:rsidR="00845D21">
        <w:t xml:space="preserve">is specified in a similar manner, with a unique </w:t>
      </w:r>
      <w:r w:rsidR="00845D21" w:rsidRPr="009477AE">
        <w:rPr>
          <w:i/>
          <w:iCs/>
        </w:rPr>
        <w:t>r</w:t>
      </w:r>
      <w:r w:rsidR="00845D21">
        <w:t xml:space="preserve"> term for each method placed in the corresponding places along </w:t>
      </w:r>
      <w:proofErr w:type="gramStart"/>
      <w:r w:rsidR="00827720" w:rsidRPr="00344E76">
        <w:rPr>
          <w:rFonts w:ascii="MathJax_Math-italic" w:eastAsia="Times New Roman" w:hAnsi="MathJax_Math-italic" w:cs="Times New Roman"/>
          <w:b/>
          <w:bCs/>
          <w:kern w:val="0"/>
          <w:sz w:val="26"/>
          <w:szCs w:val="26"/>
          <w:bdr w:val="none" w:sz="0" w:space="0" w:color="auto" w:frame="1"/>
          <w14:ligatures w14:val="none"/>
        </w:rPr>
        <w:t>R</w:t>
      </w:r>
      <w:r w:rsidR="00845D21">
        <w:t>‘</w:t>
      </w:r>
      <w:proofErr w:type="gramEnd"/>
      <w:r w:rsidR="00845D21">
        <w:t xml:space="preserve">s diagonal. Again, this is irrespective of population to capture the variation inherent in each survey method. </w:t>
      </w:r>
    </w:p>
    <w:p w14:paraId="081B65E2" w14:textId="77777777" w:rsidR="00845D21" w:rsidRDefault="00845D21" w:rsidP="004A3631">
      <w:pPr>
        <w:pStyle w:val="ListParagraph"/>
        <w:spacing w:line="360" w:lineRule="auto"/>
        <w:ind w:left="360"/>
      </w:pPr>
    </w:p>
    <w:p w14:paraId="1E204281" w14:textId="1BB93A62" w:rsidR="00845D21" w:rsidRDefault="00845D21" w:rsidP="004A3631">
      <w:pPr>
        <w:pStyle w:val="ListParagraph"/>
        <w:spacing w:line="360" w:lineRule="auto"/>
        <w:ind w:left="360"/>
      </w:pPr>
      <w:r>
        <w:t xml:space="preserve">Below is an example of the observation equation written out in matrix form. In this example, two populations of salmonid have been surveyed with a total of five survey methods. As indicated by the </w:t>
      </w:r>
      <w:r w:rsidRPr="009477AE">
        <w:rPr>
          <w:i/>
          <w:iCs/>
        </w:rPr>
        <w:t>y</w:t>
      </w:r>
      <w:r>
        <w:t xml:space="preserve"> term subscripts, population one has been surveyed with methods one through four and population two with methods one, four, and five. </w:t>
      </w:r>
      <w:r w:rsidR="00766C9C" w:rsidRPr="00344E76">
        <w:rPr>
          <w:rFonts w:ascii="MathJax_Math-italic" w:eastAsia="Times New Roman" w:hAnsi="MathJax_Math-italic" w:cs="Times New Roman"/>
          <w:b/>
          <w:bCs/>
          <w:kern w:val="0"/>
          <w:sz w:val="26"/>
          <w:szCs w:val="26"/>
          <w:bdr w:val="none" w:sz="0" w:space="0" w:color="auto" w:frame="1"/>
          <w14:ligatures w14:val="none"/>
        </w:rPr>
        <w:t>Z</w:t>
      </w:r>
      <w:r w:rsidR="00766C9C" w:rsidRPr="009477AE">
        <w:rPr>
          <w:b/>
          <w:bCs/>
        </w:rPr>
        <w:t xml:space="preserve"> </w:t>
      </w:r>
      <w:r>
        <w:t xml:space="preserve">is specified </w:t>
      </w:r>
      <w:proofErr w:type="gramStart"/>
      <w:r>
        <w:t>with</w:t>
      </w:r>
      <w:proofErr w:type="gramEnd"/>
      <w:r>
        <w:t xml:space="preserve"> two </w:t>
      </w:r>
      <w:r>
        <w:lastRenderedPageBreak/>
        <w:t>columns relating to the two populations which here are considered underlying states (</w:t>
      </w:r>
      <w:r w:rsidRPr="009477AE">
        <w:rPr>
          <w:i/>
          <w:iCs/>
        </w:rPr>
        <w:t>x</w:t>
      </w:r>
      <w:r w:rsidRPr="009477AE">
        <w:rPr>
          <w:i/>
          <w:iCs/>
          <w:vertAlign w:val="subscript"/>
        </w:rPr>
        <w:t>1</w:t>
      </w:r>
      <w:r>
        <w:t xml:space="preserve"> and </w:t>
      </w:r>
      <w:r w:rsidRPr="009477AE">
        <w:rPr>
          <w:i/>
          <w:iCs/>
        </w:rPr>
        <w:t>x</w:t>
      </w:r>
      <w:r w:rsidRPr="009477AE">
        <w:rPr>
          <w:i/>
          <w:iCs/>
          <w:vertAlign w:val="subscript"/>
        </w:rPr>
        <w:t>2</w:t>
      </w:r>
      <w:r>
        <w:t xml:space="preserve">). Survey method one has been selected as the reference method against which other methods’ directional bias will be measured. Therefore, in </w:t>
      </w:r>
      <w:r w:rsidR="00766C9C" w:rsidRPr="00344E76">
        <w:rPr>
          <w:rFonts w:ascii="MathJax_Math-italic" w:eastAsia="Times New Roman" w:hAnsi="MathJax_Math-italic" w:cs="Times New Roman"/>
          <w:b/>
          <w:bCs/>
          <w:kern w:val="0"/>
          <w:sz w:val="26"/>
          <w:szCs w:val="26"/>
          <w:bdr w:val="none" w:sz="0" w:space="0" w:color="auto" w:frame="1"/>
          <w14:ligatures w14:val="none"/>
        </w:rPr>
        <w:t>a</w:t>
      </w:r>
      <w:r>
        <w:t xml:space="preserve">, those rows which correspond to an observation taken with method one </w:t>
      </w:r>
      <w:proofErr w:type="gramStart"/>
      <w:r>
        <w:t>are</w:t>
      </w:r>
      <w:proofErr w:type="gramEnd"/>
      <w:r>
        <w:t xml:space="preserve"> set equal to zero, while all other methods are represented by </w:t>
      </w:r>
      <w:proofErr w:type="gramStart"/>
      <w:r>
        <w:t xml:space="preserve">an </w:t>
      </w:r>
      <w:r w:rsidRPr="009477AE">
        <w:rPr>
          <w:i/>
          <w:iCs/>
        </w:rPr>
        <w:t>a</w:t>
      </w:r>
      <w:proofErr w:type="gramEnd"/>
      <w:r w:rsidRPr="009477AE">
        <w:rPr>
          <w:i/>
          <w:iCs/>
        </w:rPr>
        <w:t xml:space="preserve"> </w:t>
      </w:r>
      <w:r>
        <w:t xml:space="preserve">parameter which repeats as often as the method appears. Finally, </w:t>
      </w:r>
      <w:r w:rsidR="00766C9C" w:rsidRPr="00344E76">
        <w:rPr>
          <w:rFonts w:ascii="MathJax_Math-italic" w:eastAsia="Times New Roman" w:hAnsi="MathJax_Math-italic" w:cs="Times New Roman"/>
          <w:b/>
          <w:bCs/>
          <w:kern w:val="0"/>
          <w:sz w:val="26"/>
          <w:szCs w:val="26"/>
          <w:bdr w:val="none" w:sz="0" w:space="0" w:color="auto" w:frame="1"/>
          <w14:ligatures w14:val="none"/>
        </w:rPr>
        <w:t>R</w:t>
      </w:r>
      <w:r w:rsidR="00766C9C" w:rsidRPr="009477AE">
        <w:rPr>
          <w:b/>
          <w:bCs/>
        </w:rPr>
        <w:t xml:space="preserve"> </w:t>
      </w:r>
      <w:r>
        <w:t xml:space="preserve">is specified so that each survey method is represented by </w:t>
      </w:r>
      <w:proofErr w:type="gramStart"/>
      <w:r>
        <w:t xml:space="preserve">an </w:t>
      </w:r>
      <w:r w:rsidRPr="009477AE">
        <w:rPr>
          <w:i/>
          <w:iCs/>
        </w:rPr>
        <w:t>r</w:t>
      </w:r>
      <w:proofErr w:type="gramEnd"/>
      <w:r>
        <w:t xml:space="preserve"> parameter which again repeats as often as the method appears, </w:t>
      </w:r>
      <w:proofErr w:type="gramStart"/>
      <w:r>
        <w:t>in order to</w:t>
      </w:r>
      <w:proofErr w:type="gramEnd"/>
      <w:r>
        <w:t xml:space="preserve"> capture the variance inherent to each.</w:t>
      </w:r>
    </w:p>
    <w:p w14:paraId="56A41991" w14:textId="77777777" w:rsidR="00845D21" w:rsidRPr="00DC156E" w:rsidRDefault="00845D21" w:rsidP="004A3631">
      <w:pPr>
        <w:pStyle w:val="ListParagraph"/>
        <w:spacing w:line="360" w:lineRule="auto"/>
        <w:ind w:left="360"/>
      </w:pPr>
    </w:p>
    <w:p w14:paraId="7075AD2F" w14:textId="77777777" w:rsidR="00845D21" w:rsidRDefault="00845D21" w:rsidP="004A3631">
      <w:pPr>
        <w:pStyle w:val="ListParagraph"/>
        <w:spacing w:line="360" w:lineRule="auto"/>
        <w:ind w:left="360"/>
      </w:pPr>
      <w:r>
        <w:rPr>
          <w:noProof/>
        </w:rPr>
        <w:drawing>
          <wp:inline distT="0" distB="0" distL="0" distR="0" wp14:anchorId="2A3F82C2" wp14:editId="618817DA">
            <wp:extent cx="5937250" cy="1205865"/>
            <wp:effectExtent l="0" t="0" r="6350" b="0"/>
            <wp:docPr id="237293311" name="Picture 3" descr="A number and number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93311" name="Picture 3" descr="A number and number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205865"/>
                    </a:xfrm>
                    <a:prstGeom prst="rect">
                      <a:avLst/>
                    </a:prstGeom>
                    <a:noFill/>
                    <a:ln>
                      <a:noFill/>
                    </a:ln>
                  </pic:spPr>
                </pic:pic>
              </a:graphicData>
            </a:graphic>
          </wp:inline>
        </w:drawing>
      </w:r>
    </w:p>
    <w:p w14:paraId="6D81D849" w14:textId="77777777" w:rsidR="00845D21" w:rsidRDefault="00845D21" w:rsidP="004A3631">
      <w:pPr>
        <w:pStyle w:val="ListParagraph"/>
        <w:spacing w:line="360" w:lineRule="auto"/>
        <w:ind w:left="360"/>
      </w:pPr>
    </w:p>
    <w:p w14:paraId="29535E3C" w14:textId="45B6A393" w:rsidR="00845D21" w:rsidRDefault="00845D21" w:rsidP="004A3631">
      <w:pPr>
        <w:pStyle w:val="ListParagraph"/>
        <w:spacing w:line="360" w:lineRule="auto"/>
        <w:ind w:left="360"/>
      </w:pPr>
      <w:r>
        <w:t xml:space="preserve">The process/state equation is more straightforward. It is constructed to be as parsimonious as possible, in that in this analysis it essentially acts as a receptacle for the natural variance in annual salmonid spawner returns. </w:t>
      </w:r>
      <w:r w:rsidR="00766C9C" w:rsidRPr="00344E76">
        <w:rPr>
          <w:rFonts w:ascii="MathJax_Math-italic" w:eastAsia="Times New Roman" w:hAnsi="MathJax_Math-italic" w:cs="Times New Roman"/>
          <w:b/>
          <w:bCs/>
          <w:kern w:val="0"/>
          <w:sz w:val="26"/>
          <w:szCs w:val="26"/>
          <w:bdr w:val="none" w:sz="0" w:space="0" w:color="auto" w:frame="1"/>
          <w14:ligatures w14:val="none"/>
        </w:rPr>
        <w:t>B</w:t>
      </w:r>
      <w:r w:rsidRPr="009477AE">
        <w:rPr>
          <w:b/>
          <w:bCs/>
          <w:vertAlign w:val="subscript"/>
        </w:rPr>
        <w:t xml:space="preserve"> </w:t>
      </w:r>
      <w:r>
        <w:t xml:space="preserve">is specified as an identity matrix, meaning the whole equation becomes a random walk. Whether the vector </w:t>
      </w:r>
      <w:r w:rsidR="00766C9C" w:rsidRPr="00344E76">
        <w:rPr>
          <w:rFonts w:ascii="MathJax_Math-italic" w:eastAsia="Times New Roman" w:hAnsi="MathJax_Math-italic" w:cs="Times New Roman"/>
          <w:b/>
          <w:bCs/>
          <w:kern w:val="0"/>
          <w:sz w:val="26"/>
          <w:szCs w:val="26"/>
          <w:bdr w:val="none" w:sz="0" w:space="0" w:color="auto" w:frame="1"/>
          <w14:ligatures w14:val="none"/>
        </w:rPr>
        <w:t>u</w:t>
      </w:r>
      <w:r w:rsidR="00766C9C" w:rsidRPr="009477AE">
        <w:rPr>
          <w:i/>
          <w:iCs/>
        </w:rPr>
        <w:t xml:space="preserve"> </w:t>
      </w:r>
      <w:r>
        <w:t>is set to zero or allowed to estimate a trend in each population’s growth will depend on model fit.</w:t>
      </w:r>
      <w:r w:rsidR="00575570">
        <w:t xml:space="preserve"> One method for evaluating the impact of allowing a trend in population growth would be to estimate </w:t>
      </w:r>
      <w:r w:rsidR="00575570" w:rsidRPr="00344E76">
        <w:rPr>
          <w:rFonts w:ascii="MathJax_Math-italic" w:eastAsia="Times New Roman" w:hAnsi="MathJax_Math-italic" w:cs="Times New Roman"/>
          <w:b/>
          <w:bCs/>
          <w:kern w:val="0"/>
          <w:sz w:val="26"/>
          <w:szCs w:val="26"/>
          <w:bdr w:val="none" w:sz="0" w:space="0" w:color="auto" w:frame="1"/>
          <w14:ligatures w14:val="none"/>
        </w:rPr>
        <w:t>u</w:t>
      </w:r>
      <w:r>
        <w:t xml:space="preserve"> </w:t>
      </w:r>
      <w:r w:rsidR="00575570">
        <w:t xml:space="preserve">without including an observation equation in the modeling approach and evaluate how these estimates differ from those returned by the full MARSS specification. </w:t>
      </w:r>
      <w:r>
        <w:t xml:space="preserve">Finally, the terms along the diagonal of </w:t>
      </w:r>
      <w:r w:rsidR="00766C9C" w:rsidRPr="00344E76">
        <w:rPr>
          <w:rFonts w:ascii="MathJax_Math-italic" w:eastAsia="Times New Roman" w:hAnsi="MathJax_Math-italic" w:cs="Times New Roman"/>
          <w:b/>
          <w:bCs/>
          <w:kern w:val="0"/>
          <w:sz w:val="26"/>
          <w:szCs w:val="26"/>
          <w:bdr w:val="none" w:sz="0" w:space="0" w:color="auto" w:frame="1"/>
          <w14:ligatures w14:val="none"/>
        </w:rPr>
        <w:t>Q</w:t>
      </w:r>
      <w:r w:rsidRPr="009477AE">
        <w:rPr>
          <w:b/>
          <w:bCs/>
          <w:vertAlign w:val="subscript"/>
        </w:rPr>
        <w:t xml:space="preserve"> </w:t>
      </w:r>
      <w:r>
        <w:t xml:space="preserve">will be set </w:t>
      </w:r>
      <w:proofErr w:type="gramStart"/>
      <w:r>
        <w:t>equal to each other</w:t>
      </w:r>
      <w:proofErr w:type="gramEnd"/>
      <w:r>
        <w:t xml:space="preserve"> in initial model specifications, although the inclusion of other specifications (unequal population variances and </w:t>
      </w:r>
      <w:r w:rsidR="00575570">
        <w:t>allowing for</w:t>
      </w:r>
      <w:r>
        <w:t xml:space="preserve"> </w:t>
      </w:r>
      <w:r w:rsidR="00575570">
        <w:t xml:space="preserve">equal </w:t>
      </w:r>
      <w:r>
        <w:t xml:space="preserve">variance and </w:t>
      </w:r>
      <w:r w:rsidR="00575570">
        <w:t xml:space="preserve">equal </w:t>
      </w:r>
      <w:r>
        <w:t>covariance</w:t>
      </w:r>
      <w:r w:rsidR="00575570">
        <w:t xml:space="preserve"> terms</w:t>
      </w:r>
      <w:r>
        <w:t>) will also depend on model fit. Below is an example of the process/state equation written out in matrix form.</w:t>
      </w:r>
    </w:p>
    <w:p w14:paraId="7E52E50E" w14:textId="77777777" w:rsidR="00845D21" w:rsidRPr="00896EB7" w:rsidRDefault="00845D21" w:rsidP="004A3631">
      <w:pPr>
        <w:pStyle w:val="ListParagraph"/>
        <w:spacing w:line="360" w:lineRule="auto"/>
        <w:ind w:left="360"/>
      </w:pPr>
      <w:r>
        <w:t xml:space="preserve">  </w:t>
      </w:r>
    </w:p>
    <w:p w14:paraId="4D2A524E" w14:textId="77777777" w:rsidR="00845D21" w:rsidRDefault="00845D21" w:rsidP="004A3631">
      <w:pPr>
        <w:pStyle w:val="ListParagraph"/>
        <w:spacing w:line="360" w:lineRule="auto"/>
        <w:ind w:left="360"/>
        <w:jc w:val="center"/>
      </w:pPr>
      <w:r>
        <w:rPr>
          <w:noProof/>
        </w:rPr>
        <w:drawing>
          <wp:inline distT="0" distB="0" distL="0" distR="0" wp14:anchorId="3D07FC0F" wp14:editId="765D9A92">
            <wp:extent cx="3922395" cy="463550"/>
            <wp:effectExtent l="0" t="0" r="1905" b="0"/>
            <wp:docPr id="1613670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395" cy="463550"/>
                    </a:xfrm>
                    <a:prstGeom prst="rect">
                      <a:avLst/>
                    </a:prstGeom>
                    <a:noFill/>
                    <a:ln>
                      <a:noFill/>
                    </a:ln>
                  </pic:spPr>
                </pic:pic>
              </a:graphicData>
            </a:graphic>
          </wp:inline>
        </w:drawing>
      </w:r>
    </w:p>
    <w:p w14:paraId="6BA45CDD" w14:textId="77777777" w:rsidR="00845D21" w:rsidRDefault="00845D21" w:rsidP="004A3631">
      <w:pPr>
        <w:pStyle w:val="ListParagraph"/>
        <w:spacing w:line="360" w:lineRule="auto"/>
        <w:ind w:left="360"/>
      </w:pPr>
    </w:p>
    <w:p w14:paraId="4B16DD13" w14:textId="77777777" w:rsidR="00945A2A" w:rsidRDefault="00945A2A" w:rsidP="004A3631">
      <w:pPr>
        <w:pStyle w:val="ListParagraph"/>
        <w:spacing w:line="360" w:lineRule="auto"/>
        <w:ind w:left="360"/>
      </w:pPr>
      <w:r w:rsidRPr="00296263">
        <w:drawing>
          <wp:inline distT="0" distB="0" distL="0" distR="0" wp14:anchorId="45B542E7" wp14:editId="1B0E78E8">
            <wp:extent cx="5943600" cy="3136265"/>
            <wp:effectExtent l="0" t="0" r="0" b="6985"/>
            <wp:docPr id="12" name="Picture 11" descr="A chart with colorful dots&#10;&#10;AI-generated content may be incorrect.">
              <a:extLst xmlns:a="http://schemas.openxmlformats.org/drawingml/2006/main">
                <a:ext uri="{FF2B5EF4-FFF2-40B4-BE49-F238E27FC236}">
                  <a16:creationId xmlns:a16="http://schemas.microsoft.com/office/drawing/2014/main" id="{2B6EBF3F-F3C0-1265-7B53-F9BBCC6A5D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chart with colorful dots&#10;&#10;AI-generated content may be incorrect.">
                      <a:extLst>
                        <a:ext uri="{FF2B5EF4-FFF2-40B4-BE49-F238E27FC236}">
                          <a16:creationId xmlns:a16="http://schemas.microsoft.com/office/drawing/2014/main" id="{2B6EBF3F-F3C0-1265-7B53-F9BBCC6A5D33}"/>
                        </a:ext>
                      </a:extLst>
                    </pic:cNvPr>
                    <pic:cNvPicPr>
                      <a:picLocks noChangeAspect="1"/>
                    </pic:cNvPicPr>
                  </pic:nvPicPr>
                  <pic:blipFill>
                    <a:blip r:embed="rId9"/>
                    <a:stretch>
                      <a:fillRect/>
                    </a:stretch>
                  </pic:blipFill>
                  <pic:spPr>
                    <a:xfrm>
                      <a:off x="0" y="0"/>
                      <a:ext cx="5943600" cy="3136265"/>
                    </a:xfrm>
                    <a:prstGeom prst="rect">
                      <a:avLst/>
                    </a:prstGeom>
                  </pic:spPr>
                </pic:pic>
              </a:graphicData>
            </a:graphic>
          </wp:inline>
        </w:drawing>
      </w:r>
    </w:p>
    <w:p w14:paraId="56B8FB14" w14:textId="2AE4D330" w:rsidR="00945A2A" w:rsidRPr="007E0A7D" w:rsidRDefault="00945A2A" w:rsidP="00945A2A">
      <w:pPr>
        <w:pStyle w:val="ListParagraph"/>
        <w:spacing w:after="0" w:line="360" w:lineRule="auto"/>
        <w:ind w:left="360"/>
        <w:rPr>
          <w:i/>
          <w:iCs/>
          <w:sz w:val="20"/>
          <w:szCs w:val="20"/>
        </w:rPr>
      </w:pPr>
      <w:r w:rsidRPr="007E0A7D">
        <w:rPr>
          <w:i/>
          <w:iCs/>
          <w:sz w:val="20"/>
          <w:szCs w:val="20"/>
        </w:rPr>
        <w:t xml:space="preserve">Figure </w:t>
      </w:r>
      <w:r>
        <w:rPr>
          <w:i/>
          <w:iCs/>
          <w:sz w:val="20"/>
          <w:szCs w:val="20"/>
        </w:rPr>
        <w:t>3</w:t>
      </w:r>
      <w:r w:rsidRPr="007E0A7D">
        <w:rPr>
          <w:i/>
          <w:iCs/>
          <w:sz w:val="20"/>
          <w:szCs w:val="20"/>
        </w:rPr>
        <w:t xml:space="preserve">: </w:t>
      </w:r>
      <w:r>
        <w:rPr>
          <w:i/>
          <w:iCs/>
          <w:sz w:val="20"/>
          <w:szCs w:val="20"/>
        </w:rPr>
        <w:t xml:space="preserve">Chinook salmon survey method variance and directional bias, </w:t>
      </w:r>
      <w:r>
        <w:rPr>
          <w:i/>
          <w:iCs/>
          <w:sz w:val="20"/>
          <w:szCs w:val="20"/>
        </w:rPr>
        <w:t xml:space="preserve">bias </w:t>
      </w:r>
      <w:r>
        <w:rPr>
          <w:i/>
          <w:iCs/>
          <w:sz w:val="20"/>
          <w:szCs w:val="20"/>
        </w:rPr>
        <w:t xml:space="preserve">relative to reference method ‘Mark-recapture estimate at weir’.  </w:t>
      </w:r>
    </w:p>
    <w:p w14:paraId="7C2947EB" w14:textId="77777777" w:rsidR="00945A2A" w:rsidRDefault="00945A2A" w:rsidP="004A3631">
      <w:pPr>
        <w:pStyle w:val="ListParagraph"/>
        <w:spacing w:line="360" w:lineRule="auto"/>
        <w:ind w:left="360"/>
      </w:pPr>
    </w:p>
    <w:p w14:paraId="2AD3E038" w14:textId="0D5D690D" w:rsidR="00845D21" w:rsidRPr="00701480" w:rsidRDefault="00845D21" w:rsidP="004A3631">
      <w:pPr>
        <w:spacing w:line="360" w:lineRule="auto"/>
        <w:rPr>
          <w:b/>
          <w:bCs/>
        </w:rPr>
      </w:pPr>
      <w:r w:rsidRPr="00701480">
        <w:rPr>
          <w:b/>
          <w:bCs/>
        </w:rPr>
        <w:t>Results</w:t>
      </w:r>
    </w:p>
    <w:p w14:paraId="18C68FA0" w14:textId="2B2A8D77" w:rsidR="00667CFD" w:rsidRDefault="00D64F3D" w:rsidP="00945A2A">
      <w:pPr>
        <w:pStyle w:val="ListParagraph"/>
        <w:spacing w:line="360" w:lineRule="auto"/>
        <w:ind w:left="360"/>
      </w:pPr>
      <w:r>
        <w:t xml:space="preserve">The following figures display the variance and relative directional bias of survey methods for all three salmonid species of interest. </w:t>
      </w:r>
      <w:r w:rsidR="00667CFD">
        <w:t xml:space="preserve">I selected those survey methods the literature suggests would be least biased as the reference methods for bias estimation (Johnson et al. 2007). Other approaches for choosing a reference method could be applied here (i.e., selecting the method most employed in each dataset, selecting the method with the lowest variance in each dataset, etc.). Trends in survey method behavior are discernable both within and across species. </w:t>
      </w:r>
    </w:p>
    <w:p w14:paraId="27B78D6F" w14:textId="77777777" w:rsidR="00667CFD" w:rsidRDefault="00667CFD" w:rsidP="00945A2A">
      <w:pPr>
        <w:pStyle w:val="ListParagraph"/>
        <w:spacing w:line="360" w:lineRule="auto"/>
        <w:ind w:left="360"/>
      </w:pPr>
    </w:p>
    <w:p w14:paraId="68CC9961" w14:textId="6C88B938" w:rsidR="00945A2A" w:rsidRPr="005968E7" w:rsidRDefault="00667CFD" w:rsidP="00945A2A">
      <w:pPr>
        <w:pStyle w:val="ListParagraph"/>
        <w:spacing w:line="360" w:lineRule="auto"/>
        <w:ind w:left="360"/>
      </w:pPr>
      <w:r>
        <w:t xml:space="preserve">Figure 3 displays variance and bias related to Chinook salmon surveys. </w:t>
      </w:r>
      <w:r w:rsidR="00BB3319">
        <w:t xml:space="preserve">Nine survey methods are evaluated, with ‘Mark-recapture estimate at weir’ serving as the reference method. </w:t>
      </w:r>
    </w:p>
    <w:p w14:paraId="3C2C29BA" w14:textId="77777777" w:rsidR="00296263" w:rsidRDefault="00296263" w:rsidP="004A3631">
      <w:pPr>
        <w:pStyle w:val="ListParagraph"/>
        <w:spacing w:line="360" w:lineRule="auto"/>
        <w:ind w:left="360"/>
      </w:pPr>
    </w:p>
    <w:p w14:paraId="74475E8E" w14:textId="3F500E8A" w:rsidR="00296263" w:rsidRDefault="00296263" w:rsidP="004A3631">
      <w:pPr>
        <w:pStyle w:val="ListParagraph"/>
        <w:spacing w:line="360" w:lineRule="auto"/>
        <w:ind w:left="360"/>
      </w:pPr>
      <w:r w:rsidRPr="00296263">
        <w:lastRenderedPageBreak/>
        <w:drawing>
          <wp:inline distT="0" distB="0" distL="0" distR="0" wp14:anchorId="7D4A932E" wp14:editId="0EAA462F">
            <wp:extent cx="5943600" cy="3141980"/>
            <wp:effectExtent l="0" t="0" r="0" b="1270"/>
            <wp:docPr id="8" name="Picture 7" descr="A graph of a method&#10;&#10;AI-generated content may be incorrect.">
              <a:extLst xmlns:a="http://schemas.openxmlformats.org/drawingml/2006/main">
                <a:ext uri="{FF2B5EF4-FFF2-40B4-BE49-F238E27FC236}">
                  <a16:creationId xmlns:a16="http://schemas.microsoft.com/office/drawing/2014/main" id="{061BBDED-4D71-399A-E14B-5EE496AC08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method&#10;&#10;AI-generated content may be incorrect.">
                      <a:extLst>
                        <a:ext uri="{FF2B5EF4-FFF2-40B4-BE49-F238E27FC236}">
                          <a16:creationId xmlns:a16="http://schemas.microsoft.com/office/drawing/2014/main" id="{061BBDED-4D71-399A-E14B-5EE496AC0837}"/>
                        </a:ext>
                      </a:extLst>
                    </pic:cNvPr>
                    <pic:cNvPicPr>
                      <a:picLocks noChangeAspect="1"/>
                    </pic:cNvPicPr>
                  </pic:nvPicPr>
                  <pic:blipFill>
                    <a:blip r:embed="rId10"/>
                    <a:stretch>
                      <a:fillRect/>
                    </a:stretch>
                  </pic:blipFill>
                  <pic:spPr>
                    <a:xfrm>
                      <a:off x="0" y="0"/>
                      <a:ext cx="5943600" cy="3141980"/>
                    </a:xfrm>
                    <a:prstGeom prst="rect">
                      <a:avLst/>
                    </a:prstGeom>
                  </pic:spPr>
                </pic:pic>
              </a:graphicData>
            </a:graphic>
          </wp:inline>
        </w:drawing>
      </w:r>
    </w:p>
    <w:p w14:paraId="2CA5E3F9" w14:textId="0D0FDC98" w:rsidR="00296263" w:rsidRPr="00296263" w:rsidRDefault="00296263" w:rsidP="00296263">
      <w:pPr>
        <w:pStyle w:val="ListParagraph"/>
        <w:spacing w:after="0" w:line="360" w:lineRule="auto"/>
        <w:ind w:left="360"/>
        <w:rPr>
          <w:i/>
          <w:iCs/>
          <w:sz w:val="20"/>
          <w:szCs w:val="20"/>
        </w:rPr>
      </w:pPr>
      <w:r w:rsidRPr="007E0A7D">
        <w:rPr>
          <w:i/>
          <w:iCs/>
          <w:sz w:val="20"/>
          <w:szCs w:val="20"/>
        </w:rPr>
        <w:t xml:space="preserve">Figure </w:t>
      </w:r>
      <w:r>
        <w:rPr>
          <w:i/>
          <w:iCs/>
          <w:sz w:val="20"/>
          <w:szCs w:val="20"/>
        </w:rPr>
        <w:t>4</w:t>
      </w:r>
      <w:r w:rsidRPr="007E0A7D">
        <w:rPr>
          <w:i/>
          <w:iCs/>
          <w:sz w:val="20"/>
          <w:szCs w:val="20"/>
        </w:rPr>
        <w:t xml:space="preserve">: </w:t>
      </w:r>
      <w:r>
        <w:rPr>
          <w:i/>
          <w:iCs/>
          <w:sz w:val="20"/>
          <w:szCs w:val="20"/>
        </w:rPr>
        <w:t>C</w:t>
      </w:r>
      <w:r>
        <w:rPr>
          <w:i/>
          <w:iCs/>
          <w:sz w:val="20"/>
          <w:szCs w:val="20"/>
        </w:rPr>
        <w:t>oho</w:t>
      </w:r>
      <w:r>
        <w:rPr>
          <w:i/>
          <w:iCs/>
          <w:sz w:val="20"/>
          <w:szCs w:val="20"/>
        </w:rPr>
        <w:t xml:space="preserve"> salmon survey method variance and directional bias, </w:t>
      </w:r>
      <w:r w:rsidR="00945A2A">
        <w:rPr>
          <w:i/>
          <w:iCs/>
          <w:sz w:val="20"/>
          <w:szCs w:val="20"/>
        </w:rPr>
        <w:t xml:space="preserve">bias </w:t>
      </w:r>
      <w:r>
        <w:rPr>
          <w:i/>
          <w:iCs/>
          <w:sz w:val="20"/>
          <w:szCs w:val="20"/>
        </w:rPr>
        <w:t>relative to reference method ‘</w:t>
      </w:r>
      <w:r>
        <w:rPr>
          <w:i/>
          <w:iCs/>
          <w:sz w:val="20"/>
          <w:szCs w:val="20"/>
        </w:rPr>
        <w:t>Dam counts (video)</w:t>
      </w:r>
      <w:r>
        <w:rPr>
          <w:i/>
          <w:iCs/>
          <w:sz w:val="20"/>
          <w:szCs w:val="20"/>
        </w:rPr>
        <w:t xml:space="preserve">’.  </w:t>
      </w:r>
    </w:p>
    <w:p w14:paraId="66A325FC" w14:textId="77777777" w:rsidR="00296263" w:rsidRDefault="00296263" w:rsidP="004A3631">
      <w:pPr>
        <w:pStyle w:val="ListParagraph"/>
        <w:spacing w:line="360" w:lineRule="auto"/>
        <w:ind w:left="360"/>
      </w:pPr>
    </w:p>
    <w:p w14:paraId="7E1CFF17" w14:textId="1A5A6DB9" w:rsidR="00945A2A" w:rsidRDefault="00945A2A" w:rsidP="004A3631">
      <w:pPr>
        <w:pStyle w:val="ListParagraph"/>
        <w:spacing w:line="360" w:lineRule="auto"/>
        <w:ind w:left="360"/>
      </w:pPr>
      <w:r w:rsidRPr="00945A2A">
        <w:drawing>
          <wp:inline distT="0" distB="0" distL="0" distR="0" wp14:anchorId="1A30217C" wp14:editId="130F9CC5">
            <wp:extent cx="5943600" cy="3148330"/>
            <wp:effectExtent l="0" t="0" r="0" b="0"/>
            <wp:docPr id="765367435" name="Picture 7" descr="A graph showing a number of points&#10;&#10;AI-generated content may be incorrect.">
              <a:extLst xmlns:a="http://schemas.openxmlformats.org/drawingml/2006/main">
                <a:ext uri="{FF2B5EF4-FFF2-40B4-BE49-F238E27FC236}">
                  <a16:creationId xmlns:a16="http://schemas.microsoft.com/office/drawing/2014/main" id="{ED16A33A-030E-0ACB-85BF-ECB3A33D27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67435" name="Picture 7" descr="A graph showing a number of points&#10;&#10;AI-generated content may be incorrect.">
                      <a:extLst>
                        <a:ext uri="{FF2B5EF4-FFF2-40B4-BE49-F238E27FC236}">
                          <a16:creationId xmlns:a16="http://schemas.microsoft.com/office/drawing/2014/main" id="{ED16A33A-030E-0ACB-85BF-ECB3A33D2726}"/>
                        </a:ext>
                      </a:extLst>
                    </pic:cNvPr>
                    <pic:cNvPicPr>
                      <a:picLocks noChangeAspect="1"/>
                    </pic:cNvPicPr>
                  </pic:nvPicPr>
                  <pic:blipFill>
                    <a:blip r:embed="rId11"/>
                    <a:stretch>
                      <a:fillRect/>
                    </a:stretch>
                  </pic:blipFill>
                  <pic:spPr>
                    <a:xfrm>
                      <a:off x="0" y="0"/>
                      <a:ext cx="5943600" cy="3148330"/>
                    </a:xfrm>
                    <a:prstGeom prst="rect">
                      <a:avLst/>
                    </a:prstGeom>
                  </pic:spPr>
                </pic:pic>
              </a:graphicData>
            </a:graphic>
          </wp:inline>
        </w:drawing>
      </w:r>
    </w:p>
    <w:p w14:paraId="2DC0BD04" w14:textId="6B5DF8AB" w:rsidR="00945A2A" w:rsidRPr="00296263" w:rsidRDefault="00945A2A" w:rsidP="00945A2A">
      <w:pPr>
        <w:pStyle w:val="ListParagraph"/>
        <w:spacing w:after="0" w:line="360" w:lineRule="auto"/>
        <w:ind w:left="360"/>
        <w:rPr>
          <w:i/>
          <w:iCs/>
          <w:sz w:val="20"/>
          <w:szCs w:val="20"/>
        </w:rPr>
      </w:pPr>
      <w:r w:rsidRPr="007E0A7D">
        <w:rPr>
          <w:i/>
          <w:iCs/>
          <w:sz w:val="20"/>
          <w:szCs w:val="20"/>
        </w:rPr>
        <w:t xml:space="preserve">Figure </w:t>
      </w:r>
      <w:r>
        <w:rPr>
          <w:i/>
          <w:iCs/>
          <w:sz w:val="20"/>
          <w:szCs w:val="20"/>
        </w:rPr>
        <w:t>5</w:t>
      </w:r>
      <w:r w:rsidRPr="007E0A7D">
        <w:rPr>
          <w:i/>
          <w:iCs/>
          <w:sz w:val="20"/>
          <w:szCs w:val="20"/>
        </w:rPr>
        <w:t xml:space="preserve">: </w:t>
      </w:r>
      <w:r>
        <w:rPr>
          <w:i/>
          <w:iCs/>
          <w:sz w:val="20"/>
          <w:szCs w:val="20"/>
        </w:rPr>
        <w:t xml:space="preserve">Steelhead trout </w:t>
      </w:r>
      <w:r>
        <w:rPr>
          <w:i/>
          <w:iCs/>
          <w:sz w:val="20"/>
          <w:szCs w:val="20"/>
        </w:rPr>
        <w:t xml:space="preserve">survey method variance and directional bias, </w:t>
      </w:r>
      <w:r>
        <w:rPr>
          <w:i/>
          <w:iCs/>
          <w:sz w:val="20"/>
          <w:szCs w:val="20"/>
        </w:rPr>
        <w:t xml:space="preserve">bias </w:t>
      </w:r>
      <w:r>
        <w:rPr>
          <w:i/>
          <w:iCs/>
          <w:sz w:val="20"/>
          <w:szCs w:val="20"/>
        </w:rPr>
        <w:t>relative to reference method ‘</w:t>
      </w:r>
      <w:r>
        <w:rPr>
          <w:i/>
          <w:iCs/>
          <w:sz w:val="20"/>
          <w:szCs w:val="20"/>
        </w:rPr>
        <w:t>In-river weir count</w:t>
      </w:r>
      <w:r>
        <w:rPr>
          <w:i/>
          <w:iCs/>
          <w:sz w:val="20"/>
          <w:szCs w:val="20"/>
        </w:rPr>
        <w:t xml:space="preserve">’.  </w:t>
      </w:r>
    </w:p>
    <w:p w14:paraId="3B2C9C19" w14:textId="77777777" w:rsidR="00945A2A" w:rsidRDefault="00945A2A" w:rsidP="004A3631">
      <w:pPr>
        <w:pStyle w:val="ListParagraph"/>
        <w:spacing w:line="360" w:lineRule="auto"/>
        <w:ind w:left="360"/>
      </w:pPr>
    </w:p>
    <w:p w14:paraId="43CBD8FD" w14:textId="77777777" w:rsidR="00845D21" w:rsidRDefault="00845D21" w:rsidP="004A3631">
      <w:pPr>
        <w:pStyle w:val="ListParagraph"/>
        <w:spacing w:line="360" w:lineRule="auto"/>
        <w:ind w:left="360"/>
        <w:rPr>
          <w:b/>
          <w:bCs/>
        </w:rPr>
      </w:pPr>
    </w:p>
    <w:p w14:paraId="058F57ED" w14:textId="7F17DE73" w:rsidR="00945A2A" w:rsidRDefault="00945A2A" w:rsidP="004A3631">
      <w:pPr>
        <w:spacing w:line="360" w:lineRule="auto"/>
        <w:rPr>
          <w:b/>
          <w:bCs/>
        </w:rPr>
      </w:pPr>
      <w:r w:rsidRPr="00945A2A">
        <w:rPr>
          <w:b/>
          <w:bCs/>
        </w:rPr>
        <w:lastRenderedPageBreak/>
        <w:drawing>
          <wp:inline distT="0" distB="0" distL="0" distR="0" wp14:anchorId="51BDEE7E" wp14:editId="7588355D">
            <wp:extent cx="5943600" cy="3140710"/>
            <wp:effectExtent l="0" t="0" r="0" b="2540"/>
            <wp:docPr id="21" name="Picture 20" descr="A graph with different colored dots&#10;&#10;AI-generated content may be incorrect.">
              <a:extLst xmlns:a="http://schemas.openxmlformats.org/drawingml/2006/main">
                <a:ext uri="{FF2B5EF4-FFF2-40B4-BE49-F238E27FC236}">
                  <a16:creationId xmlns:a16="http://schemas.microsoft.com/office/drawing/2014/main" id="{A632AE47-AF63-44AC-D296-11C459F99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graph with different colored dots&#10;&#10;AI-generated content may be incorrect.">
                      <a:extLst>
                        <a:ext uri="{FF2B5EF4-FFF2-40B4-BE49-F238E27FC236}">
                          <a16:creationId xmlns:a16="http://schemas.microsoft.com/office/drawing/2014/main" id="{A632AE47-AF63-44AC-D296-11C459F99ECE}"/>
                        </a:ext>
                      </a:extLst>
                    </pic:cNvPr>
                    <pic:cNvPicPr>
                      <a:picLocks noChangeAspect="1"/>
                    </pic:cNvPicPr>
                  </pic:nvPicPr>
                  <pic:blipFill>
                    <a:blip r:embed="rId12"/>
                    <a:stretch>
                      <a:fillRect/>
                    </a:stretch>
                  </pic:blipFill>
                  <pic:spPr>
                    <a:xfrm>
                      <a:off x="0" y="0"/>
                      <a:ext cx="5943600" cy="3140710"/>
                    </a:xfrm>
                    <a:prstGeom prst="rect">
                      <a:avLst/>
                    </a:prstGeom>
                  </pic:spPr>
                </pic:pic>
              </a:graphicData>
            </a:graphic>
          </wp:inline>
        </w:drawing>
      </w:r>
    </w:p>
    <w:p w14:paraId="63EA7CF6" w14:textId="3C312828" w:rsidR="00945A2A" w:rsidRPr="00296263" w:rsidRDefault="00945A2A" w:rsidP="00945A2A">
      <w:pPr>
        <w:pStyle w:val="ListParagraph"/>
        <w:spacing w:after="0" w:line="360" w:lineRule="auto"/>
        <w:ind w:left="360"/>
        <w:rPr>
          <w:i/>
          <w:iCs/>
          <w:sz w:val="20"/>
          <w:szCs w:val="20"/>
        </w:rPr>
      </w:pPr>
      <w:r w:rsidRPr="007E0A7D">
        <w:rPr>
          <w:i/>
          <w:iCs/>
          <w:sz w:val="20"/>
          <w:szCs w:val="20"/>
        </w:rPr>
        <w:t xml:space="preserve">Figure </w:t>
      </w:r>
      <w:r>
        <w:rPr>
          <w:i/>
          <w:iCs/>
          <w:sz w:val="20"/>
          <w:szCs w:val="20"/>
        </w:rPr>
        <w:t>6</w:t>
      </w:r>
      <w:r w:rsidRPr="007E0A7D">
        <w:rPr>
          <w:i/>
          <w:iCs/>
          <w:sz w:val="20"/>
          <w:szCs w:val="20"/>
        </w:rPr>
        <w:t xml:space="preserve">: </w:t>
      </w:r>
      <w:r>
        <w:rPr>
          <w:i/>
          <w:iCs/>
          <w:sz w:val="20"/>
          <w:szCs w:val="20"/>
        </w:rPr>
        <w:t>Chinook, coho and s</w:t>
      </w:r>
      <w:r>
        <w:rPr>
          <w:i/>
          <w:iCs/>
          <w:sz w:val="20"/>
          <w:szCs w:val="20"/>
        </w:rPr>
        <w:t>teelhead trout survey method variance and directional bias, bias relative to reference method ‘</w:t>
      </w:r>
      <w:r>
        <w:rPr>
          <w:i/>
          <w:iCs/>
          <w:sz w:val="20"/>
          <w:szCs w:val="20"/>
        </w:rPr>
        <w:t>Dam counts + Expansion below dam</w:t>
      </w:r>
      <w:r>
        <w:rPr>
          <w:i/>
          <w:iCs/>
          <w:sz w:val="20"/>
          <w:szCs w:val="20"/>
        </w:rPr>
        <w:t>’</w:t>
      </w:r>
      <w:r>
        <w:rPr>
          <w:i/>
          <w:iCs/>
          <w:sz w:val="20"/>
          <w:szCs w:val="20"/>
        </w:rPr>
        <w:t xml:space="preserve"> – the only method employed across all three species</w:t>
      </w:r>
      <w:r>
        <w:rPr>
          <w:i/>
          <w:iCs/>
          <w:sz w:val="20"/>
          <w:szCs w:val="20"/>
        </w:rPr>
        <w:t xml:space="preserve">.  </w:t>
      </w:r>
    </w:p>
    <w:p w14:paraId="7456FE81" w14:textId="77777777" w:rsidR="00945A2A" w:rsidRDefault="00945A2A" w:rsidP="004A3631">
      <w:pPr>
        <w:spacing w:line="360" w:lineRule="auto"/>
        <w:rPr>
          <w:b/>
          <w:bCs/>
        </w:rPr>
      </w:pPr>
    </w:p>
    <w:p w14:paraId="7E504D94" w14:textId="35C8D318" w:rsidR="00845D21" w:rsidRPr="00701480" w:rsidRDefault="00701480" w:rsidP="004A3631">
      <w:pPr>
        <w:spacing w:line="360" w:lineRule="auto"/>
        <w:rPr>
          <w:b/>
          <w:bCs/>
        </w:rPr>
      </w:pPr>
      <w:r>
        <w:rPr>
          <w:b/>
          <w:bCs/>
        </w:rPr>
        <w:t xml:space="preserve">Discussion </w:t>
      </w:r>
    </w:p>
    <w:p w14:paraId="69BD27A4" w14:textId="1869E243" w:rsidR="00D348B0" w:rsidRDefault="00845D21" w:rsidP="004A3631">
      <w:pPr>
        <w:pStyle w:val="ListParagraph"/>
        <w:spacing w:line="360" w:lineRule="auto"/>
        <w:ind w:left="360"/>
      </w:pPr>
      <w:r>
        <w:t xml:space="preserve">Understanding levels of precision in salmonid survey methods will enable fisheries managers to better understand the reliability of abundance estimates upon which they must make decisions. Understanding directional bias in these survey methods will help policymakers to more accurately determine the long-term cost-effectiveness of conservation efforts. </w:t>
      </w:r>
      <w:r w:rsidR="00B64193">
        <w:t xml:space="preserve">Recall once again that decisions to list and de-list species under the US Endangered Species Act are made based on population surveys of the sort this work is interrogating. Low precision in survey methods may lead to shifts in population regimes going undetected, while consistent directional bias could lead to over- or under-estimation of target populations. </w:t>
      </w:r>
      <w:r>
        <w:t xml:space="preserve">Understanding these survey methods’ levels of precision and directional bias relative to each method’s cost of implementation will further help fisheries managers in programming future salmonid survey efforts. </w:t>
      </w:r>
    </w:p>
    <w:p w14:paraId="38942D33" w14:textId="77777777" w:rsidR="00D348B0" w:rsidRDefault="00D348B0">
      <w:r>
        <w:br w:type="page"/>
      </w:r>
    </w:p>
    <w:p w14:paraId="14EB8E12" w14:textId="0EC37EE1" w:rsidR="005F616E" w:rsidRDefault="005F616E" w:rsidP="00AA7E4F">
      <w:r>
        <w:rPr>
          <w:noProof/>
        </w:rPr>
        <w:lastRenderedPageBreak/>
        <mc:AlternateContent>
          <mc:Choice Requires="wps">
            <w:drawing>
              <wp:anchor distT="0" distB="0" distL="114300" distR="114300" simplePos="0" relativeHeight="251694080" behindDoc="0" locked="0" layoutInCell="1" allowOverlap="1" wp14:anchorId="0C334B8C" wp14:editId="542A5565">
                <wp:simplePos x="0" y="0"/>
                <wp:positionH relativeFrom="column">
                  <wp:posOffset>257175</wp:posOffset>
                </wp:positionH>
                <wp:positionV relativeFrom="paragraph">
                  <wp:posOffset>6010275</wp:posOffset>
                </wp:positionV>
                <wp:extent cx="142875" cy="123825"/>
                <wp:effectExtent l="0" t="0" r="28575" b="28575"/>
                <wp:wrapNone/>
                <wp:docPr id="545092181"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7AF292"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4" o:spid="_x0000_s1026" type="#_x0000_t123" style="position:absolute;margin-left:20.25pt;margin-top:473.25pt;width:11.25pt;height: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" fillcolor="white [3212]" strokecolor="#ffc000" strokeweight="1.5pt">
                <v:stroke joinstyle="miter"/>
              </v:shape>
            </w:pict>
          </mc:Fallback>
        </mc:AlternateContent>
      </w:r>
      <w:r>
        <w:rPr>
          <w:noProof/>
        </w:rPr>
        <mc:AlternateContent>
          <mc:Choice Requires="wps">
            <w:drawing>
              <wp:anchor distT="0" distB="0" distL="114300" distR="114300" simplePos="0" relativeHeight="251673600" behindDoc="0" locked="0" layoutInCell="1" allowOverlap="1" wp14:anchorId="0683D023" wp14:editId="6394CFE8">
                <wp:simplePos x="0" y="0"/>
                <wp:positionH relativeFrom="column">
                  <wp:posOffset>266700</wp:posOffset>
                </wp:positionH>
                <wp:positionV relativeFrom="paragraph">
                  <wp:posOffset>5819775</wp:posOffset>
                </wp:positionV>
                <wp:extent cx="142875" cy="123825"/>
                <wp:effectExtent l="0" t="0" r="28575" b="28575"/>
                <wp:wrapNone/>
                <wp:docPr id="610156987"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D0968" id="Flowchart: Summing Junction 4" o:spid="_x0000_s1026" type="#_x0000_t123" style="position:absolute;margin-left:21pt;margin-top:458.25pt;width:11.25pt;height: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" fillcolor="white [3212]" strokecolor="#e00" strokeweight="1.5pt">
                <v:stroke joinstyle="miter"/>
              </v:shape>
            </w:pict>
          </mc:Fallback>
        </mc:AlternateContent>
      </w:r>
      <w:r>
        <w:rPr>
          <w:noProof/>
        </w:rPr>
        <mc:AlternateContent>
          <mc:Choice Requires="wps">
            <w:drawing>
              <wp:anchor distT="0" distB="0" distL="114300" distR="114300" simplePos="0" relativeHeight="251675648" behindDoc="0" locked="0" layoutInCell="1" allowOverlap="1" wp14:anchorId="76F5661C" wp14:editId="4E0C6598">
                <wp:simplePos x="0" y="0"/>
                <wp:positionH relativeFrom="column">
                  <wp:posOffset>276225</wp:posOffset>
                </wp:positionH>
                <wp:positionV relativeFrom="paragraph">
                  <wp:posOffset>5648325</wp:posOffset>
                </wp:positionV>
                <wp:extent cx="142875" cy="123825"/>
                <wp:effectExtent l="0" t="0" r="28575" b="28575"/>
                <wp:wrapNone/>
                <wp:docPr id="2059648680"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F1B1C" id="Flowchart: Summing Junction 4" o:spid="_x0000_s1026" type="#_x0000_t123" style="position:absolute;margin-left:21.75pt;margin-top:444.75pt;width:11.2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" fillcolor="white [3212]" strokecolor="#e00" strokeweight="1.5pt">
                <v:stroke joinstyle="miter"/>
              </v:shape>
            </w:pict>
          </mc:Fallback>
        </mc:AlternateContent>
      </w:r>
      <w:r>
        <w:rPr>
          <w:noProof/>
        </w:rPr>
        <mc:AlternateContent>
          <mc:Choice Requires="wps">
            <w:drawing>
              <wp:anchor distT="0" distB="0" distL="114300" distR="114300" simplePos="0" relativeHeight="251677696" behindDoc="0" locked="0" layoutInCell="1" allowOverlap="1" wp14:anchorId="2A8B9472" wp14:editId="32964F62">
                <wp:simplePos x="0" y="0"/>
                <wp:positionH relativeFrom="column">
                  <wp:posOffset>266700</wp:posOffset>
                </wp:positionH>
                <wp:positionV relativeFrom="paragraph">
                  <wp:posOffset>5448300</wp:posOffset>
                </wp:positionV>
                <wp:extent cx="142875" cy="123825"/>
                <wp:effectExtent l="0" t="0" r="28575" b="28575"/>
                <wp:wrapNone/>
                <wp:docPr id="2043710259"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84559" id="Flowchart: Summing Junction 4" o:spid="_x0000_s1026" type="#_x0000_t123" style="position:absolute;margin-left:21pt;margin-top:429pt;width:11.25pt;height: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" fillcolor="white [3212]" strokecolor="#e00" strokeweight="1.5pt">
                <v:stroke joinstyle="miter"/>
              </v:shape>
            </w:pict>
          </mc:Fallback>
        </mc:AlternateContent>
      </w:r>
      <w:r>
        <w:rPr>
          <w:noProof/>
        </w:rPr>
        <mc:AlternateContent>
          <mc:Choice Requires="wps">
            <w:drawing>
              <wp:anchor distT="0" distB="0" distL="114300" distR="114300" simplePos="0" relativeHeight="251679744" behindDoc="0" locked="0" layoutInCell="1" allowOverlap="1" wp14:anchorId="162FA9BF" wp14:editId="17001D69">
                <wp:simplePos x="0" y="0"/>
                <wp:positionH relativeFrom="column">
                  <wp:posOffset>266700</wp:posOffset>
                </wp:positionH>
                <wp:positionV relativeFrom="paragraph">
                  <wp:posOffset>5267325</wp:posOffset>
                </wp:positionV>
                <wp:extent cx="142875" cy="123825"/>
                <wp:effectExtent l="0" t="0" r="28575" b="28575"/>
                <wp:wrapNone/>
                <wp:docPr id="1308981815"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0F659" id="Flowchart: Summing Junction 4" o:spid="_x0000_s1026" type="#_x0000_t123" style="position:absolute;margin-left:21pt;margin-top:414.75pt;width:11.25pt;height: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" fillcolor="white [3212]" strokecolor="#e00" strokeweight="1.5pt">
                <v:stroke joinstyle="miter"/>
              </v:shape>
            </w:pict>
          </mc:Fallback>
        </mc:AlternateContent>
      </w:r>
      <w:r>
        <w:rPr>
          <w:noProof/>
        </w:rPr>
        <mc:AlternateContent>
          <mc:Choice Requires="wps">
            <w:drawing>
              <wp:anchor distT="0" distB="0" distL="114300" distR="114300" simplePos="0" relativeHeight="251681792" behindDoc="0" locked="0" layoutInCell="1" allowOverlap="1" wp14:anchorId="1B030ED4" wp14:editId="67BF502C">
                <wp:simplePos x="0" y="0"/>
                <wp:positionH relativeFrom="column">
                  <wp:posOffset>266700</wp:posOffset>
                </wp:positionH>
                <wp:positionV relativeFrom="paragraph">
                  <wp:posOffset>5095875</wp:posOffset>
                </wp:positionV>
                <wp:extent cx="142875" cy="123825"/>
                <wp:effectExtent l="0" t="0" r="28575" b="28575"/>
                <wp:wrapNone/>
                <wp:docPr id="1053420059"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99EC9" id="Flowchart: Summing Junction 4" o:spid="_x0000_s1026" type="#_x0000_t123" style="position:absolute;margin-left:21pt;margin-top:401.25pt;width:11.25pt;height: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89984" behindDoc="0" locked="0" layoutInCell="1" allowOverlap="1" wp14:anchorId="49C5E296" wp14:editId="3CD545D1">
                <wp:simplePos x="0" y="0"/>
                <wp:positionH relativeFrom="column">
                  <wp:posOffset>247650</wp:posOffset>
                </wp:positionH>
                <wp:positionV relativeFrom="paragraph">
                  <wp:posOffset>1485900</wp:posOffset>
                </wp:positionV>
                <wp:extent cx="142875" cy="123825"/>
                <wp:effectExtent l="0" t="0" r="28575" b="28575"/>
                <wp:wrapNone/>
                <wp:docPr id="1760231911"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9396C" id="Flowchart: Summing Junction 4" o:spid="_x0000_s1026" type="#_x0000_t123" style="position:absolute;margin-left:19.5pt;margin-top:117pt;width:11.25pt;height: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87936" behindDoc="0" locked="0" layoutInCell="1" allowOverlap="1" wp14:anchorId="012732C2" wp14:editId="3AD7F19D">
                <wp:simplePos x="0" y="0"/>
                <wp:positionH relativeFrom="column">
                  <wp:posOffset>247650</wp:posOffset>
                </wp:positionH>
                <wp:positionV relativeFrom="paragraph">
                  <wp:posOffset>1657350</wp:posOffset>
                </wp:positionV>
                <wp:extent cx="142875" cy="123825"/>
                <wp:effectExtent l="0" t="0" r="28575" b="28575"/>
                <wp:wrapNone/>
                <wp:docPr id="1205633812"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5A28A" id="Flowchart: Summing Junction 4" o:spid="_x0000_s1026" type="#_x0000_t123" style="position:absolute;margin-left:19.5pt;margin-top:130.5pt;width:11.25pt;height: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85888" behindDoc="0" locked="0" layoutInCell="1" allowOverlap="1" wp14:anchorId="536C2F67" wp14:editId="270EFCDC">
                <wp:simplePos x="0" y="0"/>
                <wp:positionH relativeFrom="column">
                  <wp:posOffset>219075</wp:posOffset>
                </wp:positionH>
                <wp:positionV relativeFrom="paragraph">
                  <wp:posOffset>2952750</wp:posOffset>
                </wp:positionV>
                <wp:extent cx="142875" cy="123825"/>
                <wp:effectExtent l="0" t="0" r="28575" b="28575"/>
                <wp:wrapNone/>
                <wp:docPr id="1585462997"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8760E" id="Flowchart: Summing Junction 4" o:spid="_x0000_s1026" type="#_x0000_t123" style="position:absolute;margin-left:17.25pt;margin-top:232.5pt;width:11.25pt;height: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83840" behindDoc="0" locked="0" layoutInCell="1" allowOverlap="1" wp14:anchorId="3247F78D" wp14:editId="1F2ECF87">
                <wp:simplePos x="0" y="0"/>
                <wp:positionH relativeFrom="column">
                  <wp:posOffset>219075</wp:posOffset>
                </wp:positionH>
                <wp:positionV relativeFrom="paragraph">
                  <wp:posOffset>4381500</wp:posOffset>
                </wp:positionV>
                <wp:extent cx="142875" cy="123825"/>
                <wp:effectExtent l="0" t="0" r="28575" b="28575"/>
                <wp:wrapNone/>
                <wp:docPr id="937027244"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09C62" id="Flowchart: Summing Junction 4" o:spid="_x0000_s1026" type="#_x0000_t123" style="position:absolute;margin-left:17.25pt;margin-top:345pt;width:11.25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69504" behindDoc="0" locked="0" layoutInCell="1" allowOverlap="1" wp14:anchorId="65E0AB58" wp14:editId="5534DC6A">
                <wp:simplePos x="0" y="0"/>
                <wp:positionH relativeFrom="column">
                  <wp:posOffset>266700</wp:posOffset>
                </wp:positionH>
                <wp:positionV relativeFrom="paragraph">
                  <wp:posOffset>6381750</wp:posOffset>
                </wp:positionV>
                <wp:extent cx="142875" cy="123825"/>
                <wp:effectExtent l="0" t="0" r="28575" b="28575"/>
                <wp:wrapNone/>
                <wp:docPr id="522855123"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B4727" id="Flowchart: Summing Junction 4" o:spid="_x0000_s1026" type="#_x0000_t123" style="position:absolute;margin-left:21pt;margin-top:502.5pt;width:11.25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" fillcolor="white [3212]" strokecolor="#e00" strokeweight="1.5pt">
                <v:stroke joinstyle="miter"/>
              </v:shape>
            </w:pict>
          </mc:Fallback>
        </mc:AlternateContent>
      </w:r>
      <w:r w:rsidR="00E30060">
        <w:rPr>
          <w:noProof/>
        </w:rPr>
        <mc:AlternateContent>
          <mc:Choice Requires="wps">
            <w:drawing>
              <wp:anchor distT="0" distB="0" distL="114300" distR="114300" simplePos="0" relativeHeight="251667456" behindDoc="0" locked="0" layoutInCell="1" allowOverlap="1" wp14:anchorId="29D0FFF7" wp14:editId="755725BD">
                <wp:simplePos x="0" y="0"/>
                <wp:positionH relativeFrom="column">
                  <wp:posOffset>266700</wp:posOffset>
                </wp:positionH>
                <wp:positionV relativeFrom="paragraph">
                  <wp:posOffset>6553200</wp:posOffset>
                </wp:positionV>
                <wp:extent cx="142875" cy="123825"/>
                <wp:effectExtent l="0" t="0" r="28575" b="28575"/>
                <wp:wrapNone/>
                <wp:docPr id="1686862022"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0E2AE" id="Flowchart: Summing Junction 4" o:spid="_x0000_s1026" type="#_x0000_t123" style="position:absolute;margin-left:21pt;margin-top:516pt;width:11.25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" fillcolor="white [3212]" strokecolor="#e00" strokeweight="1.5pt">
                <v:stroke joinstyle="miter"/>
              </v:shape>
            </w:pict>
          </mc:Fallback>
        </mc:AlternateContent>
      </w:r>
      <w:r w:rsidR="00AA7E4F">
        <w:rPr>
          <w:noProof/>
        </w:rPr>
        <w:drawing>
          <wp:inline distT="0" distB="0" distL="0" distR="0" wp14:anchorId="5B9B3624" wp14:editId="54AF99A3">
            <wp:extent cx="5857875" cy="6896100"/>
            <wp:effectExtent l="0" t="0" r="9525" b="0"/>
            <wp:docPr id="2112019479" name="Picture 1" descr="A white and black 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19479" name="Picture 1" descr="A white and black list with black text&#10;&#10;AI-generated content may be incorrect."/>
                    <pic:cNvPicPr/>
                  </pic:nvPicPr>
                  <pic:blipFill>
                    <a:blip r:embed="rId13"/>
                    <a:stretch>
                      <a:fillRect/>
                    </a:stretch>
                  </pic:blipFill>
                  <pic:spPr>
                    <a:xfrm>
                      <a:off x="0" y="0"/>
                      <a:ext cx="5857875" cy="6896100"/>
                    </a:xfrm>
                    <a:prstGeom prst="rect">
                      <a:avLst/>
                    </a:prstGeom>
                  </pic:spPr>
                </pic:pic>
              </a:graphicData>
            </a:graphic>
          </wp:inline>
        </w:drawing>
      </w:r>
    </w:p>
    <w:p w14:paraId="017F8038" w14:textId="718AD0DD" w:rsidR="005F616E" w:rsidRDefault="005F616E" w:rsidP="005F616E">
      <w:pPr>
        <w:spacing w:after="0" w:line="240" w:lineRule="auto"/>
        <w:ind w:firstLine="720"/>
        <w:rPr>
          <w:sz w:val="20"/>
          <w:szCs w:val="20"/>
        </w:rPr>
      </w:pPr>
      <w:r w:rsidRPr="005F616E">
        <w:rPr>
          <w:noProof/>
          <w:sz w:val="20"/>
          <w:szCs w:val="20"/>
        </w:rPr>
        <mc:AlternateContent>
          <mc:Choice Requires="wps">
            <w:drawing>
              <wp:anchor distT="0" distB="0" distL="114300" distR="114300" simplePos="0" relativeHeight="251671552" behindDoc="0" locked="0" layoutInCell="1" allowOverlap="1" wp14:anchorId="4950D0A6" wp14:editId="693E7FC7">
                <wp:simplePos x="0" y="0"/>
                <wp:positionH relativeFrom="column">
                  <wp:posOffset>247650</wp:posOffset>
                </wp:positionH>
                <wp:positionV relativeFrom="paragraph">
                  <wp:posOffset>12065</wp:posOffset>
                </wp:positionV>
                <wp:extent cx="142875" cy="123825"/>
                <wp:effectExtent l="0" t="0" r="28575" b="28575"/>
                <wp:wrapNone/>
                <wp:docPr id="1399087585"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79E6F" id="Flowchart: Summing Junction 4" o:spid="_x0000_s1026" type="#_x0000_t123" style="position:absolute;margin-left:19.5pt;margin-top:.95pt;width:11.2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" fillcolor="white [3212]" strokecolor="#e00" strokeweight="1.5pt">
                <v:stroke joinstyle="miter"/>
              </v:shape>
            </w:pict>
          </mc:Fallback>
        </mc:AlternateContent>
      </w:r>
      <w:r w:rsidRPr="005F616E">
        <w:rPr>
          <w:sz w:val="20"/>
          <w:szCs w:val="20"/>
        </w:rPr>
        <w:t>Method dropped due to insufficient data</w:t>
      </w:r>
    </w:p>
    <w:p w14:paraId="4DE46504" w14:textId="1DF5D736" w:rsidR="005F616E" w:rsidRPr="005F616E" w:rsidRDefault="005F616E" w:rsidP="005F616E">
      <w:pPr>
        <w:spacing w:after="0" w:line="240" w:lineRule="auto"/>
        <w:ind w:firstLine="720"/>
        <w:rPr>
          <w:sz w:val="20"/>
          <w:szCs w:val="20"/>
        </w:rPr>
      </w:pPr>
    </w:p>
    <w:p w14:paraId="462BFED1" w14:textId="75E2898B" w:rsidR="00AA7E4F" w:rsidRDefault="005F616E" w:rsidP="005F616E">
      <w:pPr>
        <w:spacing w:after="0" w:line="240" w:lineRule="auto"/>
        <w:ind w:firstLine="720"/>
      </w:pPr>
      <w:r>
        <w:rPr>
          <w:noProof/>
        </w:rPr>
        <mc:AlternateContent>
          <mc:Choice Requires="wps">
            <w:drawing>
              <wp:anchor distT="0" distB="0" distL="114300" distR="114300" simplePos="0" relativeHeight="251692032" behindDoc="0" locked="0" layoutInCell="1" allowOverlap="1" wp14:anchorId="3600943B" wp14:editId="54D95427">
                <wp:simplePos x="0" y="0"/>
                <wp:positionH relativeFrom="column">
                  <wp:posOffset>247650</wp:posOffset>
                </wp:positionH>
                <wp:positionV relativeFrom="paragraph">
                  <wp:posOffset>6350</wp:posOffset>
                </wp:positionV>
                <wp:extent cx="142875" cy="123825"/>
                <wp:effectExtent l="0" t="0" r="28575" b="28575"/>
                <wp:wrapNone/>
                <wp:docPr id="1261055586" name="Flowchart: Summing Junction 4"/>
                <wp:cNvGraphicFramePr/>
                <a:graphic xmlns:a="http://schemas.openxmlformats.org/drawingml/2006/main">
                  <a:graphicData uri="http://schemas.microsoft.com/office/word/2010/wordprocessingShape">
                    <wps:wsp>
                      <wps:cNvSpPr/>
                      <wps:spPr>
                        <a:xfrm>
                          <a:off x="0" y="0"/>
                          <a:ext cx="142875" cy="123825"/>
                        </a:xfrm>
                        <a:prstGeom prst="flowChartSummingJunction">
                          <a:avLst/>
                        </a:prstGeom>
                        <a:solidFill>
                          <a:schemeClr val="bg1"/>
                        </a:solidFill>
                        <a:ln w="190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36A4C" id="Flowchart: Summing Junction 4" o:spid="_x0000_s1026" type="#_x0000_t123" style="position:absolute;margin-left:19.5pt;margin-top:.5pt;width:11.25pt;height: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" fillcolor="white [3212]" strokecolor="#ffc000" strokeweight="1.5pt">
                <v:stroke joinstyle="miter"/>
              </v:shape>
            </w:pict>
          </mc:Fallback>
        </mc:AlternateContent>
      </w:r>
      <w:r w:rsidRPr="005F616E">
        <w:rPr>
          <w:sz w:val="20"/>
          <w:szCs w:val="20"/>
        </w:rPr>
        <w:t>Method dropped for steelhead due to insufficient data, retained for Chinook</w:t>
      </w:r>
      <w:r w:rsidRPr="005F616E">
        <w:rPr>
          <w:sz w:val="20"/>
          <w:szCs w:val="20"/>
        </w:rPr>
        <w:tab/>
      </w:r>
      <w:r w:rsidR="00AA7E4F">
        <w:br w:type="page"/>
      </w:r>
    </w:p>
    <w:p w14:paraId="4EC83DEC" w14:textId="77777777" w:rsidR="00AA7E4F" w:rsidRPr="00B81603" w:rsidRDefault="00AA7E4F" w:rsidP="00B81603">
      <w:pPr>
        <w:spacing w:line="240" w:lineRule="auto"/>
        <w:rPr>
          <w:b/>
          <w:bCs/>
        </w:rPr>
      </w:pPr>
      <w:r w:rsidRPr="00B81603">
        <w:rPr>
          <w:b/>
          <w:bCs/>
        </w:rPr>
        <w:lastRenderedPageBreak/>
        <w:t>References</w:t>
      </w:r>
    </w:p>
    <w:p w14:paraId="5AE579C5" w14:textId="52559460" w:rsidR="00AA7E4F" w:rsidRDefault="00AA7E4F" w:rsidP="00E16B30">
      <w:pPr>
        <w:spacing w:line="240" w:lineRule="auto"/>
        <w:ind w:left="720" w:hanging="720"/>
      </w:pPr>
      <w:r>
        <w:t xml:space="preserve">Anderson, J. T., J. E. Merz, C. B. Watry, M. K. Saiki. 2015. Comparison of selected population characteristics of adult Chinook salmon during upstream passage through a resistance board weir and during salmon carcass surveys. </w:t>
      </w:r>
      <w:r>
        <w:rPr>
          <w:i/>
          <w:iCs/>
        </w:rPr>
        <w:t>California Fish and Game</w:t>
      </w:r>
      <w:r>
        <w:t xml:space="preserve"> 101(1): 24-39.</w:t>
      </w:r>
    </w:p>
    <w:p w14:paraId="111F6A67" w14:textId="6D4AAEB1" w:rsidR="00047FF7" w:rsidRPr="00047FF7" w:rsidRDefault="00047FF7" w:rsidP="00E16B30">
      <w:pPr>
        <w:spacing w:line="240" w:lineRule="auto"/>
        <w:ind w:left="720" w:hanging="720"/>
      </w:pPr>
      <w:r>
        <w:t xml:space="preserve">Annear, A. R., M. A. Simonson, P. M. Dixon, M. J. Weber. 2024. Effects of sampling effort and data sources on precision of common carp and bigmouth buffalo population estimates. </w:t>
      </w:r>
      <w:r>
        <w:rPr>
          <w:i/>
          <w:iCs/>
        </w:rPr>
        <w:t xml:space="preserve">Fisheries Research </w:t>
      </w:r>
      <w:r>
        <w:t xml:space="preserve">279: 12 </w:t>
      </w:r>
      <w:proofErr w:type="gramStart"/>
      <w:r>
        <w:t>pp</w:t>
      </w:r>
      <w:proofErr w:type="gramEnd"/>
      <w:r>
        <w:t>.</w:t>
      </w:r>
    </w:p>
    <w:p w14:paraId="5B420324" w14:textId="4A14FBBE" w:rsidR="00AA7E4F" w:rsidRDefault="00AA7E4F" w:rsidP="00E16B30">
      <w:pPr>
        <w:spacing w:line="240" w:lineRule="auto"/>
        <w:ind w:left="720" w:hanging="720"/>
      </w:pPr>
      <w:r>
        <w:t xml:space="preserve">English, K. K., R. C. Bocking, J. R. Irvine. 1992. A Robust Procedure for Estimating Salmon Escapement based on the Area-Under-the-Curve Method. </w:t>
      </w:r>
      <w:r>
        <w:rPr>
          <w:i/>
          <w:iCs/>
        </w:rPr>
        <w:t xml:space="preserve">Canadian Journal of Fisheries and Aquatic Sciences </w:t>
      </w:r>
      <w:r>
        <w:t>49(10): 1982-1989.</w:t>
      </w:r>
    </w:p>
    <w:p w14:paraId="5C2A0777" w14:textId="6092B578" w:rsidR="008776F4" w:rsidRDefault="008776F4" w:rsidP="00E16B30">
      <w:pPr>
        <w:spacing w:line="24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122D137E" w14:textId="77777777" w:rsidR="00AA7E4F" w:rsidRDefault="00AA7E4F" w:rsidP="00E16B30">
      <w:pPr>
        <w:spacing w:line="240" w:lineRule="auto"/>
        <w:ind w:left="720" w:hanging="720"/>
      </w:pPr>
      <w:r>
        <w:t xml:space="preserve">Jaeger, W. K. and M. D. Scheuerell. 2023. Return(s) on investment: Restoration spending in the Columbia River Basin and increased abundance of salmon and steelhead. </w:t>
      </w:r>
      <w:proofErr w:type="spellStart"/>
      <w:r>
        <w:rPr>
          <w:i/>
          <w:iCs/>
        </w:rPr>
        <w:t>PLoS</w:t>
      </w:r>
      <w:proofErr w:type="spellEnd"/>
      <w:r>
        <w:rPr>
          <w:i/>
          <w:iCs/>
        </w:rPr>
        <w:t xml:space="preserve"> ONE </w:t>
      </w:r>
      <w:r>
        <w:t>18(7): 21 pp.</w:t>
      </w:r>
    </w:p>
    <w:p w14:paraId="25D053A5" w14:textId="4425B04A" w:rsidR="00683692" w:rsidRDefault="00683692" w:rsidP="00E16B30">
      <w:pPr>
        <w:spacing w:line="240" w:lineRule="auto"/>
        <w:ind w:left="720" w:hanging="720"/>
      </w:pPr>
      <w:r>
        <w:t xml:space="preserve">Johnson, D. H., B. M. Shrier, J. S. O’Neal, J. A. Knutzen, X. </w:t>
      </w:r>
      <w:proofErr w:type="spellStart"/>
      <w:r>
        <w:t>Augerot</w:t>
      </w:r>
      <w:proofErr w:type="spellEnd"/>
      <w:r>
        <w:t xml:space="preserve">, T. A. O’Neill, T. N. Pearsons. 2007. </w:t>
      </w:r>
      <w:r w:rsidRPr="00683692">
        <w:rPr>
          <w:i/>
          <w:iCs/>
        </w:rPr>
        <w:t>Salmon Field Protocols Handbook – Techniques for Assessing Status and Trends in Salmon and Trout Populations</w:t>
      </w:r>
      <w:r>
        <w:t xml:space="preserve">. </w:t>
      </w:r>
      <w:r w:rsidRPr="00683692">
        <w:t>American Fisheries Society in Association with State of the Salmon</w:t>
      </w:r>
      <w:r>
        <w:t>, 490 pp.</w:t>
      </w:r>
    </w:p>
    <w:p w14:paraId="66519127" w14:textId="77777777" w:rsidR="00AA7E4F" w:rsidRDefault="00AA7E4F" w:rsidP="00E16B30">
      <w:pPr>
        <w:spacing w:line="240" w:lineRule="auto"/>
        <w:ind w:left="720" w:hanging="720"/>
      </w:pPr>
      <w:r>
        <w:t xml:space="preserve">Lamb, J. J., B. P. Sandford, S. G. Smith, G. A. Axel. 2024. Comparing standard- and reduced-size passive integrated transponder (PIT) tags for monitoring juvenile wild spring Chinook salmon. </w:t>
      </w:r>
      <w:r>
        <w:rPr>
          <w:i/>
          <w:iCs/>
        </w:rPr>
        <w:t xml:space="preserve">Transactions of the American Fisheries Society </w:t>
      </w:r>
      <w:r>
        <w:t>153(4): 505-521.</w:t>
      </w:r>
    </w:p>
    <w:p w14:paraId="0900C71A" w14:textId="77777777" w:rsidR="00AA7E4F" w:rsidRDefault="00AA7E4F" w:rsidP="00E16B30">
      <w:pPr>
        <w:spacing w:line="240" w:lineRule="auto"/>
        <w:ind w:left="720" w:hanging="720"/>
      </w:pPr>
      <w:r>
        <w:t xml:space="preserve">Millar, R. B. and C. E. Jordan. 2013. A simple variance estimator for the trapezoidal area-under-the-curve estimator of the spawner abundance of Pacific salmon. </w:t>
      </w:r>
      <w:r>
        <w:rPr>
          <w:i/>
          <w:iCs/>
        </w:rPr>
        <w:t xml:space="preserve">Canadian Journal of Fisheries and Aquatic Sciences </w:t>
      </w:r>
      <w:r>
        <w:t>70(8): 1231-1239.</w:t>
      </w:r>
    </w:p>
    <w:p w14:paraId="532336F9" w14:textId="5EC3C425" w:rsidR="00AA7E4F" w:rsidRDefault="00AA7E4F" w:rsidP="00E16B30">
      <w:pPr>
        <w:spacing w:line="240" w:lineRule="auto"/>
        <w:ind w:left="720" w:hanging="720"/>
      </w:pPr>
      <w:r>
        <w:t>National Oceanic and Atmospheric Administration. 2025</w:t>
      </w:r>
      <w:r w:rsidR="00752C5D">
        <w:t>a</w:t>
      </w:r>
      <w:r>
        <w:t>. Pacific Salmon and Steelhead: ESA Protected Species. Available at:</w:t>
      </w:r>
      <w:r w:rsidR="00752C5D" w:rsidRPr="00752C5D">
        <w:t xml:space="preserve"> </w:t>
      </w:r>
      <w:hyperlink r:id="rId14" w:history="1">
        <w:r w:rsidR="00752C5D" w:rsidRPr="00CB082C">
          <w:rPr>
            <w:rStyle w:val="Hyperlink"/>
          </w:rPr>
          <w:t>https://www.fisheries.noaa.gov/species/pacific-salmon-and-steelhead/esa-protected-species</w:t>
        </w:r>
      </w:hyperlink>
      <w:r w:rsidR="00752C5D">
        <w:t xml:space="preserve"> (accessed May 18, 2025)</w:t>
      </w:r>
    </w:p>
    <w:p w14:paraId="72B52536" w14:textId="1748AF50" w:rsidR="00752C5D" w:rsidRDefault="00752C5D" w:rsidP="00752C5D">
      <w:pPr>
        <w:spacing w:line="240" w:lineRule="auto"/>
        <w:ind w:left="720" w:hanging="720"/>
      </w:pPr>
      <w:r>
        <w:t xml:space="preserve">National Oceanic and Atmospheric Administration. 2025b. Listing Species Under the Endangered Species Act. Available at: </w:t>
      </w:r>
      <w:hyperlink r:id="rId15" w:history="1">
        <w:r w:rsidRPr="00752C5D">
          <w:rPr>
            <w:rStyle w:val="Hyperlink"/>
          </w:rPr>
          <w:t>https://www.fisheries.noaa.gov/national/endangered-species-conservation/listing-species-under-endangered-species-act</w:t>
        </w:r>
      </w:hyperlink>
      <w:r>
        <w:t xml:space="preserve"> (accessed May 27, 2025) </w:t>
      </w:r>
    </w:p>
    <w:p w14:paraId="553502C4" w14:textId="74F5CE33" w:rsidR="00047FF7" w:rsidRPr="00047FF7" w:rsidRDefault="00047FF7" w:rsidP="00E16B30">
      <w:pPr>
        <w:spacing w:line="240" w:lineRule="auto"/>
        <w:ind w:left="720" w:hanging="720"/>
      </w:pPr>
      <w:r>
        <w:t xml:space="preserve">Nuno, A., N. </w:t>
      </w:r>
      <w:proofErr w:type="spellStart"/>
      <w:r>
        <w:t>Bunnefeld</w:t>
      </w:r>
      <w:proofErr w:type="spellEnd"/>
      <w:r>
        <w:t xml:space="preserve">, E. J. Milner-Gulland. 2013. Matching observations and reality: using simulation models to improve monitoring under uncertainty in the Serengeti. </w:t>
      </w:r>
      <w:r>
        <w:rPr>
          <w:i/>
          <w:iCs/>
        </w:rPr>
        <w:t>Journal of Applied Ecology</w:t>
      </w:r>
      <w:r>
        <w:t xml:space="preserve"> 50(2): 488-498.</w:t>
      </w:r>
    </w:p>
    <w:p w14:paraId="7C76183C" w14:textId="77777777" w:rsidR="00AA7E4F" w:rsidRDefault="00AA7E4F" w:rsidP="00E16B30">
      <w:pPr>
        <w:spacing w:line="240" w:lineRule="auto"/>
        <w:ind w:left="720" w:hanging="720"/>
      </w:pPr>
      <w:r>
        <w:t>Oregon Department of Fish and Wildlife Coastal Chinook Research and Monitoring Program. 2024. Field Method for Salmon Spawning Ground Surveys. 22pp.</w:t>
      </w:r>
    </w:p>
    <w:p w14:paraId="2120A567" w14:textId="08093A56" w:rsidR="00AA7E4F" w:rsidRDefault="00AA7E4F" w:rsidP="00E16B30">
      <w:pPr>
        <w:spacing w:line="240" w:lineRule="auto"/>
        <w:ind w:left="720" w:hanging="720"/>
      </w:pPr>
      <w:r>
        <w:lastRenderedPageBreak/>
        <w:t xml:space="preserve">Parken, C. K., R. E. Bailey, J. R. Irvine. 2003. Incorporating Uncertainty into Area-under-the-Curve and Peak Count Salmon Escapement Estimation. </w:t>
      </w:r>
      <w:r>
        <w:rPr>
          <w:i/>
          <w:iCs/>
        </w:rPr>
        <w:t>North American Journal of Fisheries Management</w:t>
      </w:r>
      <w:r>
        <w:t xml:space="preserve"> 23(1): 78-90.</w:t>
      </w:r>
    </w:p>
    <w:p w14:paraId="073EBC62" w14:textId="30FD1E12" w:rsidR="00F97D86" w:rsidRPr="00F97D86" w:rsidRDefault="00F97D86" w:rsidP="00E16B30">
      <w:pPr>
        <w:spacing w:line="240" w:lineRule="auto"/>
        <w:ind w:left="720" w:hanging="720"/>
      </w:pPr>
      <w:r>
        <w:t xml:space="preserve">Polansky, L., L. Mitchell, K. B. Newman. 2023. Combining multiple data sources with different biases in state-space models for population dynamics. </w:t>
      </w:r>
      <w:r>
        <w:rPr>
          <w:i/>
          <w:iCs/>
        </w:rPr>
        <w:t xml:space="preserve">Ecology and Evolution </w:t>
      </w:r>
      <w:r>
        <w:t>13(6): 12 pp.</w:t>
      </w:r>
    </w:p>
    <w:p w14:paraId="712898E3" w14:textId="5B025240" w:rsidR="00F97D86" w:rsidRPr="00F97D86" w:rsidRDefault="00F97D86" w:rsidP="00E16B30">
      <w:pPr>
        <w:spacing w:line="240" w:lineRule="auto"/>
        <w:ind w:left="720" w:hanging="720"/>
      </w:pPr>
      <w:r>
        <w:t xml:space="preserve">Satterthwaite, W. H., A. O. Shelton. 2023. Methods for assessing and responding to bias and uncertainty in US West Coast salmon abundance forecasts. </w:t>
      </w:r>
      <w:r>
        <w:rPr>
          <w:i/>
          <w:iCs/>
        </w:rPr>
        <w:t xml:space="preserve">Fisheries Research </w:t>
      </w:r>
      <w:r>
        <w:t>257</w:t>
      </w:r>
      <w:r w:rsidR="000B2866">
        <w:t>:</w:t>
      </w:r>
      <w:r>
        <w:t xml:space="preserve"> 14 pp.</w:t>
      </w:r>
    </w:p>
    <w:p w14:paraId="57C01797" w14:textId="4047F143" w:rsidR="000B2866" w:rsidRPr="000B2866" w:rsidRDefault="000B2866" w:rsidP="00E16B30">
      <w:pPr>
        <w:spacing w:line="240" w:lineRule="auto"/>
        <w:ind w:left="720" w:hanging="720"/>
      </w:pPr>
      <w:r>
        <w:t xml:space="preserve">Tracey, J. P., Fleming, P. J. S. 2023. Recounting bias can affect abundance estimates from intensive helicopter surveys of feral goats. </w:t>
      </w:r>
      <w:r>
        <w:rPr>
          <w:i/>
          <w:iCs/>
        </w:rPr>
        <w:t xml:space="preserve">Wildlife Research </w:t>
      </w:r>
      <w:r>
        <w:t>50(5): 389-397.</w:t>
      </w:r>
    </w:p>
    <w:p w14:paraId="344700C1" w14:textId="6986C5DB" w:rsidR="002B445C" w:rsidRPr="002B445C" w:rsidRDefault="002B445C" w:rsidP="00E16B30">
      <w:pPr>
        <w:spacing w:line="240" w:lineRule="auto"/>
        <w:ind w:left="720" w:hanging="720"/>
      </w:pPr>
      <w:r>
        <w:t xml:space="preserve">Vallecillo, D., M. Gauthier-Clerc, M. </w:t>
      </w:r>
      <w:proofErr w:type="spellStart"/>
      <w:r>
        <w:t>Guillemain</w:t>
      </w:r>
      <w:proofErr w:type="spellEnd"/>
      <w:r>
        <w:t xml:space="preserve">, M. </w:t>
      </w:r>
      <w:proofErr w:type="spellStart"/>
      <w:r>
        <w:t>Vittecoq</w:t>
      </w:r>
      <w:proofErr w:type="spellEnd"/>
      <w:r>
        <w:t xml:space="preserve">, P. Vandewalle, B. Roche, J. </w:t>
      </w:r>
      <w:proofErr w:type="spellStart"/>
      <w:r>
        <w:t>Champagnon</w:t>
      </w:r>
      <w:proofErr w:type="spellEnd"/>
      <w:r>
        <w:t xml:space="preserve">. 2021. Reliability of animal counts and implications for the interpretation of trends. </w:t>
      </w:r>
      <w:r>
        <w:rPr>
          <w:i/>
          <w:iCs/>
        </w:rPr>
        <w:t xml:space="preserve">Ecology and Evolution </w:t>
      </w:r>
      <w:r>
        <w:t>11(5): 2249-2260.</w:t>
      </w:r>
    </w:p>
    <w:p w14:paraId="5988CF3E" w14:textId="1CEEA59A" w:rsidR="00CA18F7" w:rsidRDefault="00CA18F7" w:rsidP="00E16B30">
      <w:pPr>
        <w:spacing w:line="240" w:lineRule="auto"/>
        <w:ind w:left="720" w:hanging="720"/>
      </w:pPr>
      <w:r>
        <w:t xml:space="preserve">Walker, S. 2015. Aerial Surveying for Salmon in Alaska. </w:t>
      </w:r>
      <w:r>
        <w:rPr>
          <w:i/>
          <w:iCs/>
        </w:rPr>
        <w:t>Alaska Fish and Wildlife News</w:t>
      </w:r>
      <w:r>
        <w:t>.</w:t>
      </w:r>
    </w:p>
    <w:p w14:paraId="7FD92356" w14:textId="5BB523C3" w:rsidR="00047FF7" w:rsidRPr="00047FF7" w:rsidRDefault="00047FF7" w:rsidP="00E16B30">
      <w:pPr>
        <w:spacing w:line="240" w:lineRule="auto"/>
        <w:ind w:left="720" w:hanging="720"/>
      </w:pPr>
      <w:r>
        <w:t xml:space="preserve">Walsh, P. D., L. J. T. White, C. </w:t>
      </w:r>
      <w:proofErr w:type="spellStart"/>
      <w:r>
        <w:t>Mbina</w:t>
      </w:r>
      <w:proofErr w:type="spellEnd"/>
      <w:r>
        <w:t xml:space="preserve">, D. </w:t>
      </w:r>
      <w:proofErr w:type="spellStart"/>
      <w:r>
        <w:t>Idiata</w:t>
      </w:r>
      <w:proofErr w:type="spellEnd"/>
      <w:r>
        <w:t xml:space="preserve">, Y. </w:t>
      </w:r>
      <w:proofErr w:type="spellStart"/>
      <w:r>
        <w:t>Mihindou</w:t>
      </w:r>
      <w:proofErr w:type="spellEnd"/>
      <w:r>
        <w:t xml:space="preserve">, F. </w:t>
      </w:r>
      <w:proofErr w:type="spellStart"/>
      <w:r>
        <w:t>Maisels</w:t>
      </w:r>
      <w:proofErr w:type="spellEnd"/>
      <w:r>
        <w:t xml:space="preserve">, M. Thibault. 2001. Estimates of forest elephant abundance: projecting the relationship between precision and effort. </w:t>
      </w:r>
      <w:r>
        <w:rPr>
          <w:i/>
          <w:iCs/>
        </w:rPr>
        <w:t>Journal of Applied Ecology</w:t>
      </w:r>
      <w:r>
        <w:t xml:space="preserve"> 38(1): 217-228.</w:t>
      </w:r>
    </w:p>
    <w:p w14:paraId="722D13E7" w14:textId="77777777" w:rsidR="00690AC9" w:rsidRDefault="00690AC9"/>
    <w:sectPr w:rsidR="00690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1291"/>
    <w:multiLevelType w:val="hybridMultilevel"/>
    <w:tmpl w:val="92ECCBB2"/>
    <w:lvl w:ilvl="0" w:tplc="1292E7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81E51"/>
    <w:multiLevelType w:val="multilevel"/>
    <w:tmpl w:val="72DE1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1D175A"/>
    <w:multiLevelType w:val="hybridMultilevel"/>
    <w:tmpl w:val="639E1206"/>
    <w:lvl w:ilvl="0" w:tplc="F7425C4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55E2F"/>
    <w:multiLevelType w:val="multilevel"/>
    <w:tmpl w:val="D966A8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AA7528"/>
    <w:multiLevelType w:val="multilevel"/>
    <w:tmpl w:val="C3D8DA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B2A1215"/>
    <w:multiLevelType w:val="multilevel"/>
    <w:tmpl w:val="CCA6A0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730089"/>
    <w:multiLevelType w:val="multilevel"/>
    <w:tmpl w:val="74F66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5993B96"/>
    <w:multiLevelType w:val="hybridMultilevel"/>
    <w:tmpl w:val="8D824990"/>
    <w:lvl w:ilvl="0" w:tplc="626C55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7200"/>
    <w:multiLevelType w:val="multilevel"/>
    <w:tmpl w:val="6C628C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26689554">
    <w:abstractNumId w:val="6"/>
  </w:num>
  <w:num w:numId="2" w16cid:durableId="1937640254">
    <w:abstractNumId w:val="5"/>
  </w:num>
  <w:num w:numId="3" w16cid:durableId="1226721441">
    <w:abstractNumId w:val="0"/>
  </w:num>
  <w:num w:numId="4" w16cid:durableId="87192495">
    <w:abstractNumId w:val="1"/>
  </w:num>
  <w:num w:numId="5" w16cid:durableId="468866360">
    <w:abstractNumId w:val="8"/>
  </w:num>
  <w:num w:numId="6" w16cid:durableId="1240283928">
    <w:abstractNumId w:val="3"/>
  </w:num>
  <w:num w:numId="7" w16cid:durableId="617570653">
    <w:abstractNumId w:val="2"/>
  </w:num>
  <w:num w:numId="8" w16cid:durableId="1792239758">
    <w:abstractNumId w:val="4"/>
  </w:num>
  <w:num w:numId="9" w16cid:durableId="153835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C9"/>
    <w:rsid w:val="000020B6"/>
    <w:rsid w:val="00026E9A"/>
    <w:rsid w:val="00047FF7"/>
    <w:rsid w:val="00077445"/>
    <w:rsid w:val="00096DB2"/>
    <w:rsid w:val="000B2866"/>
    <w:rsid w:val="000C332F"/>
    <w:rsid w:val="0013461D"/>
    <w:rsid w:val="001457CE"/>
    <w:rsid w:val="001B75D2"/>
    <w:rsid w:val="002243C1"/>
    <w:rsid w:val="00296263"/>
    <w:rsid w:val="002B445C"/>
    <w:rsid w:val="00343103"/>
    <w:rsid w:val="00344E76"/>
    <w:rsid w:val="003C1DCC"/>
    <w:rsid w:val="003C27B5"/>
    <w:rsid w:val="0043122C"/>
    <w:rsid w:val="004515D6"/>
    <w:rsid w:val="00465C9D"/>
    <w:rsid w:val="004A3631"/>
    <w:rsid w:val="004C29CA"/>
    <w:rsid w:val="0050155E"/>
    <w:rsid w:val="005220F8"/>
    <w:rsid w:val="0054048B"/>
    <w:rsid w:val="00575570"/>
    <w:rsid w:val="005B088E"/>
    <w:rsid w:val="005B3E86"/>
    <w:rsid w:val="005C047D"/>
    <w:rsid w:val="005F616E"/>
    <w:rsid w:val="00615368"/>
    <w:rsid w:val="00667CFD"/>
    <w:rsid w:val="00683692"/>
    <w:rsid w:val="00690236"/>
    <w:rsid w:val="00690AC9"/>
    <w:rsid w:val="00692590"/>
    <w:rsid w:val="006E4EB8"/>
    <w:rsid w:val="00701480"/>
    <w:rsid w:val="00752C5D"/>
    <w:rsid w:val="00766C9C"/>
    <w:rsid w:val="007B6527"/>
    <w:rsid w:val="007C421F"/>
    <w:rsid w:val="00814FCA"/>
    <w:rsid w:val="008236D7"/>
    <w:rsid w:val="00827720"/>
    <w:rsid w:val="00845D21"/>
    <w:rsid w:val="008776F4"/>
    <w:rsid w:val="008D4EC0"/>
    <w:rsid w:val="008E7D2B"/>
    <w:rsid w:val="00945A2A"/>
    <w:rsid w:val="00974AB5"/>
    <w:rsid w:val="009A09AD"/>
    <w:rsid w:val="009B0CF4"/>
    <w:rsid w:val="009F331E"/>
    <w:rsid w:val="00A156CB"/>
    <w:rsid w:val="00A82516"/>
    <w:rsid w:val="00AA764C"/>
    <w:rsid w:val="00AA7E4F"/>
    <w:rsid w:val="00AB04C0"/>
    <w:rsid w:val="00AB0BC1"/>
    <w:rsid w:val="00AC5363"/>
    <w:rsid w:val="00B466ED"/>
    <w:rsid w:val="00B64193"/>
    <w:rsid w:val="00B81603"/>
    <w:rsid w:val="00BB3319"/>
    <w:rsid w:val="00C2736D"/>
    <w:rsid w:val="00C31920"/>
    <w:rsid w:val="00CA18F7"/>
    <w:rsid w:val="00CC44B1"/>
    <w:rsid w:val="00D348B0"/>
    <w:rsid w:val="00D64F3D"/>
    <w:rsid w:val="00DC1A91"/>
    <w:rsid w:val="00DC3ADA"/>
    <w:rsid w:val="00DE6959"/>
    <w:rsid w:val="00E16B30"/>
    <w:rsid w:val="00E30060"/>
    <w:rsid w:val="00E436E0"/>
    <w:rsid w:val="00E455EB"/>
    <w:rsid w:val="00E66FA7"/>
    <w:rsid w:val="00E7100D"/>
    <w:rsid w:val="00E959DA"/>
    <w:rsid w:val="00EB0932"/>
    <w:rsid w:val="00ED1CF0"/>
    <w:rsid w:val="00ED32E3"/>
    <w:rsid w:val="00EF6956"/>
    <w:rsid w:val="00F43E6A"/>
    <w:rsid w:val="00F45A40"/>
    <w:rsid w:val="00F67DB3"/>
    <w:rsid w:val="00F70106"/>
    <w:rsid w:val="00F92390"/>
    <w:rsid w:val="00F94900"/>
    <w:rsid w:val="00F97D86"/>
    <w:rsid w:val="00FD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4929"/>
  <w15:chartTrackingRefBased/>
  <w15:docId w15:val="{310B7257-7715-43D4-9218-553F0044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4F"/>
  </w:style>
  <w:style w:type="paragraph" w:styleId="Heading1">
    <w:name w:val="heading 1"/>
    <w:basedOn w:val="Normal"/>
    <w:next w:val="Normal"/>
    <w:link w:val="Heading1Char"/>
    <w:uiPriority w:val="9"/>
    <w:qFormat/>
    <w:rsid w:val="00690A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A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A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A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A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A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A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A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AC9"/>
    <w:rPr>
      <w:rFonts w:eastAsiaTheme="majorEastAsia" w:cstheme="majorBidi"/>
      <w:color w:val="272727" w:themeColor="text1" w:themeTint="D8"/>
    </w:rPr>
  </w:style>
  <w:style w:type="paragraph" w:styleId="Title">
    <w:name w:val="Title"/>
    <w:basedOn w:val="Normal"/>
    <w:next w:val="Normal"/>
    <w:link w:val="TitleChar"/>
    <w:uiPriority w:val="10"/>
    <w:qFormat/>
    <w:rsid w:val="00690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AC9"/>
    <w:pPr>
      <w:spacing w:before="160"/>
      <w:jc w:val="center"/>
    </w:pPr>
    <w:rPr>
      <w:i/>
      <w:iCs/>
      <w:color w:val="404040" w:themeColor="text1" w:themeTint="BF"/>
    </w:rPr>
  </w:style>
  <w:style w:type="character" w:customStyle="1" w:styleId="QuoteChar">
    <w:name w:val="Quote Char"/>
    <w:basedOn w:val="DefaultParagraphFont"/>
    <w:link w:val="Quote"/>
    <w:uiPriority w:val="29"/>
    <w:rsid w:val="00690AC9"/>
    <w:rPr>
      <w:i/>
      <w:iCs/>
      <w:color w:val="404040" w:themeColor="text1" w:themeTint="BF"/>
    </w:rPr>
  </w:style>
  <w:style w:type="paragraph" w:styleId="ListParagraph">
    <w:name w:val="List Paragraph"/>
    <w:basedOn w:val="Normal"/>
    <w:uiPriority w:val="34"/>
    <w:qFormat/>
    <w:rsid w:val="00690AC9"/>
    <w:pPr>
      <w:ind w:left="720"/>
      <w:contextualSpacing/>
    </w:pPr>
  </w:style>
  <w:style w:type="character" w:styleId="IntenseEmphasis">
    <w:name w:val="Intense Emphasis"/>
    <w:basedOn w:val="DefaultParagraphFont"/>
    <w:uiPriority w:val="21"/>
    <w:qFormat/>
    <w:rsid w:val="00690AC9"/>
    <w:rPr>
      <w:i/>
      <w:iCs/>
      <w:color w:val="2F5496" w:themeColor="accent1" w:themeShade="BF"/>
    </w:rPr>
  </w:style>
  <w:style w:type="paragraph" w:styleId="IntenseQuote">
    <w:name w:val="Intense Quote"/>
    <w:basedOn w:val="Normal"/>
    <w:next w:val="Normal"/>
    <w:link w:val="IntenseQuoteChar"/>
    <w:uiPriority w:val="30"/>
    <w:qFormat/>
    <w:rsid w:val="00690A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AC9"/>
    <w:rPr>
      <w:i/>
      <w:iCs/>
      <w:color w:val="2F5496" w:themeColor="accent1" w:themeShade="BF"/>
    </w:rPr>
  </w:style>
  <w:style w:type="character" w:styleId="IntenseReference">
    <w:name w:val="Intense Reference"/>
    <w:basedOn w:val="DefaultParagraphFont"/>
    <w:uiPriority w:val="32"/>
    <w:qFormat/>
    <w:rsid w:val="00690AC9"/>
    <w:rPr>
      <w:b/>
      <w:bCs/>
      <w:smallCaps/>
      <w:color w:val="2F5496" w:themeColor="accent1" w:themeShade="BF"/>
      <w:spacing w:val="5"/>
    </w:rPr>
  </w:style>
  <w:style w:type="character" w:styleId="CommentReference">
    <w:name w:val="annotation reference"/>
    <w:basedOn w:val="DefaultParagraphFont"/>
    <w:uiPriority w:val="99"/>
    <w:semiHidden/>
    <w:unhideWhenUsed/>
    <w:rsid w:val="00AA7E4F"/>
    <w:rPr>
      <w:sz w:val="16"/>
      <w:szCs w:val="16"/>
    </w:rPr>
  </w:style>
  <w:style w:type="paragraph" w:styleId="CommentText">
    <w:name w:val="annotation text"/>
    <w:basedOn w:val="Normal"/>
    <w:link w:val="CommentTextChar"/>
    <w:uiPriority w:val="99"/>
    <w:unhideWhenUsed/>
    <w:rsid w:val="00AA7E4F"/>
    <w:pPr>
      <w:spacing w:line="240" w:lineRule="auto"/>
    </w:pPr>
    <w:rPr>
      <w:sz w:val="20"/>
      <w:szCs w:val="20"/>
    </w:rPr>
  </w:style>
  <w:style w:type="character" w:customStyle="1" w:styleId="CommentTextChar">
    <w:name w:val="Comment Text Char"/>
    <w:basedOn w:val="DefaultParagraphFont"/>
    <w:link w:val="CommentText"/>
    <w:uiPriority w:val="99"/>
    <w:rsid w:val="00AA7E4F"/>
    <w:rPr>
      <w:sz w:val="20"/>
      <w:szCs w:val="20"/>
    </w:rPr>
  </w:style>
  <w:style w:type="character" w:customStyle="1" w:styleId="mi">
    <w:name w:val="mi"/>
    <w:basedOn w:val="DefaultParagraphFont"/>
    <w:rsid w:val="00AA7E4F"/>
  </w:style>
  <w:style w:type="character" w:styleId="Hyperlink">
    <w:name w:val="Hyperlink"/>
    <w:basedOn w:val="DefaultParagraphFont"/>
    <w:uiPriority w:val="99"/>
    <w:unhideWhenUsed/>
    <w:rsid w:val="00AA7E4F"/>
    <w:rPr>
      <w:color w:val="0563C1" w:themeColor="hyperlink"/>
      <w:u w:val="single"/>
    </w:rPr>
  </w:style>
  <w:style w:type="table" w:styleId="TableGrid">
    <w:name w:val="Table Grid"/>
    <w:basedOn w:val="TableNormal"/>
    <w:uiPriority w:val="39"/>
    <w:rsid w:val="00AA7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96DB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220F8"/>
    <w:rPr>
      <w:b/>
      <w:bCs/>
    </w:rPr>
  </w:style>
  <w:style w:type="character" w:customStyle="1" w:styleId="CommentSubjectChar">
    <w:name w:val="Comment Subject Char"/>
    <w:basedOn w:val="CommentTextChar"/>
    <w:link w:val="CommentSubject"/>
    <w:uiPriority w:val="99"/>
    <w:semiHidden/>
    <w:rsid w:val="005220F8"/>
    <w:rPr>
      <w:b/>
      <w:bCs/>
      <w:sz w:val="20"/>
      <w:szCs w:val="20"/>
    </w:rPr>
  </w:style>
  <w:style w:type="paragraph" w:styleId="Revision">
    <w:name w:val="Revision"/>
    <w:hidden/>
    <w:uiPriority w:val="99"/>
    <w:semiHidden/>
    <w:rsid w:val="001346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fisheries.noaa.gov/national/endangered-species-conservation/listing-species-under-endangered-species-act%2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isheries.noaa.gov/species/pacific-salmon-and-steelhead/esa-protected-spe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14</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E McGreal</cp:lastModifiedBy>
  <cp:revision>8</cp:revision>
  <dcterms:created xsi:type="dcterms:W3CDTF">2025-06-07T22:54:00Z</dcterms:created>
  <dcterms:modified xsi:type="dcterms:W3CDTF">2025-06-08T00:36:00Z</dcterms:modified>
</cp:coreProperties>
</file>