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0EDFD699" w:rsidR="00452734" w:rsidRDefault="006B00EA" w:rsidP="00452734">
      <w:pPr>
        <w:spacing w:after="0" w:line="480" w:lineRule="auto"/>
      </w:pPr>
      <w:r>
        <w:rPr>
          <w:noProof/>
        </w:rPr>
        <w:lastRenderedPageBreak/>
        <w:drawing>
          <wp:inline distT="0" distB="0" distL="0" distR="0" wp14:anchorId="06016130" wp14:editId="5958E196">
            <wp:extent cx="8059479" cy="5274108"/>
            <wp:effectExtent l="0" t="0" r="0" b="3175"/>
            <wp:docPr id="181193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6839" name=""/>
                    <pic:cNvPicPr/>
                  </pic:nvPicPr>
                  <pic:blipFill>
                    <a:blip r:embed="rId10"/>
                    <a:stretch>
                      <a:fillRect/>
                    </a:stretch>
                  </pic:blipFill>
                  <pic:spPr>
                    <a:xfrm>
                      <a:off x="0" y="0"/>
                      <a:ext cx="8070614" cy="5281395"/>
                    </a:xfrm>
                    <a:prstGeom prst="rect">
                      <a:avLst/>
                    </a:prstGeom>
                  </pic:spPr>
                </pic:pic>
              </a:graphicData>
            </a:graphic>
          </wp:inline>
        </w:drawing>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8"/>
      <w:commentRangeStart w:id="9"/>
      <w:commentRangeStart w:id="10"/>
      <w:r w:rsidRPr="005915DE">
        <w:rPr>
          <w:i/>
          <w:iCs/>
          <w:sz w:val="20"/>
          <w:szCs w:val="20"/>
        </w:rPr>
        <w:t xml:space="preserve">survey methods </w:t>
      </w:r>
      <w:commentRangeEnd w:id="8"/>
      <w:r w:rsidRPr="005915DE">
        <w:rPr>
          <w:rStyle w:val="CommentReference"/>
          <w:i/>
          <w:iCs/>
          <w:sz w:val="20"/>
          <w:szCs w:val="20"/>
        </w:rPr>
        <w:commentReference w:id="8"/>
      </w:r>
      <w:commentRangeEnd w:id="9"/>
      <w:r w:rsidR="00967E52" w:rsidRPr="005915DE">
        <w:rPr>
          <w:rStyle w:val="CommentReference"/>
          <w:i/>
          <w:iCs/>
          <w:sz w:val="20"/>
          <w:szCs w:val="20"/>
        </w:rPr>
        <w:commentReference w:id="9"/>
      </w:r>
      <w:commentRangeEnd w:id="10"/>
      <w:r w:rsidR="00834E44" w:rsidRPr="005915DE">
        <w:rPr>
          <w:rStyle w:val="CommentReference"/>
          <w:i/>
          <w:iCs/>
          <w:sz w:val="20"/>
          <w:szCs w:val="20"/>
        </w:rPr>
        <w:commentReference w:id="10"/>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1"/>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1"/>
      <w:r w:rsidR="0082480B">
        <w:rPr>
          <w:rStyle w:val="CommentReference"/>
          <w:sz w:val="24"/>
          <w:szCs w:val="24"/>
        </w:rPr>
        <w:commentReference w:id="11"/>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2"/>
      <w:commentRangeStart w:id="13"/>
      <w:commentRangeStart w:id="14"/>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2"/>
      <w:r w:rsidR="006B3C69">
        <w:rPr>
          <w:rStyle w:val="CommentReference"/>
          <w:sz w:val="24"/>
          <w:szCs w:val="24"/>
        </w:rPr>
        <w:commentReference w:id="12"/>
      </w:r>
      <w:commentRangeEnd w:id="13"/>
      <w:r w:rsidR="00C151B6">
        <w:rPr>
          <w:rStyle w:val="CommentReference"/>
          <w:sz w:val="24"/>
          <w:szCs w:val="24"/>
        </w:rPr>
        <w:commentReference w:id="13"/>
      </w:r>
      <w:commentRangeEnd w:id="14"/>
      <w:r w:rsidR="00900B69">
        <w:rPr>
          <w:rStyle w:val="CommentReference"/>
          <w:sz w:val="24"/>
          <w:szCs w:val="24"/>
        </w:rPr>
        <w:commentReference w:id="14"/>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5"/>
      <w:commentRangeStart w:id="16"/>
      <w:commentRangeStart w:id="17"/>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5"/>
      <w:r w:rsidR="006B3C69">
        <w:rPr>
          <w:rStyle w:val="CommentReference"/>
          <w:sz w:val="24"/>
          <w:szCs w:val="24"/>
        </w:rPr>
        <w:commentReference w:id="15"/>
      </w:r>
      <w:commentRangeEnd w:id="16"/>
      <w:r w:rsidR="00900B69">
        <w:rPr>
          <w:rStyle w:val="CommentReference"/>
          <w:sz w:val="24"/>
          <w:szCs w:val="24"/>
        </w:rPr>
        <w:commentReference w:id="16"/>
      </w:r>
      <w:commentRangeEnd w:id="17"/>
      <w:r w:rsidR="005E332C">
        <w:rPr>
          <w:rStyle w:val="CommentReference"/>
          <w:sz w:val="24"/>
          <w:szCs w:val="24"/>
        </w:rPr>
        <w:commentReference w:id="17"/>
      </w:r>
      <w:r w:rsidR="00E90F89">
        <w:t xml:space="preserve">Finally, many of the abundance estimates reported are derived from the combination of more than one survey method (see attached Appendix A). </w:t>
      </w:r>
      <w:commentRangeStart w:id="18"/>
      <w:commentRangeStart w:id="19"/>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8"/>
      <w:r w:rsidR="00E90F89">
        <w:rPr>
          <w:rStyle w:val="CommentReference"/>
          <w:sz w:val="24"/>
          <w:szCs w:val="24"/>
        </w:rPr>
        <w:commentReference w:id="18"/>
      </w:r>
      <w:commentRangeEnd w:id="19"/>
      <w:r w:rsidR="00E90F89">
        <w:rPr>
          <w:rStyle w:val="CommentReference"/>
          <w:sz w:val="24"/>
          <w:szCs w:val="24"/>
        </w:rPr>
        <w:commentReference w:id="19"/>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0"/>
      <w:r>
        <w:t>INITIAL RESULTS DON’T INDICATE ANY HUGE DISPARITY BETWEEN ACCURACY OF PARAMETER ESTIAMTES TRAINED ON THESE DIFFERING DATASETS</w:t>
      </w:r>
      <w:commentRangeEnd w:id="20"/>
      <w:r>
        <w:rPr>
          <w:rStyle w:val="CommentReference"/>
          <w:sz w:val="24"/>
          <w:szCs w:val="24"/>
        </w:rPr>
        <w:commentReference w:id="20"/>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1"/>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 xml:space="preserve">vector set to </w:t>
      </w:r>
      <w:r w:rsidR="00F83ACD">
        <w:t>zero and</w:t>
      </w:r>
      <w:r>
        <w:t xml:space="preserve"> a </w:t>
      </w:r>
      <w:commentRangeStart w:id="22"/>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specified to allow all populations to share an identical variance term and all pairs of states to share an identical covariance term. </w:t>
      </w:r>
      <w:commentRangeEnd w:id="22"/>
      <w:r>
        <w:rPr>
          <w:rStyle w:val="CommentReference"/>
          <w:sz w:val="24"/>
          <w:szCs w:val="24"/>
        </w:rPr>
        <w:commentReference w:id="22"/>
      </w:r>
      <w:commentRangeStart w:id="23"/>
      <w:commentRangeStart w:id="24"/>
      <w:r>
        <w:t xml:space="preserve">Recall also 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3"/>
      <w:r>
        <w:rPr>
          <w:rStyle w:val="CommentReference"/>
          <w:sz w:val="24"/>
          <w:szCs w:val="24"/>
        </w:rPr>
        <w:commentReference w:id="23"/>
      </w:r>
      <w:commentRangeEnd w:id="24"/>
      <w:r w:rsidR="006E2BF5">
        <w:rPr>
          <w:rStyle w:val="CommentReference"/>
          <w:sz w:val="24"/>
          <w:szCs w:val="24"/>
        </w:rPr>
        <w:commentReference w:id="24"/>
      </w:r>
      <w:commentRangeEnd w:id="21"/>
      <w:r w:rsidR="00FF5D12">
        <w:rPr>
          <w:rStyle w:val="CommentReference"/>
          <w:sz w:val="24"/>
          <w:szCs w:val="24"/>
        </w:rPr>
        <w:commentReference w:id="21"/>
      </w:r>
    </w:p>
    <w:p w14:paraId="7468B430" w14:textId="393A0F4A" w:rsidR="00A16DFE" w:rsidRDefault="00834EDB" w:rsidP="00A366E4">
      <w:pPr>
        <w:spacing w:after="0" w:line="480" w:lineRule="auto"/>
        <w:ind w:firstLine="720"/>
      </w:pPr>
      <w:r>
        <w:t xml:space="preserve">In log space, </w:t>
      </w:r>
      <w:r w:rsidR="00DA105F">
        <w:t>most</w:t>
      </w:r>
      <w:r w:rsidR="00C46492">
        <w:t xml:space="preserve"> survey methods analyzed </w:t>
      </w:r>
      <w:r>
        <w:t>(1</w:t>
      </w:r>
      <w:r w:rsidR="00710366">
        <w:t>8</w:t>
      </w:r>
      <w:r>
        <w:t xml:space="preserve"> out of 27) </w:t>
      </w:r>
      <w:r w:rsidR="00C46492">
        <w:t>are not</w:t>
      </w:r>
      <w:r>
        <w:t xml:space="preserve"> found to be</w:t>
      </w:r>
      <w:r w:rsidR="00C46492">
        <w:t xml:space="preserve"> directionally biased </w:t>
      </w:r>
      <w:r>
        <w:t>by more than 0.5, and 2</w:t>
      </w:r>
      <w:r w:rsidR="00710366">
        <w:t>2</w:t>
      </w:r>
      <w:r>
        <w:t xml:space="preserve"> of 27 methods are found to be directionally biased by</w:t>
      </w:r>
      <w:r w:rsidR="00710366">
        <w:t xml:space="preserve"> less</w:t>
      </w:r>
      <w:r>
        <w:t xml:space="preserve"> than 1.</w:t>
      </w:r>
      <w:r w:rsidR="00DA105F">
        <w:t xml:space="preserve"> Similarly the variances associated with survey methods are found to be less than 0.5 in 22 of 28 methods analyzed (Table 1). </w:t>
      </w:r>
      <w:r w:rsidR="006E2BF5">
        <w:t>While</w:t>
      </w:r>
      <w:r>
        <w:t xml:space="preserv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22786DE1" w14:textId="44F41685" w:rsidR="001D256F" w:rsidRDefault="003B1B2B" w:rsidP="004A0462">
      <w:pPr>
        <w:spacing w:after="0" w:line="480" w:lineRule="auto"/>
        <w:rPr>
          <w:i/>
          <w:iCs/>
          <w:sz w:val="20"/>
          <w:szCs w:val="20"/>
        </w:rPr>
      </w:pPr>
      <w:r>
        <w:t>1,000 fish (6.908 in log space), a log space offset of 0.5 would correspond to an additional 648</w:t>
      </w:r>
      <w:r w:rsidR="004A0462" w:rsidRPr="004A0462">
        <w:t xml:space="preserve"> </w:t>
      </w:r>
      <w:r w:rsidR="004A0462">
        <w:t>salmon, while the same offset applied to a population of 100 salmon would correspond to an</w:t>
      </w:r>
      <w:r w:rsidR="004A0462" w:rsidRPr="004A0462">
        <w:t xml:space="preserve"> </w:t>
      </w:r>
      <w:r w:rsidR="004A0462">
        <w:t>additional 64 fish. Perhaps a more comprehensive way to hold this idea in mind is to consider</w:t>
      </w:r>
      <w:r w:rsidR="001D256F">
        <w:rPr>
          <w:i/>
          <w:iCs/>
          <w:sz w:val="20"/>
          <w:szCs w:val="20"/>
        </w:rPr>
        <w:br w:type="page"/>
      </w:r>
    </w:p>
    <w:p w14:paraId="7E274C09" w14:textId="617A05F0"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sidR="004D7BF2">
        <w:rPr>
          <w:i/>
          <w:iCs/>
          <w:sz w:val="20"/>
          <w:szCs w:val="20"/>
        </w:rPr>
        <w:t>Precision, v</w:t>
      </w:r>
      <w:r>
        <w:rPr>
          <w:i/>
          <w:iCs/>
          <w:sz w:val="20"/>
          <w:szCs w:val="20"/>
        </w:rPr>
        <w:t>ariance</w:t>
      </w:r>
      <w:r w:rsidR="004D7BF2">
        <w:rPr>
          <w:i/>
          <w:iCs/>
          <w:sz w:val="20"/>
          <w:szCs w:val="20"/>
        </w:rPr>
        <w:t>,</w:t>
      </w:r>
      <w:r>
        <w:rPr>
          <w:i/>
          <w:iCs/>
          <w:sz w:val="20"/>
          <w:szCs w:val="20"/>
        </w:rPr>
        <w:t xml:space="preserve"> and bias associated with various observation processes (survey methods), estimated separately by species.</w:t>
      </w:r>
      <w:r w:rsidR="004D7BF2">
        <w:rPr>
          <w:i/>
          <w:iCs/>
          <w:sz w:val="20"/>
          <w:szCs w:val="20"/>
        </w:rPr>
        <w:t xml:space="preserve"> Precision is defined as the inverse of variance (</w:t>
      </w:r>
      <w:r w:rsidR="004D7BF2" w:rsidRPr="004D7BF2">
        <w:rPr>
          <w:rFonts w:cstheme="minorHAnsi"/>
          <w:i/>
          <w:iCs/>
          <w:sz w:val="20"/>
          <w:szCs w:val="20"/>
        </w:rPr>
        <w:t>σ</w:t>
      </w:r>
      <w:r w:rsidR="004D7BF2" w:rsidRPr="004D7BF2">
        <w:rPr>
          <w:rFonts w:cstheme="minorHAnsi"/>
          <w:i/>
          <w:iCs/>
          <w:sz w:val="20"/>
          <w:szCs w:val="20"/>
          <w:vertAlign w:val="superscript"/>
        </w:rPr>
        <w:t>-2</w:t>
      </w:r>
      <w:r w:rsidR="004D7BF2">
        <w:rPr>
          <w:i/>
          <w:iCs/>
          <w:sz w:val="20"/>
          <w:szCs w:val="20"/>
        </w:rPr>
        <w:t>).</w:t>
      </w:r>
    </w:p>
    <w:p w14:paraId="4F724DCA" w14:textId="4BCEEC46" w:rsidR="007D1803" w:rsidRDefault="004D7BF2" w:rsidP="009845CB">
      <w:pPr>
        <w:spacing w:line="240" w:lineRule="auto"/>
        <w:ind w:left="720" w:hanging="720"/>
      </w:pPr>
      <w:r w:rsidRPr="004D7BF2">
        <w:rPr>
          <w:noProof/>
        </w:rPr>
        <w:drawing>
          <wp:inline distT="0" distB="0" distL="0" distR="0" wp14:anchorId="66460579" wp14:editId="274CCE26">
            <wp:extent cx="5569236" cy="2883048"/>
            <wp:effectExtent l="0" t="0" r="0" b="0"/>
            <wp:docPr id="69853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33258" name=""/>
                    <pic:cNvPicPr/>
                  </pic:nvPicPr>
                  <pic:blipFill>
                    <a:blip r:embed="rId14"/>
                    <a:stretch>
                      <a:fillRect/>
                    </a:stretch>
                  </pic:blipFill>
                  <pic:spPr>
                    <a:xfrm>
                      <a:off x="0" y="0"/>
                      <a:ext cx="5569236" cy="2883048"/>
                    </a:xfrm>
                    <a:prstGeom prst="rect">
                      <a:avLst/>
                    </a:prstGeom>
                  </pic:spPr>
                </pic:pic>
              </a:graphicData>
            </a:graphic>
          </wp:inline>
        </w:drawing>
      </w:r>
    </w:p>
    <w:p w14:paraId="6F1F1F43" w14:textId="09F781A2" w:rsidR="007D1803" w:rsidRDefault="008E70AB" w:rsidP="009845CB">
      <w:pPr>
        <w:spacing w:line="240" w:lineRule="auto"/>
        <w:ind w:left="720" w:hanging="720"/>
      </w:pPr>
      <w:r w:rsidRPr="008E70AB">
        <w:rPr>
          <w:noProof/>
        </w:rPr>
        <w:drawing>
          <wp:inline distT="0" distB="0" distL="0" distR="0" wp14:anchorId="3D222063" wp14:editId="79DCA184">
            <wp:extent cx="5531134" cy="2406774"/>
            <wp:effectExtent l="0" t="0" r="0" b="0"/>
            <wp:doc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pic:cNvPicPr/>
                  </pic:nvPicPr>
                  <pic:blipFill>
                    <a:blip r:embed="rId15"/>
                    <a:stretch>
                      <a:fillRect/>
                    </a:stretch>
                  </pic:blipFill>
                  <pic:spPr>
                    <a:xfrm>
                      <a:off x="0" y="0"/>
                      <a:ext cx="5531134" cy="2406774"/>
                    </a:xfrm>
                    <a:prstGeom prst="rect">
                      <a:avLst/>
                    </a:prstGeom>
                  </pic:spPr>
                </pic:pic>
              </a:graphicData>
            </a:graphic>
          </wp:inline>
        </w:drawing>
      </w:r>
    </w:p>
    <w:p w14:paraId="49763B6B" w14:textId="78208239" w:rsidR="0088261E" w:rsidRDefault="008E70AB" w:rsidP="0088261E">
      <w:pPr>
        <w:spacing w:after="0" w:line="240" w:lineRule="auto"/>
        <w:rPr>
          <w:i/>
          <w:iCs/>
          <w:sz w:val="20"/>
          <w:szCs w:val="20"/>
        </w:rPr>
      </w:pPr>
      <w:r w:rsidRPr="008E70AB">
        <w:rPr>
          <w:noProof/>
        </w:rPr>
        <w:drawing>
          <wp:inline distT="0" distB="0" distL="0" distR="0" wp14:anchorId="5E3CFD86" wp14:editId="45B41FD9">
            <wp:extent cx="5505733" cy="1892397"/>
            <wp:effectExtent l="0" t="0" r="0" b="0"/>
            <wp:docPr id="541381950" name="Picture 1" descr="The provided text appears to be a series of data points, possibly from a statistical or scientific study, but it lacks a visual context to describe. Without an image, I cannot describe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1950" name="Picture 1" descr="The provided text appears to be a series of data points, possibly from a statistical or scientific study, but it lacks a visual context to describe. Without an image, I cannot describe it.&#10;&#10;AI-generated content may be incorrect."/>
                    <pic:cNvPicPr/>
                  </pic:nvPicPr>
                  <pic:blipFill>
                    <a:blip r:embed="rId16"/>
                    <a:stretch>
                      <a:fillRect/>
                    </a:stretch>
                  </pic:blipFill>
                  <pic:spPr>
                    <a:xfrm>
                      <a:off x="0" y="0"/>
                      <a:ext cx="5505733" cy="189239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65EB9A84" w:rsidR="00CA7033" w:rsidRDefault="006E2BF5" w:rsidP="00A366E4">
      <w:pPr>
        <w:spacing w:after="0" w:line="480" w:lineRule="auto"/>
        <w:rPr>
          <w:b/>
          <w:bCs/>
        </w:rPr>
      </w:pPr>
      <w:r>
        <w:lastRenderedPageBreak/>
        <w:t>that an increase of 0.5 in log space represents a linear increase of approximately 64.87%</w:t>
      </w:r>
      <w:r w:rsidR="004A0462">
        <w:t>, and that this relationship does not scale linearly (an increase of 1 in log space corresponds to a linear increase of 171.8%).</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63B64E32" w:rsidR="00CA7033" w:rsidRDefault="00B1549D" w:rsidP="00A366E4">
      <w:pPr>
        <w:spacing w:after="0" w:line="480" w:lineRule="auto"/>
      </w:pPr>
      <w:r>
        <w:t>Two thirds</w:t>
      </w:r>
      <w:r w:rsidR="00901400">
        <w:t xml:space="preserve"> of the</w:t>
      </w:r>
      <w:commentRangeStart w:id="25"/>
      <w:commentRangeStart w:id="26"/>
      <w:r w:rsidR="00A366E4">
        <w:t xml:space="preserve"> Chinook survey methods </w:t>
      </w:r>
      <w:r w:rsidR="00901400">
        <w:t>analyzed in this study a</w:t>
      </w:r>
      <w:r w:rsidR="00A366E4">
        <w:t xml:space="preserve">re biased </w:t>
      </w:r>
      <w:r w:rsidR="00901400">
        <w:t xml:space="preserve">by less than </w:t>
      </w:r>
      <w:r w:rsidR="00901400">
        <w:rPr>
          <w:rFonts w:cstheme="minorHAnsi"/>
        </w:rPr>
        <w:t>±</w:t>
      </w:r>
      <w:r w:rsidR="00901400">
        <w:t xml:space="preserve">0.5 </w:t>
      </w:r>
      <w:r w:rsidR="00A366E4">
        <w:t>compared to the ‘Dam Counts’ method</w:t>
      </w:r>
      <w:r w:rsidR="00037884">
        <w:t xml:space="preserve"> (</w:t>
      </w:r>
      <w:r w:rsidR="00901400">
        <w:t>Figure</w:t>
      </w:r>
      <w:r w:rsidR="00037884">
        <w:t xml:space="preserve"> 4), and </w:t>
      </w:r>
      <w:r w:rsidR="00901400">
        <w:t>with the majority of observations occurring in populations between 100 and 1,000 fish these relatively small biases do not represent</w:t>
      </w:r>
      <w:r w:rsidR="008A5E28">
        <w:t xml:space="preserve"> huge numbers of fish over or undercounted </w:t>
      </w:r>
      <w:r w:rsidR="00901400">
        <w:t>(Figure 21)</w:t>
      </w:r>
      <w:r w:rsidR="00A366E4">
        <w:t>. ‘Area Under Curve: Population (Total live spawners)’ and ‘Peak spawner count expansion’ exhibit</w:t>
      </w:r>
      <w:r>
        <w:t xml:space="preserve"> strong</w:t>
      </w:r>
      <w:r w:rsidR="00A366E4">
        <w:t xml:space="preserve"> tendenc</w:t>
      </w:r>
      <w:r>
        <w:t>ies</w:t>
      </w:r>
      <w:r w:rsidR="00A366E4">
        <w:t xml:space="preserve"> </w:t>
      </w:r>
      <w:commentRangeEnd w:id="25"/>
      <w:r w:rsidR="008A5E28">
        <w:rPr>
          <w:rStyle w:val="CommentReference"/>
          <w:sz w:val="24"/>
          <w:szCs w:val="24"/>
        </w:rPr>
        <w:commentReference w:id="25"/>
      </w:r>
      <w:commentRangeEnd w:id="26"/>
      <w:r w:rsidR="00A82F48">
        <w:rPr>
          <w:rStyle w:val="CommentReference"/>
          <w:sz w:val="24"/>
          <w:szCs w:val="24"/>
        </w:rPr>
        <w:commentReference w:id="26"/>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33AAC488" w:rsidR="008165F1" w:rsidRDefault="00B1549D" w:rsidP="00B60485">
      <w:pPr>
        <w:spacing w:after="0" w:line="480" w:lineRule="auto"/>
      </w:pPr>
      <w:r>
        <w:lastRenderedPageBreak/>
        <w:t xml:space="preserve">to undercount the </w:t>
      </w:r>
      <w:commentRangeStart w:id="27"/>
      <w:r>
        <w:t>true</w:t>
      </w:r>
      <w:commentRangeEnd w:id="27"/>
      <w:r>
        <w:rPr>
          <w:rStyle w:val="CommentReference"/>
          <w:sz w:val="24"/>
          <w:szCs w:val="24"/>
        </w:rPr>
        <w:commentReference w:id="27"/>
      </w:r>
      <w:r>
        <w:t xml:space="preserve"> number of spawners, while the strongest positive bias is associated </w:t>
      </w:r>
      <w:r w:rsidR="008A5E28">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28"/>
      <w:r w:rsidR="00447754">
        <w:t>Figure 21</w:t>
      </w:r>
      <w:commentRangeEnd w:id="28"/>
      <w:r w:rsidR="00AB0D55">
        <w:rPr>
          <w:rStyle w:val="CommentReference"/>
          <w:sz w:val="24"/>
          <w:szCs w:val="24"/>
        </w:rPr>
        <w:commentReference w:id="28"/>
      </w:r>
      <w:r w:rsidR="00447754">
        <w:t>). The on-the-</w:t>
      </w:r>
      <w:r w:rsidR="00A366E4">
        <w:t>ground impact of these directional biases</w:t>
      </w:r>
      <w:r w:rsidR="00CD44E1">
        <w:t xml:space="preserve"> result in the majority of Chinook populations being slightly overcounted, due to the frequent employment of methods with some small downward bias, most often the methods </w:t>
      </w:r>
      <w:r w:rsidR="00CD44E1">
        <w:t>‘Redd count expansion * Fish per redd estimate’</w:t>
      </w:r>
      <w:r w:rsidR="00CD44E1">
        <w:t>, ‘Mark-Recapture estimate at weir + Redd Count expansion * Fish per redd estimate’, and ‘Peak redd counts * Fish per redd estimate’ (Figure 5, Table 2).</w:t>
      </w:r>
      <w:r w:rsidR="00A366E4">
        <w:t xml:space="preserve"> </w:t>
      </w:r>
      <w:r w:rsidR="00CD44E1">
        <w:t>However, this tendency towards overcounting is seen</w:t>
      </w:r>
      <w:r w:rsidR="00A366E4">
        <w:t xml:space="preserve"> most starkly in the </w:t>
      </w:r>
      <w:commentRangeStart w:id="29"/>
      <w:r w:rsidR="00A366E4">
        <w:t xml:space="preserve">Lower Columbia River ESU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w:t>
      </w:r>
      <w:r w:rsidR="00152677">
        <w:t xml:space="preserve">Figure 5, </w:t>
      </w:r>
      <w:r w:rsidR="008165F1">
        <w:t>Table 2</w:t>
      </w:r>
      <w:commentRangeEnd w:id="29"/>
      <w:r w:rsidR="00F83ACD">
        <w:rPr>
          <w:rStyle w:val="CommentReference"/>
          <w:sz w:val="24"/>
          <w:szCs w:val="24"/>
        </w:rPr>
        <w:commentReference w:id="29"/>
      </w:r>
      <w:r w:rsidR="0068684A">
        <w:t>, Figure 21</w:t>
      </w:r>
      <w:r w:rsidR="008165F1">
        <w:t>).</w:t>
      </w:r>
    </w:p>
    <w:p w14:paraId="2DC7BB92" w14:textId="77777777" w:rsidR="00412C61" w:rsidRDefault="00F821A5" w:rsidP="00B60485">
      <w:pPr>
        <w:spacing w:after="0" w:line="480" w:lineRule="auto"/>
      </w:pPr>
      <w:r>
        <w:tab/>
        <w:t xml:space="preserve">In terms of </w:t>
      </w:r>
      <w:r w:rsidR="00831E3F">
        <w:t xml:space="preserve">statistical </w:t>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0"/>
      <w:commentRangeStart w:id="31"/>
      <w:r>
        <w:t xml:space="preserve">the ‘Area Under Curve: Population (Total live spawners)’ method </w:t>
      </w:r>
      <w:r w:rsidR="00162B03">
        <w:t>is far less precise than</w:t>
      </w:r>
      <w:r>
        <w:t xml:space="preserve"> every other method employed in Chinook surveys</w:t>
      </w:r>
      <w:commentRangeEnd w:id="30"/>
      <w:r w:rsidR="00CA7033">
        <w:rPr>
          <w:rStyle w:val="CommentReference"/>
          <w:sz w:val="24"/>
          <w:szCs w:val="24"/>
        </w:rPr>
        <w:commentReference w:id="30"/>
      </w:r>
      <w:commentRangeEnd w:id="31"/>
      <w:r w:rsidR="00A82F48">
        <w:rPr>
          <w:rStyle w:val="CommentReference"/>
          <w:sz w:val="24"/>
          <w:szCs w:val="24"/>
        </w:rPr>
        <w:commentReference w:id="31"/>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w:t>
      </w:r>
      <w:r w:rsidR="0045230E">
        <w:lastRenderedPageBreak/>
        <w:t xml:space="preserve">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2"/>
      <w:r>
        <w:t xml:space="preserve">this ESU have </w:t>
      </w:r>
      <w:r w:rsidR="00BD1F06">
        <w:t>a strong</w:t>
      </w:r>
      <w:r>
        <w:t xml:space="preserve"> tendency towards biased population estimates, but also that those estimates are accompanied by a high degree of inherent uncertainty</w:t>
      </w:r>
      <w:commentRangeEnd w:id="32"/>
      <w:r w:rsidR="0045230E">
        <w:rPr>
          <w:rStyle w:val="CommentReference"/>
          <w:sz w:val="24"/>
          <w:szCs w:val="24"/>
        </w:rPr>
        <w:commentReference w:id="32"/>
      </w:r>
      <w:r w:rsidR="004132ED">
        <w:t xml:space="preserve"> </w:t>
      </w:r>
      <w:r>
        <w:t xml:space="preserve">(Figure </w:t>
      </w:r>
      <w:r w:rsidR="00831E3F">
        <w:t>7</w:t>
      </w:r>
      <w:r>
        <w:t>)</w:t>
      </w:r>
      <w:r w:rsidR="00615E9F">
        <w:t>.</w:t>
      </w:r>
      <w:r w:rsidR="00412C61" w:rsidRPr="00412C61">
        <w:t xml:space="preserve"> </w:t>
      </w:r>
    </w:p>
    <w:p w14:paraId="77932281" w14:textId="5AE2FA58" w:rsidR="0014732D" w:rsidRDefault="0092506B" w:rsidP="00A917E4">
      <w:pPr>
        <w:spacing w:after="0" w:line="480" w:lineRule="auto"/>
        <w:ind w:firstLine="720"/>
      </w:pPr>
      <w:r>
        <w:t>Most</w:t>
      </w:r>
      <w:r w:rsidR="00412C61">
        <w:t xml:space="preserve"> Chinook populations analyzed are not found to be heavily over- or undercounted, with </w:t>
      </w:r>
      <w:r>
        <w:t>the majority of</w:t>
      </w:r>
      <w:r w:rsidR="00412C61">
        <w:t xml:space="preserve"> observed data points</w:t>
      </w:r>
      <w:r w:rsidR="00995F8A">
        <w:t xml:space="preserve"> (58.49%)</w:t>
      </w:r>
      <w:r w:rsidR="00412C61">
        <w:t xml:space="preserve"> falling within a 95% confidence interval of the underlying state estimate across most populations (Figure 8). Once again, this general behavior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survey methods analyzed </w:t>
      </w:r>
      <w:r w:rsidR="00EE1378">
        <w:t xml:space="preserve">for any species </w:t>
      </w:r>
      <w:r w:rsidR="0014732D">
        <w:t xml:space="preserve">in this study. </w:t>
      </w:r>
      <w:commentRangeStart w:id="33"/>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commentRangeEnd w:id="33"/>
      <w:r w:rsidR="00624068">
        <w:rPr>
          <w:rStyle w:val="CommentReference"/>
          <w:sz w:val="24"/>
          <w:szCs w:val="24"/>
        </w:rPr>
        <w:commentReference w:id="33"/>
      </w:r>
    </w:p>
    <w:p w14:paraId="12E63540" w14:textId="629FAF24" w:rsidR="00020F6E" w:rsidRDefault="00D42BD2" w:rsidP="00020F6E">
      <w:pPr>
        <w:spacing w:after="0" w:line="240" w:lineRule="auto"/>
      </w:pP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3C8D9FC8" w:rsidR="00F6348E" w:rsidRDefault="0004003B"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FE1E43" wp14:editId="7DDB4CAD">
            <wp:extent cx="8229600" cy="4347845"/>
            <wp:effectExtent l="0" t="0" r="0" b="0"/>
            <wp:docPr id="55728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82310" name=""/>
                    <pic:cNvPicPr/>
                  </pic:nvPicPr>
                  <pic:blipFill>
                    <a:blip r:embed="rId18"/>
                    <a:stretch>
                      <a:fillRect/>
                    </a:stretch>
                  </pic:blipFill>
                  <pic:spPr>
                    <a:xfrm>
                      <a:off x="0" y="0"/>
                      <a:ext cx="8229600" cy="4347845"/>
                    </a:xfrm>
                    <a:prstGeom prst="rect">
                      <a:avLst/>
                    </a:prstGeom>
                  </pic:spPr>
                </pic:pic>
              </a:graphicData>
            </a:graphic>
          </wp:inline>
        </w:drawing>
      </w:r>
      <w:r w:rsidR="00AC20EE">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4"/>
      <w:r w:rsidR="009A4B45">
        <w:rPr>
          <w:i/>
          <w:iCs/>
          <w:sz w:val="20"/>
          <w:szCs w:val="20"/>
        </w:rPr>
        <w:t xml:space="preserve">Bootstrapped </w:t>
      </w:r>
      <w:commentRangeEnd w:id="34"/>
      <w:r w:rsidR="00060C8E">
        <w:rPr>
          <w:rStyle w:val="CommentReference"/>
          <w:i/>
          <w:iCs/>
          <w:sz w:val="20"/>
          <w:szCs w:val="20"/>
        </w:rPr>
        <w:commentReference w:id="34"/>
      </w:r>
      <w:r w:rsidR="009A4B45">
        <w:rPr>
          <w:i/>
          <w:iCs/>
          <w:sz w:val="20"/>
          <w:szCs w:val="20"/>
        </w:rPr>
        <w:t>parameter estimates of d</w:t>
      </w:r>
      <w:commentRangeStart w:id="35"/>
      <w:commentRangeStart w:id="36"/>
      <w:r w:rsidR="006F605C">
        <w:rPr>
          <w:i/>
          <w:iCs/>
          <w:sz w:val="20"/>
          <w:szCs w:val="20"/>
        </w:rPr>
        <w:t xml:space="preserve">irectional bias </w:t>
      </w:r>
      <w:commentRangeEnd w:id="35"/>
      <w:r w:rsidR="00470026">
        <w:rPr>
          <w:rStyle w:val="CommentReference"/>
          <w:i/>
          <w:iCs/>
          <w:sz w:val="20"/>
          <w:szCs w:val="20"/>
        </w:rPr>
        <w:commentReference w:id="35"/>
      </w:r>
      <w:commentRangeEnd w:id="36"/>
      <w:r w:rsidR="00A82F48">
        <w:rPr>
          <w:rStyle w:val="CommentReference"/>
          <w:i/>
          <w:iCs/>
          <w:sz w:val="20"/>
          <w:szCs w:val="20"/>
        </w:rPr>
        <w:commentReference w:id="36"/>
      </w:r>
      <w:r w:rsidR="006F605C">
        <w:rPr>
          <w:i/>
          <w:iCs/>
          <w:sz w:val="20"/>
          <w:szCs w:val="20"/>
        </w:rPr>
        <w:t xml:space="preserve">in </w:t>
      </w:r>
      <w:r w:rsidR="00843ED1">
        <w:rPr>
          <w:i/>
          <w:iCs/>
          <w:sz w:val="20"/>
          <w:szCs w:val="20"/>
        </w:rPr>
        <w:t>Chinook</w:t>
      </w:r>
      <w:r w:rsidR="006F605C">
        <w:rPr>
          <w:i/>
          <w:iCs/>
          <w:sz w:val="20"/>
          <w:szCs w:val="20"/>
        </w:rPr>
        <w:t xml:space="preserve"> survey method</w:t>
      </w:r>
      <w:r w:rsidR="00224FE0">
        <w:rPr>
          <w:i/>
          <w:iCs/>
          <w:sz w:val="20"/>
          <w:szCs w:val="20"/>
        </w:rPr>
        <w:t>s</w:t>
      </w:r>
      <w:commentRangeStart w:id="37"/>
      <w:r w:rsidR="006C609C">
        <w:rPr>
          <w:i/>
          <w:iCs/>
          <w:sz w:val="20"/>
          <w:szCs w:val="20"/>
        </w:rPr>
        <w:t xml:space="preserve"> (n=100)</w:t>
      </w:r>
      <w:commentRangeEnd w:id="37"/>
      <w:r w:rsidR="00874B57">
        <w:rPr>
          <w:rStyle w:val="CommentReference"/>
          <w:i/>
          <w:iCs/>
          <w:sz w:val="20"/>
          <w:szCs w:val="20"/>
        </w:rPr>
        <w:commentReference w:id="37"/>
      </w:r>
      <w:r w:rsidR="006F605C">
        <w:rPr>
          <w:i/>
          <w:iCs/>
          <w:sz w:val="20"/>
          <w:szCs w:val="20"/>
        </w:rPr>
        <w:t xml:space="preserve">. Color groupings are non-scientific and intended only as reference. </w:t>
      </w:r>
    </w:p>
    <w:p w14:paraId="5E6AEB54" w14:textId="7FB9963E"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r w:rsidR="00286866">
        <w:rPr>
          <w:noProof/>
        </w:rPr>
        <w:lastRenderedPageBreak/>
        <w:drawing>
          <wp:inline distT="0" distB="0" distL="0" distR="0" wp14:anchorId="3288D978" wp14:editId="3293D530">
            <wp:extent cx="8229600" cy="4618355"/>
            <wp:effectExtent l="0" t="0" r="0" b="0"/>
            <wp:docPr id="213641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14229" name=""/>
                    <pic:cNvPicPr/>
                  </pic:nvPicPr>
                  <pic:blipFill>
                    <a:blip r:embed="rId20"/>
                    <a:stretch>
                      <a:fillRect/>
                    </a:stretch>
                  </pic:blipFill>
                  <pic:spPr>
                    <a:xfrm>
                      <a:off x="0" y="0"/>
                      <a:ext cx="8229600" cy="4618355"/>
                    </a:xfrm>
                    <a:prstGeom prst="rect">
                      <a:avLst/>
                    </a:prstGeom>
                  </pic:spPr>
                </pic:pic>
              </a:graphicData>
            </a:graphic>
          </wp:inline>
        </w:drawing>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Average directional bias</w:t>
      </w:r>
      <w:r w:rsidR="00C97E72">
        <w:rPr>
          <w:i/>
          <w:iCs/>
          <w:sz w:val="20"/>
          <w:szCs w:val="20"/>
        </w:rPr>
        <w:t xml:space="preserve"> in population-level observations resulting from</w:t>
      </w:r>
      <w:r w:rsidR="006F605C">
        <w:rPr>
          <w:i/>
          <w:iCs/>
          <w:sz w:val="20"/>
          <w:szCs w:val="20"/>
        </w:rPr>
        <w:t xml:space="preserve"> choice of survey methods across Oregon </w:t>
      </w:r>
      <w:r w:rsidR="00843ED1">
        <w:rPr>
          <w:i/>
          <w:iCs/>
          <w:sz w:val="20"/>
          <w:szCs w:val="20"/>
        </w:rPr>
        <w:t>Chinook</w:t>
      </w:r>
      <w:r w:rsidR="006F605C">
        <w:rPr>
          <w:i/>
          <w:iCs/>
          <w:sz w:val="20"/>
          <w:szCs w:val="20"/>
        </w:rPr>
        <w:t xml:space="preserve"> populations from 1980-2024.</w:t>
      </w:r>
      <w:r w:rsidR="006F605C" w:rsidRPr="006F605C">
        <w:rPr>
          <w:noProof/>
        </w:rPr>
        <w:t xml:space="preserve"> </w:t>
      </w:r>
    </w:p>
    <w:p w14:paraId="44268067" w14:textId="7B3B5C87" w:rsidR="00F6348E" w:rsidRDefault="0004003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22F4653" wp14:editId="2BC451A5">
            <wp:extent cx="8229600" cy="4343400"/>
            <wp:effectExtent l="0" t="0" r="0" b="0"/>
            <wp:docPr id="1173486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86281" name=""/>
                    <pic:cNvPicPr/>
                  </pic:nvPicPr>
                  <pic:blipFill>
                    <a:blip r:embed="rId21"/>
                    <a:stretch>
                      <a:fillRect/>
                    </a:stretch>
                  </pic:blipFill>
                  <pic:spPr>
                    <a:xfrm>
                      <a:off x="0" y="0"/>
                      <a:ext cx="8229600" cy="4343400"/>
                    </a:xfrm>
                    <a:prstGeom prst="rect">
                      <a:avLst/>
                    </a:prstGeom>
                  </pic:spPr>
                </pic:pic>
              </a:graphicData>
            </a:graphic>
          </wp:inline>
        </w:drawing>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sidR="00075123">
        <w:rPr>
          <w:i/>
          <w:iCs/>
          <w:sz w:val="20"/>
          <w:szCs w:val="20"/>
        </w:rPr>
        <w:t>Bootstrapped parameter estimates of p</w:t>
      </w:r>
      <w:r w:rsidR="00183E52">
        <w:rPr>
          <w:i/>
          <w:iCs/>
          <w:sz w:val="20"/>
          <w:szCs w:val="20"/>
        </w:rPr>
        <w:t>recision (</w:t>
      </w:r>
      <w:r w:rsidR="00183E52">
        <w:rPr>
          <w:rFonts w:cstheme="minorHAnsi"/>
          <w:i/>
          <w:iCs/>
          <w:sz w:val="20"/>
          <w:szCs w:val="20"/>
        </w:rPr>
        <w:t>σ</w:t>
      </w:r>
      <w:r w:rsidR="00183E52" w:rsidRPr="00183E52">
        <w:rPr>
          <w:i/>
          <w:iCs/>
          <w:sz w:val="20"/>
          <w:szCs w:val="20"/>
          <w:vertAlign w:val="superscript"/>
        </w:rPr>
        <w:t>-2</w:t>
      </w:r>
      <w:r w:rsidR="00183E52">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w:t>
      </w:r>
      <w:r w:rsidR="006C609C">
        <w:rPr>
          <w:i/>
          <w:iCs/>
          <w:sz w:val="20"/>
          <w:szCs w:val="20"/>
        </w:rPr>
        <w:t xml:space="preserve"> (n=100)</w:t>
      </w:r>
      <w:r w:rsidR="006F605C">
        <w:rPr>
          <w:i/>
          <w:iCs/>
          <w:sz w:val="20"/>
          <w:szCs w:val="20"/>
        </w:rPr>
        <w:t>. Color groupings are non-scientific and intended only as reference.</w:t>
      </w:r>
      <w:r w:rsidR="006F605C" w:rsidRPr="005915DE">
        <w:rPr>
          <w:i/>
          <w:iCs/>
          <w:sz w:val="20"/>
          <w:szCs w:val="20"/>
        </w:rPr>
        <w:t xml:space="preserve"> </w:t>
      </w:r>
    </w:p>
    <w:p w14:paraId="49F97E5B" w14:textId="357E8B21" w:rsidR="00C5085D" w:rsidRPr="00504058" w:rsidRDefault="0012702E" w:rsidP="00C5085D">
      <w:pPr>
        <w:rPr>
          <w:bCs/>
        </w:rPr>
      </w:pPr>
      <w:r>
        <w:rPr>
          <w:noProof/>
        </w:rPr>
        <w:lastRenderedPageBreak/>
        <w:drawing>
          <wp:inline distT="0" distB="0" distL="0" distR="0" wp14:anchorId="7A734546" wp14:editId="78333EB5">
            <wp:extent cx="8229600" cy="4567555"/>
            <wp:effectExtent l="0" t="0" r="0" b="4445"/>
            <wp:docPr id="33515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8248" name=""/>
                    <pic:cNvPicPr/>
                  </pic:nvPicPr>
                  <pic:blipFill>
                    <a:blip r:embed="rId22"/>
                    <a:stretch>
                      <a:fillRect/>
                    </a:stretch>
                  </pic:blipFill>
                  <pic:spPr>
                    <a:xfrm>
                      <a:off x="0" y="0"/>
                      <a:ext cx="8229600" cy="4567555"/>
                    </a:xfrm>
                    <a:prstGeom prst="rect">
                      <a:avLst/>
                    </a:prstGeom>
                  </pic:spPr>
                </pic:pic>
              </a:graphicData>
            </a:graphic>
          </wp:inline>
        </w:drawing>
      </w:r>
      <w:r w:rsidR="004A7F14"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BE320C">
        <w:rPr>
          <w:noProof/>
        </w:rPr>
        <w:lastRenderedPageBreak/>
        <w:drawing>
          <wp:inline distT="0" distB="0" distL="0" distR="0" wp14:anchorId="3708E5E8" wp14:editId="2DB3A639">
            <wp:extent cx="8229600" cy="4312285"/>
            <wp:effectExtent l="0" t="0" r="0" b="0"/>
            <wp:docPr id="169492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21244" name=""/>
                    <pic:cNvPicPr/>
                  </pic:nvPicPr>
                  <pic:blipFill>
                    <a:blip r:embed="rId23"/>
                    <a:stretch>
                      <a:fillRect/>
                    </a:stretch>
                  </pic:blipFill>
                  <pic:spPr>
                    <a:xfrm>
                      <a:off x="0" y="0"/>
                      <a:ext cx="8229600" cy="431228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w:t>
      </w:r>
      <w:r w:rsidR="00F244A3">
        <w:rPr>
          <w:i/>
          <w:iCs/>
          <w:sz w:val="20"/>
          <w:szCs w:val="20"/>
        </w:rPr>
        <w:t>58.49</w:t>
      </w:r>
      <w:r w:rsidR="00475999">
        <w:rPr>
          <w:i/>
          <w:iCs/>
          <w:sz w:val="20"/>
          <w:szCs w:val="20"/>
        </w:rPr>
        <w:t xml:space="preserve">% of values recorded in Chinook surveys fall within </w:t>
      </w:r>
      <w:r w:rsidR="005C126E">
        <w:rPr>
          <w:i/>
          <w:iCs/>
          <w:sz w:val="20"/>
          <w:szCs w:val="20"/>
        </w:rPr>
        <w:t xml:space="preserve">their respective population </w:t>
      </w:r>
      <w:r w:rsidR="00475999">
        <w:rPr>
          <w:i/>
          <w:iCs/>
          <w:sz w:val="20"/>
          <w:szCs w:val="20"/>
        </w:rPr>
        <w:t>estimate’s 95% confidence interval.</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5D92A54C" w:rsidR="007F4181" w:rsidRDefault="00FA6909" w:rsidP="007F4181">
      <w:pPr>
        <w:spacing w:after="0" w:line="480" w:lineRule="auto"/>
      </w:pPr>
      <w:r>
        <w:t xml:space="preserve">The methods used to survey coho </w:t>
      </w:r>
      <w:r w:rsidR="00583E67">
        <w:t xml:space="preserve">are all found to have </w:t>
      </w:r>
      <w:r>
        <w:t>relative</w:t>
      </w:r>
      <w:r w:rsidR="00B01B9B">
        <w:t>ly small</w:t>
      </w:r>
      <w:r>
        <w:t xml:space="preserve"> bias</w:t>
      </w:r>
      <w:r w:rsidR="00B01B9B">
        <w:t xml:space="preserve"> terms</w:t>
      </w:r>
      <w:r w:rsidR="008379A2">
        <w:t xml:space="preserve"> </w:t>
      </w:r>
      <w:r w:rsidR="00B01B9B">
        <w:t>compared to the other species included in this study</w:t>
      </w:r>
      <w:r w:rsidR="00583E67">
        <w:t xml:space="preserve">, </w:t>
      </w:r>
      <w:r w:rsidR="00B01B9B">
        <w:t>with no coho survey method exhibiting a bias term of magnitude greater than 1</w:t>
      </w:r>
      <w:r w:rsidR="00935418">
        <w:t>, and the largest difference between the bias inherent to any two methods being 1.62</w:t>
      </w:r>
      <w:r w:rsidR="00B01B9B">
        <w:t xml:space="preserve"> </w:t>
      </w:r>
      <w:r>
        <w:t>(Figure 10</w:t>
      </w:r>
      <w:r w:rsidR="00CB745D">
        <w:t>, Table 1</w:t>
      </w:r>
      <w:r>
        <w:t>)</w:t>
      </w:r>
      <w:r w:rsidR="000E66FA">
        <w:t xml:space="preserve">. </w:t>
      </w:r>
      <w:r w:rsidR="00471441">
        <w:t>Additionally, no</w:t>
      </w:r>
      <w:r w:rsidR="007F4181">
        <w:t xml:space="preserve"> method </w:t>
      </w:r>
      <w:r w:rsidR="00471441">
        <w:t xml:space="preserve">is </w:t>
      </w:r>
      <w:r w:rsidR="007F4181">
        <w:t xml:space="preserve">exclusively employed to survey populations of certain size (Figure 23). </w:t>
      </w:r>
      <w:r w:rsidR="000E66FA">
        <w:t>‘Area Under Curve’ methods</w:t>
      </w:r>
      <w:r w:rsidR="0092786C">
        <w:t xml:space="preserve"> are shown to be the least biased of all coho survey methods, a noteworthy finding </w:t>
      </w:r>
      <w:r w:rsidR="008379A2">
        <w:t>as the</w:t>
      </w:r>
      <w:r w:rsidR="0092786C">
        <w:t>se methods</w:t>
      </w:r>
      <w:r w:rsidR="008379A2">
        <w:t xml:space="preserve"> are very frequently employed in coho monitoring, especially in the Oregon Coast ESU</w:t>
      </w:r>
      <w:r w:rsidR="000E66FA">
        <w:t xml:space="preserve"> (Table </w:t>
      </w:r>
      <w:r w:rsidR="00E74B04">
        <w:t>4</w:t>
      </w:r>
      <w:r w:rsidR="000E66FA">
        <w:t>).</w:t>
      </w:r>
      <w:r w:rsidR="0024375A">
        <w:t xml:space="preserve"> </w:t>
      </w:r>
      <w:r w:rsidR="006B7B5F">
        <w:t>It must be noted however that c</w:t>
      </w:r>
      <w:r w:rsidR="000978A5">
        <w:t>oho populations in this study are often much larger than Chinook or steelhead populations, meaning that small</w:t>
      </w:r>
      <w:r w:rsidR="006B7B5F">
        <w:t>er</w:t>
      </w:r>
      <w:r w:rsidR="000978A5">
        <w:t xml:space="preserve"> bias terms can still translate to</w:t>
      </w:r>
      <w:r w:rsidR="007F4181" w:rsidRPr="007F4181">
        <w:t xml:space="preserve"> </w:t>
      </w:r>
      <w:r w:rsidR="007F4181">
        <w:t xml:space="preserve">large numbers of </w:t>
      </w:r>
      <w:r w:rsidR="006B7B5F">
        <w:t>fish being over- or undercounted</w:t>
      </w:r>
      <w:r w:rsidR="007F4181">
        <w:t xml:space="preserve"> (Figure 23). </w:t>
      </w:r>
      <w:r w:rsidR="006B7B5F">
        <w:t xml:space="preserve">Populations within </w:t>
      </w:r>
      <w:r w:rsidR="006B7B5F">
        <w:t>the Lower Columbia River ESU</w:t>
      </w:r>
      <w:r w:rsidR="006B7B5F">
        <w:t xml:space="preserve"> exhibit tendencies towards over- underestimation which are more dramatic than the majority seen in the Oregon Coast ESU, due to the latter’s heavy use of the ‘Area Under Curve’ monitoring methods described above</w:t>
      </w:r>
      <w:r w:rsidR="007F4181">
        <w:t xml:space="preserve"> (Figure 11). Taken in aggregate, </w:t>
      </w:r>
      <w:commentRangeStart w:id="38"/>
      <w:r w:rsidR="007F4181">
        <w:t xml:space="preserve">the </w:t>
      </w:r>
      <w:r w:rsidR="006B7B5F">
        <w:t>small negative</w:t>
      </w:r>
      <w:r w:rsidR="007F4181">
        <w:t xml:space="preserve"> biases associated with </w:t>
      </w:r>
      <w:r w:rsidR="006B7B5F">
        <w:t xml:space="preserve">many population </w:t>
      </w:r>
      <w:r w:rsidR="007F4181">
        <w:t xml:space="preserve">within the Oregon Coast ESU could lead to the ESU-level coho abundance being more significantly </w:t>
      </w:r>
      <w:r w:rsidR="00FB6426">
        <w:t>underestimated</w:t>
      </w:r>
      <w:r w:rsidR="007F4181">
        <w:t xml:space="preserve">, </w:t>
      </w:r>
      <w:commentRangeEnd w:id="38"/>
      <w:r w:rsidR="007F4181">
        <w:rPr>
          <w:rStyle w:val="CommentReference"/>
          <w:sz w:val="24"/>
          <w:szCs w:val="24"/>
        </w:rPr>
        <w:commentReference w:id="38"/>
      </w:r>
      <w:r w:rsidR="007F4181">
        <w:t xml:space="preserve">due to this ESU’s much larger number of constituent populations (21 populations in the Oregon Coast ESU compared to 6 in the Lower Columbia River ESU). </w:t>
      </w:r>
    </w:p>
    <w:p w14:paraId="530C5671" w14:textId="342B9592"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r w:rsidR="00A33EBB" w:rsidRPr="00A33EBB">
        <w:t xml:space="preserve"> </w:t>
      </w:r>
      <w:r w:rsidR="00A33EBB">
        <w:t>and high stream flows (National Marine Fisheries Service 2016). The ‘Dam counts + Expansion</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4"/>
                    <a:stretch>
                      <a:fillRect/>
                    </a:stretch>
                  </pic:blipFill>
                  <pic:spPr>
                    <a:xfrm>
                      <a:off x="0" y="0"/>
                      <a:ext cx="5943600" cy="4468495"/>
                    </a:xfrm>
                    <a:prstGeom prst="rect">
                      <a:avLst/>
                    </a:prstGeom>
                  </pic:spPr>
                </pic:pic>
              </a:graphicData>
            </a:graphic>
          </wp:inline>
        </w:drawing>
      </w:r>
    </w:p>
    <w:p w14:paraId="7E97977C" w14:textId="1D9FA78D" w:rsidR="00C15822" w:rsidRDefault="003E281D" w:rsidP="000E66FA">
      <w:pPr>
        <w:spacing w:after="0" w:line="480" w:lineRule="auto"/>
      </w:pPr>
      <w:r>
        <w:t>below dam’ method</w:t>
      </w:r>
      <w:r w:rsidR="001A65D1">
        <w:t xml:space="preserve"> </w:t>
      </w:r>
      <w:r w:rsidR="001351E7">
        <w:t xml:space="preserve">is found </w:t>
      </w:r>
      <w:r w:rsidR="001A65D1">
        <w:t>to be</w:t>
      </w:r>
      <w:r w:rsidR="00DB0928">
        <w:t xml:space="preserve"> particularly imprecise</w:t>
      </w:r>
      <w:r w:rsidR="001351E7">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w:t>
      </w:r>
      <w:r w:rsidR="00841177">
        <w:lastRenderedPageBreak/>
        <w:t xml:space="preserve">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11508CB2" w:rsidR="00BD1A20" w:rsidRDefault="000B6925" w:rsidP="00BD1A20">
      <w:pPr>
        <w:spacing w:after="0" w:line="480" w:lineRule="auto"/>
      </w:pPr>
      <w:r>
        <w:tab/>
      </w:r>
      <w:r w:rsidR="00995F8A">
        <w:t>P</w:t>
      </w:r>
      <w:r w:rsidR="008C2475">
        <w:t>opulation level differences between coho observations and underlying state estimates</w:t>
      </w:r>
      <w:r w:rsidR="00995F8A">
        <w:t xml:space="preserve"> are less pronounced than those seen across Chinook populations</w:t>
      </w:r>
      <w:r w:rsidR="00BD2D45">
        <w:t xml:space="preserve">, with observations falling within the underlying states’ 95% confidence intervals 63.02% of the time, but also with no populations’ observations falling completely outside said intervals (as was the case for Chinook in </w:t>
      </w:r>
      <w:r w:rsidR="00BD2D45">
        <w:t>the Clatskanie River</w:t>
      </w:r>
      <w:r w:rsidR="00BD2D45">
        <w:t xml:space="preserve"> and all three John Day River populations) </w:t>
      </w:r>
      <w:r w:rsidR="005A5D3B">
        <w:t>(Figure 14)</w:t>
      </w:r>
      <w:r w:rsidR="008C2475">
        <w:t xml:space="preserve">. </w:t>
      </w:r>
      <w:r w:rsidR="003041AD">
        <w:t xml:space="preserve">Nineteen of twenty-six coho populations are recorded more accurately than the 63.02% average for the species, likely due to the </w:t>
      </w:r>
      <w:r w:rsidR="00BD1A20">
        <w:t>heavy rel</w:t>
      </w:r>
      <w:r w:rsidR="003041AD">
        <w:t>iance</w:t>
      </w:r>
      <w:r w:rsidR="00BD1A20">
        <w:t xml:space="preserve"> on ‘Area Under Curve’ survey methods</w:t>
      </w:r>
      <w:r w:rsidR="003041AD">
        <w:t xml:space="preserve"> with relatively small bias terms. </w:t>
      </w:r>
      <w:r w:rsidR="005A5D3B">
        <w:t xml:space="preserve">Beyond this general pattern, a few coho populations are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A204A4">
        <w:t xml:space="preserve">The tendency of Sandy River and Scappoose Creek coho observations to underestimate their underlying states results from these populations frequently being measured using the ‘Dam counts’ and ‘Area Under Curve: Population (Total live spawners) + In-river weir counts’ methods, two of the most downward biased among all coho survey methods. </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52099A09" w:rsidR="008E6EE5" w:rsidRDefault="0004003B" w:rsidP="008E6EE5">
      <w:pPr>
        <w:spacing w:after="0" w:line="240" w:lineRule="auto"/>
        <w:rPr>
          <w:i/>
          <w:iCs/>
          <w:sz w:val="20"/>
          <w:szCs w:val="20"/>
        </w:rPr>
      </w:pPr>
      <w:r>
        <w:rPr>
          <w:noProof/>
        </w:rPr>
        <w:lastRenderedPageBreak/>
        <w:drawing>
          <wp:inline distT="0" distB="0" distL="0" distR="0" wp14:anchorId="7F08D115" wp14:editId="0C2E871F">
            <wp:extent cx="8229600" cy="4345940"/>
            <wp:effectExtent l="0" t="0" r="0" b="0"/>
            <wp:docPr id="6642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252" name=""/>
                    <pic:cNvPicPr/>
                  </pic:nvPicPr>
                  <pic:blipFill>
                    <a:blip r:embed="rId25"/>
                    <a:stretch>
                      <a:fillRect/>
                    </a:stretch>
                  </pic:blipFill>
                  <pic:spPr>
                    <a:xfrm>
                      <a:off x="0" y="0"/>
                      <a:ext cx="8229600" cy="4345940"/>
                    </a:xfrm>
                    <a:prstGeom prst="rect">
                      <a:avLst/>
                    </a:prstGeom>
                  </pic:spPr>
                </pic:pic>
              </a:graphicData>
            </a:graphic>
          </wp:inline>
        </w:drawing>
      </w:r>
      <w:r w:rsidR="00E4636B">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1671E">
        <w:rPr>
          <w:i/>
          <w:iCs/>
          <w:sz w:val="20"/>
          <w:szCs w:val="20"/>
        </w:rPr>
        <w:t>Bootstrapped parameter estimates of d</w:t>
      </w:r>
      <w:r w:rsidR="006F605C">
        <w:rPr>
          <w:i/>
          <w:iCs/>
          <w:sz w:val="20"/>
          <w:szCs w:val="20"/>
        </w:rPr>
        <w:t xml:space="preserve">irectional bias in </w:t>
      </w:r>
      <w:r w:rsidR="00843ED1">
        <w:rPr>
          <w:i/>
          <w:iCs/>
          <w:sz w:val="20"/>
          <w:szCs w:val="20"/>
        </w:rPr>
        <w:t>coho</w:t>
      </w:r>
      <w:r w:rsidR="006F605C">
        <w:rPr>
          <w:i/>
          <w:iCs/>
          <w:sz w:val="20"/>
          <w:szCs w:val="20"/>
        </w:rPr>
        <w:t xml:space="preserve"> survey methods</w:t>
      </w:r>
      <w:r w:rsidR="006C609C">
        <w:rPr>
          <w:i/>
          <w:iCs/>
          <w:sz w:val="20"/>
          <w:szCs w:val="20"/>
        </w:rPr>
        <w:t xml:space="preserve"> (n=100)</w:t>
      </w:r>
      <w:r w:rsidR="006F605C">
        <w:rPr>
          <w:i/>
          <w:iCs/>
          <w:sz w:val="20"/>
          <w:szCs w:val="20"/>
        </w:rPr>
        <w:t>.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6"/>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AB8FCC9" w:rsidR="006F605C" w:rsidRPr="005915DE" w:rsidRDefault="00CE184A" w:rsidP="006F605C">
      <w:pPr>
        <w:spacing w:after="0" w:line="240" w:lineRule="auto"/>
        <w:jc w:val="center"/>
        <w:rPr>
          <w:i/>
          <w:iCs/>
          <w:sz w:val="20"/>
          <w:szCs w:val="20"/>
        </w:rPr>
      </w:pPr>
      <w:r>
        <w:rPr>
          <w:noProof/>
        </w:rPr>
        <w:lastRenderedPageBreak/>
        <w:drawing>
          <wp:inline distT="0" distB="0" distL="0" distR="0" wp14:anchorId="2ACC8275" wp14:editId="7E6B63E9">
            <wp:extent cx="6439407" cy="4720856"/>
            <wp:effectExtent l="0" t="0" r="0" b="3810"/>
            <wp:docPr id="9378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0767" name=""/>
                    <pic:cNvPicPr/>
                  </pic:nvPicPr>
                  <pic:blipFill>
                    <a:blip r:embed="rId27"/>
                    <a:stretch>
                      <a:fillRect/>
                    </a:stretch>
                  </pic:blipFill>
                  <pic:spPr>
                    <a:xfrm>
                      <a:off x="0" y="0"/>
                      <a:ext cx="6450031" cy="4728645"/>
                    </a:xfrm>
                    <a:prstGeom prst="rect">
                      <a:avLst/>
                    </a:prstGeom>
                  </pic:spPr>
                </pic:pic>
              </a:graphicData>
            </a:graphic>
          </wp:inline>
        </w:drawing>
      </w:r>
      <w:r w:rsidR="00350941" w:rsidRPr="00105F6D">
        <w:rPr>
          <w:noProof/>
        </w:rPr>
        <w:t xml:space="preserve"> </w:t>
      </w:r>
    </w:p>
    <w:p w14:paraId="21B4C104" w14:textId="4A62305B"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sidR="0061671E">
        <w:rPr>
          <w:i/>
          <w:iCs/>
          <w:sz w:val="20"/>
          <w:szCs w:val="20"/>
        </w:rPr>
        <w:t xml:space="preserve">Average directional bias in population-level observations resulting from choice of survey methods across </w:t>
      </w:r>
      <w:r>
        <w:rPr>
          <w:i/>
          <w:iCs/>
          <w:sz w:val="20"/>
          <w:szCs w:val="20"/>
        </w:rPr>
        <w:t xml:space="preserve">Oregon </w:t>
      </w:r>
      <w:r w:rsidR="00843ED1">
        <w:rPr>
          <w:i/>
          <w:iCs/>
          <w:sz w:val="20"/>
          <w:szCs w:val="20"/>
        </w:rPr>
        <w:t>coho</w:t>
      </w:r>
      <w:r>
        <w:rPr>
          <w:i/>
          <w:iCs/>
          <w:sz w:val="20"/>
          <w:szCs w:val="20"/>
        </w:rPr>
        <w:t xml:space="preserve"> populations from 1980-2024.</w:t>
      </w:r>
    </w:p>
    <w:p w14:paraId="2E5D7ED6" w14:textId="3207BF25" w:rsidR="00F6348E" w:rsidRDefault="0004003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0FC3650C" wp14:editId="6832C598">
            <wp:extent cx="8229600" cy="4354195"/>
            <wp:effectExtent l="0" t="0" r="0" b="8255"/>
            <wp:docPr id="156223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37822" name=""/>
                    <pic:cNvPicPr/>
                  </pic:nvPicPr>
                  <pic:blipFill>
                    <a:blip r:embed="rId28"/>
                    <a:stretch>
                      <a:fillRect/>
                    </a:stretch>
                  </pic:blipFill>
                  <pic:spPr>
                    <a:xfrm>
                      <a:off x="0" y="0"/>
                      <a:ext cx="8229600" cy="4354195"/>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sidR="0061671E">
        <w:rPr>
          <w:i/>
          <w:iCs/>
          <w:sz w:val="20"/>
          <w:szCs w:val="20"/>
        </w:rPr>
        <w:t xml:space="preserve">Bootstrapped parameter estimates of </w:t>
      </w:r>
      <w:r w:rsidR="0061671E">
        <w:rPr>
          <w:i/>
          <w:iCs/>
          <w:sz w:val="20"/>
          <w:szCs w:val="20"/>
        </w:rPr>
        <w:t>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w:t>
      </w:r>
      <w:r w:rsidR="006C609C">
        <w:rPr>
          <w:i/>
          <w:iCs/>
          <w:sz w:val="20"/>
          <w:szCs w:val="20"/>
        </w:rPr>
        <w:t xml:space="preserve"> (n=100)</w:t>
      </w:r>
      <w:r w:rsidR="006F605C">
        <w:rPr>
          <w:i/>
          <w:iCs/>
          <w:sz w:val="20"/>
          <w:szCs w:val="20"/>
        </w:rPr>
        <w:t>.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1DA8B756" w:rsidR="006F605C" w:rsidRPr="005915DE" w:rsidRDefault="00CE184A" w:rsidP="006F605C">
      <w:pPr>
        <w:spacing w:after="0" w:line="240" w:lineRule="auto"/>
        <w:jc w:val="center"/>
        <w:rPr>
          <w:i/>
          <w:iCs/>
          <w:sz w:val="20"/>
          <w:szCs w:val="20"/>
        </w:rPr>
      </w:pPr>
      <w:r>
        <w:rPr>
          <w:noProof/>
        </w:rPr>
        <w:drawing>
          <wp:inline distT="0" distB="0" distL="0" distR="0" wp14:anchorId="62AD4EBE" wp14:editId="089AF538">
            <wp:extent cx="6595804" cy="4805917"/>
            <wp:effectExtent l="0" t="0" r="0" b="0"/>
            <wp:docPr id="8868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78263" name=""/>
                    <pic:cNvPicPr/>
                  </pic:nvPicPr>
                  <pic:blipFill>
                    <a:blip r:embed="rId29"/>
                    <a:stretch>
                      <a:fillRect/>
                    </a:stretch>
                  </pic:blipFill>
                  <pic:spPr>
                    <a:xfrm>
                      <a:off x="0" y="0"/>
                      <a:ext cx="6602948" cy="4811122"/>
                    </a:xfrm>
                    <a:prstGeom prst="rect">
                      <a:avLst/>
                    </a:prstGeom>
                  </pic:spPr>
                </pic:pic>
              </a:graphicData>
            </a:graphic>
          </wp:inline>
        </w:drawing>
      </w:r>
      <w:r w:rsidR="00350941" w:rsidRPr="00105F6D">
        <w:rPr>
          <w:noProof/>
        </w:rPr>
        <w:t xml:space="preserve"> </w:t>
      </w:r>
    </w:p>
    <w:p w14:paraId="2C73F949" w14:textId="5E02330C"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w:t>
      </w:r>
    </w:p>
    <w:p w14:paraId="1984D7FD" w14:textId="52D4FFC2" w:rsidR="006D5B2D" w:rsidRDefault="00BE320C">
      <w:pPr>
        <w:sectPr w:rsidR="006D5B2D" w:rsidSect="006D5B2D">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D571230" wp14:editId="29604E80">
            <wp:extent cx="8229600" cy="4340860"/>
            <wp:effectExtent l="0" t="0" r="0" b="2540"/>
            <wp:docPr id="152124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49224" name=""/>
                    <pic:cNvPicPr/>
                  </pic:nvPicPr>
                  <pic:blipFill>
                    <a:blip r:embed="rId30"/>
                    <a:stretch>
                      <a:fillRect/>
                    </a:stretch>
                  </pic:blipFill>
                  <pic:spPr>
                    <a:xfrm>
                      <a:off x="0" y="0"/>
                      <a:ext cx="8229600" cy="434086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w:t>
      </w:r>
      <w:r w:rsidR="00567AFE">
        <w:rPr>
          <w:i/>
          <w:iCs/>
          <w:sz w:val="20"/>
          <w:szCs w:val="20"/>
        </w:rPr>
        <w:t>63.02</w:t>
      </w:r>
      <w:r w:rsidR="00475999">
        <w:rPr>
          <w:i/>
          <w:iCs/>
          <w:sz w:val="20"/>
          <w:szCs w:val="20"/>
        </w:rPr>
        <w:t xml:space="preserve">%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41BB4F39"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w:t>
      </w:r>
      <w:r>
        <w:t xml:space="preserve">tends to be </w:t>
      </w:r>
      <w:r w:rsidR="009C5BF5">
        <w:t>low</w:t>
      </w:r>
      <w:r w:rsidR="00906FB1">
        <w:t xml:space="preserve"> (0.51 or less for all other methods)</w:t>
      </w:r>
      <w:r>
        <w:t xml:space="preserve"> </w:t>
      </w:r>
      <w:r w:rsidR="00165E63">
        <w:t>(</w:t>
      </w:r>
      <w:r w:rsidR="000351EF">
        <w:t xml:space="preserve">Table 1, </w:t>
      </w:r>
      <w:r w:rsidR="00165E63">
        <w:t xml:space="preserve">Figure 16). </w:t>
      </w:r>
      <w:r w:rsidR="00BA243D">
        <w:t>The downward bias of the ‘In-river weir counts’ method, coupled with the fact that this method is almost exclusively used to survey populations of less than 100 fish, means that undercounts due to this method may not be enormous in terms of absolute numbers of fish</w:t>
      </w:r>
      <w:r w:rsidR="009F15DF">
        <w:t>, but that the percentage of fish not being</w:t>
      </w:r>
      <w:r w:rsidR="00BA243D">
        <w:t xml:space="preserve"> </w:t>
      </w:r>
      <w:r w:rsidR="009F15DF">
        <w:t xml:space="preserve">counted in these populations is quite high </w:t>
      </w:r>
      <w:r w:rsidR="00BA243D">
        <w:t xml:space="preserve">(Figure 25). </w:t>
      </w:r>
      <w:r>
        <w:t>The two most positively biased methods are</w:t>
      </w:r>
      <w:r w:rsidR="000351EF">
        <w:t xml:space="preserve"> ‘Dam counts + Expansion below dam’ and ‘</w:t>
      </w:r>
      <w:commentRangeStart w:id="39"/>
      <w:commentRangeStart w:id="40"/>
      <w:r>
        <w:t>Total redd counts</w:t>
      </w:r>
      <w:r w:rsidR="000351EF">
        <w:t xml:space="preserve"> * Fish per redd estimate</w:t>
      </w:r>
      <w:r>
        <w:t xml:space="preserve"> </w:t>
      </w:r>
      <w:commentRangeEnd w:id="39"/>
      <w:r w:rsidR="00CD21E4">
        <w:rPr>
          <w:rStyle w:val="CommentReference"/>
          <w:sz w:val="24"/>
          <w:szCs w:val="24"/>
        </w:rPr>
        <w:commentReference w:id="39"/>
      </w:r>
      <w:commentRangeEnd w:id="40"/>
      <w:r w:rsidR="00BB2FEA">
        <w:rPr>
          <w:rStyle w:val="CommentReference"/>
          <w:sz w:val="24"/>
          <w:szCs w:val="24"/>
        </w:rPr>
        <w:commentReference w:id="40"/>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xml:space="preserve"> </w:t>
      </w:r>
      <w:r w:rsidR="009F15DF">
        <w:t>(</w:t>
      </w:r>
      <w:r>
        <w:t>the Snake River Basin DPS</w:t>
      </w:r>
      <w:r w:rsidR="009F15DF">
        <w:t xml:space="preserve"> is</w:t>
      </w:r>
      <w:r>
        <w:t xml:space="preserve"> surveyed exclusively using this method</w:t>
      </w:r>
      <w:r w:rsidR="009F15DF">
        <w:t>)</w:t>
      </w:r>
      <w:r w:rsidR="00D36D87">
        <w:t xml:space="preserve"> (Figure 17)</w:t>
      </w:r>
      <w:r w:rsidR="0042437D">
        <w:t>.</w:t>
      </w:r>
      <w:r w:rsidR="00D36D87">
        <w:t xml:space="preserve"> </w:t>
      </w:r>
      <w:commentRangeStart w:id="41"/>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41"/>
      <w:r w:rsidR="005C7381">
        <w:rPr>
          <w:rStyle w:val="CommentReference"/>
          <w:sz w:val="24"/>
          <w:szCs w:val="24"/>
        </w:rPr>
        <w:commentReference w:id="41"/>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2"/>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1"/>
                    <a:stretch>
                      <a:fillRect/>
                    </a:stretch>
                  </pic:blipFill>
                  <pic:spPr>
                    <a:xfrm>
                      <a:off x="0" y="0"/>
                      <a:ext cx="5772150" cy="5486400"/>
                    </a:xfrm>
                    <a:prstGeom prst="rect">
                      <a:avLst/>
                    </a:prstGeom>
                  </pic:spPr>
                </pic:pic>
              </a:graphicData>
            </a:graphic>
          </wp:inline>
        </w:drawing>
      </w:r>
      <w:r>
        <w:t xml:space="preserve">  </w:t>
      </w:r>
      <w:commentRangeEnd w:id="42"/>
      <w:r w:rsidR="003A1857" w:rsidRPr="00B60485">
        <w:rPr>
          <w:rStyle w:val="CommentReference"/>
          <w:i/>
          <w:iCs/>
          <w:sz w:val="20"/>
          <w:szCs w:val="20"/>
        </w:rPr>
        <w:commentReference w:id="42"/>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1E963F41" w14:textId="118A86C1" w:rsidR="00B60485" w:rsidRPr="00B0752E" w:rsidRDefault="005940AA" w:rsidP="00AE7232">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r>
        <w:lastRenderedPageBreak/>
        <w:t xml:space="preserve">Due to the relatively low </w:t>
      </w:r>
      <w:r w:rsidR="00AE7232">
        <w:t>magnitude of</w:t>
      </w:r>
      <w:r>
        <w:t xml:space="preserve"> bias associated with the majority of steelhead survey methods, observations of steelhead populations tend to be closely associated with the underlying state estimates</w:t>
      </w:r>
      <w:r w:rsidR="00E34887">
        <w:t xml:space="preserve"> (Figure 25)</w:t>
      </w:r>
      <w:r>
        <w:t xml:space="preserve">. The </w:t>
      </w:r>
      <w:r w:rsidR="00AE7232">
        <w:t xml:space="preserve">Clackamas River, </w:t>
      </w:r>
      <w:r>
        <w:t>Walla Walla River</w:t>
      </w:r>
      <w:r w:rsidR="00AE7232">
        <w:t>,</w:t>
      </w:r>
      <w:r>
        <w:t xml:space="preserve">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w:t>
      </w:r>
      <w:r w:rsidR="00AE7232">
        <w:t>seen frequently in</w:t>
      </w:r>
      <w:r>
        <w:t xml:space="preserve"> Chinook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AE7232">
        <w:t xml:space="preserve">Reliance on </w:t>
      </w:r>
      <w:r w:rsidR="00195F4E">
        <w:t xml:space="preserve">the ‘Peak redd count expansion * Fish per redd estimate’ method, the third most upwardly biased method employed in steelhead surveys, is likely responsible for </w:t>
      </w:r>
      <w:r w:rsidR="00AE7232">
        <w:t>Clackamas River steelhead</w:t>
      </w:r>
      <w:r>
        <w:t xml:space="preserve"> exhibit</w:t>
      </w:r>
      <w:r w:rsidR="00195F4E">
        <w:t>ing</w:t>
      </w:r>
      <w:r>
        <w:t xml:space="preserve"> behavior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r w:rsidR="00AE7232">
        <w:t>Due to frequent employment of the same method, this behavior is also seen in the</w:t>
      </w:r>
      <w:r w:rsidR="00AE7232">
        <w:t xml:space="preserve"> Calapooia River, Molalla River, and South Santiam River </w:t>
      </w:r>
      <w:r w:rsidR="00AE7232">
        <w:t xml:space="preserve">populations, although </w:t>
      </w:r>
      <w:r w:rsidR="008775B4">
        <w:t>their observed abundances do not exceed the underlying states’ 95% confidence intervals nearly as frequently.</w:t>
      </w:r>
    </w:p>
    <w:p w14:paraId="4A2E2F5C" w14:textId="6F822914" w:rsidR="006F605C" w:rsidRDefault="00771F3E" w:rsidP="006F605C">
      <w:pPr>
        <w:spacing w:after="0" w:line="240" w:lineRule="auto"/>
        <w:rPr>
          <w:i/>
          <w:iCs/>
          <w:sz w:val="20"/>
          <w:szCs w:val="20"/>
        </w:rPr>
      </w:pPr>
      <w:r>
        <w:rPr>
          <w:noProof/>
        </w:rPr>
        <w:lastRenderedPageBreak/>
        <w:drawing>
          <wp:inline distT="0" distB="0" distL="0" distR="0" wp14:anchorId="39CF1847" wp14:editId="62975C0E">
            <wp:extent cx="8229600" cy="4314825"/>
            <wp:effectExtent l="0" t="0" r="0" b="9525"/>
            <wp:docPr id="101194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44572" name=""/>
                    <pic:cNvPicPr/>
                  </pic:nvPicPr>
                  <pic:blipFill>
                    <a:blip r:embed="rId32"/>
                    <a:stretch>
                      <a:fillRect/>
                    </a:stretch>
                  </pic:blipFill>
                  <pic:spPr>
                    <a:xfrm>
                      <a:off x="0" y="0"/>
                      <a:ext cx="8229600" cy="4314825"/>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6C609C">
        <w:rPr>
          <w:i/>
          <w:iCs/>
          <w:sz w:val="20"/>
          <w:szCs w:val="20"/>
        </w:rPr>
        <w:t xml:space="preserve">Bootstrapped parameter estimates of </w:t>
      </w:r>
      <w:r w:rsidR="006C609C">
        <w:rPr>
          <w:i/>
          <w:iCs/>
          <w:sz w:val="20"/>
          <w:szCs w:val="20"/>
        </w:rPr>
        <w:t>d</w:t>
      </w:r>
      <w:r w:rsidR="00D44D8C">
        <w:rPr>
          <w:i/>
          <w:iCs/>
          <w:sz w:val="20"/>
          <w:szCs w:val="20"/>
        </w:rPr>
        <w:t xml:space="preserve">irectional bias in </w:t>
      </w:r>
      <w:r w:rsidR="00843ED1">
        <w:rPr>
          <w:i/>
          <w:iCs/>
          <w:sz w:val="20"/>
          <w:szCs w:val="20"/>
        </w:rPr>
        <w:t>steelhead</w:t>
      </w:r>
      <w:r w:rsidR="00D44D8C">
        <w:rPr>
          <w:i/>
          <w:iCs/>
          <w:sz w:val="20"/>
          <w:szCs w:val="20"/>
        </w:rPr>
        <w:t xml:space="preserve"> survey methods</w:t>
      </w:r>
      <w:r w:rsidR="006C609C">
        <w:rPr>
          <w:i/>
          <w:iCs/>
          <w:sz w:val="20"/>
          <w:szCs w:val="20"/>
        </w:rPr>
        <w:t xml:space="preserve"> (n=100)</w:t>
      </w:r>
      <w:r w:rsidR="00D44D8C">
        <w:rPr>
          <w:i/>
          <w:iCs/>
          <w:sz w:val="20"/>
          <w:szCs w:val="20"/>
        </w:rPr>
        <w:t xml:space="preserve">. Color groupings are non-scientific and intended only as reference. </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3"/>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E71F6B">
        <w:rPr>
          <w:noProof/>
        </w:rPr>
        <w:lastRenderedPageBreak/>
        <w:drawing>
          <wp:inline distT="0" distB="0" distL="0" distR="0" wp14:anchorId="2F5A2C80" wp14:editId="2BFDD2BC">
            <wp:extent cx="8229600" cy="4447540"/>
            <wp:effectExtent l="0" t="0" r="0" b="0"/>
            <wp:docPr id="6307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3242" name=""/>
                    <pic:cNvPicPr/>
                  </pic:nvPicPr>
                  <pic:blipFill>
                    <a:blip r:embed="rId34"/>
                    <a:stretch>
                      <a:fillRect/>
                    </a:stretch>
                  </pic:blipFill>
                  <pic:spPr>
                    <a:xfrm>
                      <a:off x="0" y="0"/>
                      <a:ext cx="8229600" cy="4447540"/>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w:t>
      </w:r>
    </w:p>
    <w:p w14:paraId="16EC6CED" w14:textId="37917B53" w:rsidR="00153748" w:rsidRDefault="006D1F4A" w:rsidP="00EB44EB">
      <w:pPr>
        <w:spacing w:after="0" w:line="240" w:lineRule="auto"/>
        <w:rPr>
          <w:i/>
          <w:iCs/>
          <w:sz w:val="20"/>
          <w:szCs w:val="20"/>
        </w:rPr>
      </w:pPr>
      <w:r>
        <w:rPr>
          <w:noProof/>
        </w:rPr>
        <w:lastRenderedPageBreak/>
        <w:drawing>
          <wp:inline distT="0" distB="0" distL="0" distR="0" wp14:anchorId="5FC242EA" wp14:editId="002D8BD5">
            <wp:extent cx="8229600" cy="4340860"/>
            <wp:effectExtent l="0" t="0" r="0" b="2540"/>
            <wp:docPr id="92076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67166" name=""/>
                    <pic:cNvPicPr/>
                  </pic:nvPicPr>
                  <pic:blipFill>
                    <a:blip r:embed="rId35"/>
                    <a:stretch>
                      <a:fillRect/>
                    </a:stretch>
                  </pic:blipFill>
                  <pic:spPr>
                    <a:xfrm>
                      <a:off x="0" y="0"/>
                      <a:ext cx="8229600" cy="434086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sidR="00874B57">
        <w:rPr>
          <w:i/>
          <w:iCs/>
          <w:sz w:val="20"/>
          <w:szCs w:val="20"/>
        </w:rPr>
        <w:t xml:space="preserve">Bootstrapped parameter estimates of </w:t>
      </w:r>
      <w:r w:rsidR="00874B57">
        <w:rPr>
          <w:i/>
          <w:iCs/>
          <w:sz w:val="20"/>
          <w:szCs w:val="20"/>
        </w:rPr>
        <w:t>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w:t>
      </w:r>
      <w:r w:rsidR="00874B57">
        <w:rPr>
          <w:i/>
          <w:iCs/>
          <w:sz w:val="20"/>
          <w:szCs w:val="20"/>
        </w:rPr>
        <w:t xml:space="preserve"> (n=100)</w:t>
      </w:r>
      <w:r w:rsidR="00504058">
        <w:rPr>
          <w:i/>
          <w:iCs/>
          <w:sz w:val="20"/>
          <w:szCs w:val="20"/>
        </w:rPr>
        <w:t>.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7A56BBD2" w:rsidR="00374E8F" w:rsidRPr="00475999" w:rsidRDefault="00E71F6B" w:rsidP="00475999">
      <w:pPr>
        <w:rPr>
          <w:bCs/>
        </w:rPr>
      </w:pPr>
      <w:r>
        <w:rPr>
          <w:noProof/>
        </w:rPr>
        <w:lastRenderedPageBreak/>
        <w:drawing>
          <wp:inline distT="0" distB="0" distL="0" distR="0" wp14:anchorId="5CA9ADEE" wp14:editId="202F4B13">
            <wp:extent cx="8229600" cy="4410710"/>
            <wp:effectExtent l="0" t="0" r="0" b="8890"/>
            <wp:docPr id="88728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5200" name=""/>
                    <pic:cNvPicPr/>
                  </pic:nvPicPr>
                  <pic:blipFill>
                    <a:blip r:embed="rId36"/>
                    <a:stretch>
                      <a:fillRect/>
                    </a:stretch>
                  </pic:blipFill>
                  <pic:spPr>
                    <a:xfrm>
                      <a:off x="0" y="0"/>
                      <a:ext cx="8229600" cy="4410710"/>
                    </a:xfrm>
                    <a:prstGeom prst="rect">
                      <a:avLst/>
                    </a:prstGeom>
                  </pic:spPr>
                </pic:pic>
              </a:graphicData>
            </a:graphic>
          </wp:inline>
        </w:drawing>
      </w:r>
      <w:r w:rsidR="00C60975"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D5726E" w:rsidRPr="00D5726E">
        <w:rPr>
          <w:noProof/>
        </w:rPr>
        <w:lastRenderedPageBreak/>
        <w:drawing>
          <wp:inline distT="0" distB="0" distL="0" distR="0" wp14:anchorId="75D27418" wp14:editId="25BCAFBC">
            <wp:extent cx="8229600" cy="4325620"/>
            <wp:effectExtent l="0" t="0" r="0" b="0"/>
            <wp:docPr id="198850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02457" name=""/>
                    <pic:cNvPicPr/>
                  </pic:nvPicPr>
                  <pic:blipFill>
                    <a:blip r:embed="rId37"/>
                    <a:stretch>
                      <a:fillRect/>
                    </a:stretch>
                  </pic:blipFill>
                  <pic:spPr>
                    <a:xfrm>
                      <a:off x="0" y="0"/>
                      <a:ext cx="8229600" cy="4325620"/>
                    </a:xfrm>
                    <a:prstGeom prst="rect">
                      <a:avLst/>
                    </a:prstGeom>
                  </pic:spPr>
                </pic:pic>
              </a:graphicData>
            </a:graphic>
          </wp:inline>
        </w:drawing>
      </w:r>
      <w:r w:rsidR="00D5726E" w:rsidRPr="00D5726E">
        <w:rPr>
          <w:noProof/>
        </w:rPr>
        <w:t xml:space="preserve"> </w:t>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w:t>
      </w:r>
      <w:r w:rsidR="00874B57">
        <w:rPr>
          <w:i/>
          <w:iCs/>
          <w:sz w:val="20"/>
          <w:szCs w:val="20"/>
        </w:rPr>
        <w:t>73.17</w:t>
      </w:r>
      <w:r w:rsidR="00475999">
        <w:rPr>
          <w:i/>
          <w:iCs/>
          <w:sz w:val="20"/>
          <w:szCs w:val="20"/>
        </w:rPr>
        <w:t>%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commentRangeStart w:id="43"/>
      <w:r w:rsidRPr="00B06C31">
        <w:rPr>
          <w:b/>
          <w:bCs/>
          <w:u w:val="single"/>
        </w:rPr>
        <w:lastRenderedPageBreak/>
        <w:t>Discussion</w:t>
      </w:r>
      <w:commentRangeEnd w:id="43"/>
      <w:r w:rsidRPr="00B06C31">
        <w:rPr>
          <w:rStyle w:val="CommentReference"/>
          <w:b/>
          <w:bCs/>
          <w:sz w:val="24"/>
          <w:szCs w:val="24"/>
          <w:u w:val="single"/>
        </w:rPr>
        <w:commentReference w:id="43"/>
      </w:r>
    </w:p>
    <w:p w14:paraId="24921EB3" w14:textId="5C93245C" w:rsidR="001B2157" w:rsidRDefault="001B2157" w:rsidP="001B2157">
      <w:pPr>
        <w:spacing w:after="0" w:line="480" w:lineRule="auto"/>
        <w:ind w:firstLine="720"/>
      </w:pPr>
      <w:commentRangeStart w:id="44"/>
      <w:commentRangeStart w:id="45"/>
      <w:r>
        <w:t xml:space="preserve">Significant efforts and expenditures have been made in Oregon towards the restoration and recovery of </w:t>
      </w:r>
      <w:r w:rsidR="00620AF2">
        <w:t>salmonids</w:t>
      </w:r>
      <w:r>
        <w:t xml:space="preserve"> (U.S. Fish and Wildlife Service 1989 – 2022, Moore et al. 2022, Jaeger and Scheuerell 2023). Understanding levels of precision in salmonid survey methods will enable fisheries managers to better understand the reliability of abundance estimates upon which they must make decisions, while identifying</w:t>
      </w:r>
      <w:commentRangeStart w:id="46"/>
      <w:commentRangeStart w:id="47"/>
      <w:r>
        <w:t xml:space="preserve"> directional bias in these survey methods will allow for more accurate determinations of the cost-effectiveness of conservation effort</w:t>
      </w:r>
      <w:commentRangeEnd w:id="46"/>
      <w:r>
        <w:rPr>
          <w:rStyle w:val="CommentReference"/>
          <w:sz w:val="24"/>
          <w:szCs w:val="24"/>
        </w:rPr>
        <w:commentReference w:id="46"/>
      </w:r>
      <w:commentRangeEnd w:id="47"/>
      <w:r>
        <w:rPr>
          <w:rStyle w:val="CommentReference"/>
          <w:sz w:val="24"/>
          <w:szCs w:val="24"/>
        </w:rPr>
        <w:commentReference w:id="47"/>
      </w:r>
      <w:r>
        <w:t xml:space="preserve">s. Low precision in survey methods may lead to undetected shifts in population regimes, while consistent directional bias could lead to over- or under-estimation of target populations. </w:t>
      </w:r>
      <w:commentRangeEnd w:id="44"/>
      <w:r>
        <w:rPr>
          <w:rStyle w:val="CommentReference"/>
          <w:sz w:val="24"/>
          <w:szCs w:val="24"/>
        </w:rPr>
        <w:commentReference w:id="44"/>
      </w:r>
      <w:commentRangeEnd w:id="45"/>
      <w:r w:rsidR="00BF7CF7">
        <w:rPr>
          <w:rStyle w:val="CommentReference"/>
          <w:sz w:val="24"/>
          <w:szCs w:val="24"/>
        </w:rPr>
        <w:commentReference w:id="45"/>
      </w:r>
    </w:p>
    <w:p w14:paraId="14B06C5B" w14:textId="77777777" w:rsidR="001B2157" w:rsidRDefault="001B2157" w:rsidP="001B2157">
      <w:pPr>
        <w:spacing w:after="0" w:line="480" w:lineRule="auto"/>
      </w:pPr>
      <w:r>
        <w:tab/>
        <w:t>Generally speaking, most survey methods examined in this study were not strongly biased and did not have particularly low precision across most species. While some exceptions exist (and will be discussed in finer detail shortly), overall this speaks to the expertise of the fisheries biologists and technicians who have designed, refined, and regularly implement these survey methods. Due to their accuracy, these “well behaved” methods do not necessitate prolonged discussion, so it is worth acknowledging that most survey methods examined are generally sound.</w:t>
      </w:r>
    </w:p>
    <w:p w14:paraId="4F39A2CB" w14:textId="332F40B9"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is the least</w:t>
      </w:r>
      <w:r w:rsidR="00F869AB">
        <w:t xml:space="preserve"> precise of any method analyzed </w:t>
      </w:r>
      <w:r w:rsidR="00F869AB">
        <w:lastRenderedPageBreak/>
        <w:t>in this study when applied to Chinook populations.</w:t>
      </w:r>
      <w:r w:rsidR="00230354">
        <w:t xml:space="preserve"> As mentioned in the results section, coho survey methods exhibit a strong tendency towards upward bias, leaving these populations the most likely to be overcounted among the three species examined. They are also generally the least precise, perhaps due to the timing of coho migration or the generally larger sizes of coho populations relative to the other species in this work. </w:t>
      </w:r>
      <w:r w:rsidR="00697C8A">
        <w:t xml:space="preserve"> </w:t>
      </w:r>
      <w:r w:rsidR="00D45350">
        <w:t>STEELIES</w:t>
      </w:r>
    </w:p>
    <w:p w14:paraId="71272760" w14:textId="77777777" w:rsidR="001B2157" w:rsidRDefault="001B2157" w:rsidP="001B2157">
      <w:pPr>
        <w:spacing w:after="0" w:line="480" w:lineRule="auto"/>
        <w:ind w:firstLine="720"/>
      </w:pPr>
      <w:r>
        <w:t>I find that coho populations to be the most inaccurately counted in this study (45.1%), almost entirely due to overcounts resulting from both the survey methods employed in monitoring these populations all having positive biases and to coho having the largest populations of any of the three species included in this study, meaning these biases often represent larger numbers of fish. Meanwhile I find that steelhead are the most accurately surveyed species in this study (69.7%).</w:t>
      </w:r>
    </w:p>
    <w:p w14:paraId="061E81B8" w14:textId="77777777" w:rsidR="001B2157" w:rsidRDefault="001B2157" w:rsidP="001B2157">
      <w:pPr>
        <w:spacing w:after="0" w:line="480" w:lineRule="auto"/>
        <w:ind w:firstLine="720"/>
      </w:pPr>
      <w:r>
        <w:t xml:space="preserve">Among those populations in which the observed time series differs drastically from the underlying state estimated by MARSS models, the majority are instances in which the population has been overcounted due to upward bias inherent to the survey method or methods employed. Overcounting itself isn’t inherently an issue, as any survey method will be associated with some inherent directional bias and observation error (Parsons and Skalski 2010). If fisheries biologists and managers have at least a rough idea of bias tendencies of the survey methods being employed and are able to adjust abundance estimates accordingly (the same applies to undercounting, although that doesn’t occur in this study). These sorts of adjustments for statistical bias in survey methods are commonplace in the ecology literature (Pearse et al. 2008, Conn et al. 2013, Dorazio 2014, Fithian et al. 2015). </w:t>
      </w:r>
    </w:p>
    <w:p w14:paraId="5B631C6D" w14:textId="77777777" w:rsidR="001B2157" w:rsidRDefault="001B2157" w:rsidP="001B2157">
      <w:pPr>
        <w:spacing w:after="0" w:line="480" w:lineRule="auto"/>
      </w:pPr>
      <w:r>
        <w:lastRenderedPageBreak/>
        <w:tab/>
      </w:r>
      <w:commentRangeStart w:id="48"/>
      <w:r w:rsidRPr="0025049F">
        <w:t>Moving</w:t>
      </w:r>
      <w:commentRangeEnd w:id="48"/>
      <w:r w:rsidRPr="0025049F">
        <w:rPr>
          <w:rStyle w:val="CommentReference"/>
          <w:sz w:val="24"/>
          <w:szCs w:val="24"/>
        </w:rPr>
        <w:commentReference w:id="48"/>
      </w:r>
      <w:r w:rsidRPr="0025049F">
        <w:t xml:space="preserve"> on to the discussion of the effects of these methods observed at the level of conservation decision making, the most notable discussion points are the coho ESUs.</w:t>
      </w:r>
    </w:p>
    <w:p w14:paraId="04465E5D" w14:textId="77777777" w:rsidR="001B2157" w:rsidRDefault="001B2157" w:rsidP="001B2157">
      <w:pPr>
        <w:spacing w:after="0" w:line="480" w:lineRule="auto"/>
        <w:ind w:firstLine="720"/>
      </w:pPr>
      <w:commentRangeStart w:id="49"/>
      <w:r w:rsidRPr="0025049F">
        <w:t xml:space="preserve">Moving </w:t>
      </w:r>
      <w:commentRangeEnd w:id="49"/>
      <w:r w:rsidRPr="0025049F">
        <w:rPr>
          <w:rStyle w:val="CommentReference"/>
          <w:sz w:val="24"/>
          <w:szCs w:val="24"/>
        </w:rPr>
        <w:commentReference w:id="49"/>
      </w:r>
      <w:r w:rsidRPr="0025049F">
        <w:t>on to the discussion of the effects of these methods observed at the level of conservation decision making, the most notable discussion points are the Upper Willamette River DPS for steelhead</w:t>
      </w:r>
      <w:r>
        <w:t>. The high level of precision associated with steelhead survey methods is also noteworthy.  This may be due to the large number of methods associated with counts at dams and weirs employed in steelhead surveys (Table 2). Of course, it is not practicable to implement these measures for all populations (in the case of a dam count this is particularly self-evident), but this does provide compelling evidence that these methods should be employed when possible. The relatively low variance associated with the Chinook survey methods ‘Dam counts’ and ‘Dam counts + Expansion below dam’ would seem to corroborate this. It should however be noted that the method ‘Dam counts + Expansion below dam’, which is highly precise for Chinook and steelhead surveys, is fairly imprecise when applied to surveying coho, once again reinforcing a ‘right tool for the job’ mentality.</w:t>
      </w:r>
    </w:p>
    <w:p w14:paraId="1A9EC451" w14:textId="77777777" w:rsidR="001B2157" w:rsidRDefault="001B2157" w:rsidP="001B2157">
      <w:pPr>
        <w:spacing w:after="0" w:line="480" w:lineRule="auto"/>
        <w:ind w:firstLine="720"/>
      </w:pPr>
      <w:r>
        <w:t>CHINOOK GRAPH</w:t>
      </w:r>
    </w:p>
    <w:p w14:paraId="57DE298C" w14:textId="77777777" w:rsidR="001B2157" w:rsidRDefault="001B2157" w:rsidP="001B2157">
      <w:pPr>
        <w:spacing w:after="0" w:line="480" w:lineRule="auto"/>
        <w:ind w:firstLine="720"/>
      </w:pPr>
      <w:r>
        <w:t xml:space="preserve">The same survey method can have drastically different behavior across species. </w:t>
      </w:r>
      <w:commentRangeStart w:id="50"/>
      <w:r>
        <w:t>One exception to this is the ‘Area Under Curve: Population (Total live spawners)’ method, which is of particular interest dure to its radically different behavior between species. When applied to surveying Chinook</w:t>
      </w:r>
      <w:commentRangeEnd w:id="50"/>
      <w:r>
        <w:rPr>
          <w:rStyle w:val="CommentReference"/>
          <w:sz w:val="24"/>
          <w:szCs w:val="24"/>
        </w:rPr>
        <w:commentReference w:id="50"/>
      </w:r>
      <w:r>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its relative bias is middle of the pack among coho survey methods (Table 1). This illustrates a need </w:t>
      </w:r>
      <w:r>
        <w:lastRenderedPageBreak/>
        <w:t xml:space="preserve">for practitioners to have deep understanding of both the survey methods being applied and the target species. Likely there are no bad tools, just tools that are better or worse fits for the job at hand. </w:t>
      </w:r>
    </w:p>
    <w:p w14:paraId="00ECBCB3" w14:textId="77777777" w:rsidR="001B2157" w:rsidRDefault="001B2157" w:rsidP="001B2157">
      <w:pPr>
        <w:spacing w:after="0" w:line="480" w:lineRule="auto"/>
        <w:ind w:firstLine="720"/>
      </w:pPr>
      <w:r>
        <w:t>SPACE FOR PARAGRAPGH REFERENCING SURVEY METHOD ACCURACY BY DIFFERENT POPULATION SIZES</w:t>
      </w:r>
    </w:p>
    <w:p w14:paraId="150FD487" w14:textId="77777777" w:rsidR="001B2157" w:rsidRDefault="001B2157" w:rsidP="001B2157">
      <w:pPr>
        <w:spacing w:after="0" w:line="480" w:lineRule="auto"/>
      </w:pPr>
      <w:r>
        <w:tab/>
        <w:t>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1B590D0C" w14:textId="77777777" w:rsidR="001B2157" w:rsidRDefault="001B2157" w:rsidP="001B2157">
      <w:pPr>
        <w:spacing w:after="0" w:line="480" w:lineRule="auto"/>
      </w:pPr>
      <w:r>
        <w:tab/>
        <w:t>SOME KIND OF CLOSING PARAGRAPH</w:t>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8"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9"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0"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1"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2"/>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00E746F" w:rsidR="00EE1018" w:rsidRDefault="00EE1018"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commentRangeStart w:id="51"/>
      <w:r>
        <w:rPr>
          <w:noProof/>
        </w:rPr>
        <w:drawing>
          <wp:inline distT="0" distB="0" distL="0" distR="0" wp14:anchorId="252B6DF3" wp14:editId="4BC0ED2E">
            <wp:extent cx="8229600" cy="4371975"/>
            <wp:effectExtent l="0" t="0" r="0" b="9525"/>
            <wp:docPr id="1743350877" name="Picture 1" descr="The image shows a line graph depicting the estimated population numbers of Chinook salmon across different ecosystem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Picture 1" descr="The image shows a line graph depicting the estimated population numbers of Chinook salmon across different ecosystems from 1980 to 2020.&#10;&#10;AI-generated content may be incorrect."/>
                    <pic:cNvPicPr/>
                  </pic:nvPicPr>
                  <pic:blipFill>
                    <a:blip r:embed="rId43"/>
                    <a:stretch>
                      <a:fillRect/>
                    </a:stretch>
                  </pic:blipFill>
                  <pic:spPr>
                    <a:xfrm>
                      <a:off x="0" y="0"/>
                      <a:ext cx="8229600" cy="4371975"/>
                    </a:xfrm>
                    <a:prstGeom prst="rect">
                      <a:avLst/>
                    </a:prstGeom>
                  </pic:spPr>
                </pic:pic>
              </a:graphicData>
            </a:graphic>
          </wp:inline>
        </w:drawing>
      </w:r>
      <w:commentRangeEnd w:id="51"/>
      <w:r w:rsidRPr="00143A1C">
        <w:rPr>
          <w:rStyle w:val="CommentReference"/>
          <w:noProof/>
          <w:sz w:val="24"/>
          <w:szCs w:val="24"/>
        </w:rPr>
        <w:commentReference w:id="51"/>
      </w:r>
      <w:r w:rsidRPr="00143A1C">
        <w:rPr>
          <w:noProof/>
        </w:rPr>
        <w:t xml:space="preserve"> </w:t>
      </w:r>
      <w:r>
        <w:rPr>
          <w:i/>
          <w:iCs/>
          <w:sz w:val="20"/>
          <w:szCs w:val="20"/>
        </w:rPr>
        <w:t xml:space="preserve">Figure </w:t>
      </w:r>
      <w:r w:rsidR="006D5B2D">
        <w:rPr>
          <w:i/>
          <w:iCs/>
          <w:sz w:val="20"/>
          <w:szCs w:val="20"/>
        </w:rPr>
        <w:t>B1</w:t>
      </w:r>
      <w:r w:rsidRPr="005915DE">
        <w:rPr>
          <w:i/>
          <w:iCs/>
          <w:sz w:val="20"/>
          <w:szCs w:val="20"/>
        </w:rPr>
        <w:t xml:space="preserve">: </w:t>
      </w:r>
      <w:r>
        <w:rPr>
          <w:i/>
          <w:iCs/>
          <w:sz w:val="20"/>
          <w:szCs w:val="20"/>
        </w:rPr>
        <w:t>Evolutionarily Significant Unit level comparison of fitted abundance estimates (red) and observations (blue) of Oregon Chinook from 1980 – 2024.</w:t>
      </w:r>
    </w:p>
    <w:p w14:paraId="53F86C69" w14:textId="7B4E3405"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4"/>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6D5B2D">
        <w:rPr>
          <w:noProof/>
        </w:rPr>
        <w:lastRenderedPageBreak/>
        <w:drawing>
          <wp:inline distT="0" distB="0" distL="0" distR="0" wp14:anchorId="1E575560" wp14:editId="1814F99C">
            <wp:extent cx="8229600" cy="4390390"/>
            <wp:effectExtent l="0" t="0" r="0" b="0"/>
            <wp:docPr id="1620193727" name="Picture 1" descr="The image shows a line graph comparing the population estimates of coho salmon in the Lower Columbia River ESU and Oregon Coast ESU from 1980 to 2020, with data points for 1980, 1990, 2000, 201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3727" name="Picture 1" descr="The image shows a line graph comparing the population estimates of coho salmon in the Lower Columbia River ESU and Oregon Coast ESU from 1980 to 2020, with data points for 1980, 1990, 2000, 2010, and 2020.&#10;&#10;AI-generated content may be incorrect."/>
                    <pic:cNvPicPr/>
                  </pic:nvPicPr>
                  <pic:blipFill>
                    <a:blip r:embed="rId45"/>
                    <a:stretch>
                      <a:fillRect/>
                    </a:stretch>
                  </pic:blipFill>
                  <pic:spPr>
                    <a:xfrm>
                      <a:off x="0" y="0"/>
                      <a:ext cx="8229600" cy="4390390"/>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46"/>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46FC6E50" w:rsidR="006D5B2D" w:rsidRDefault="006D5B2D" w:rsidP="006D5B2D">
      <w:pPr>
        <w:rPr>
          <w:i/>
          <w:iCs/>
          <w:sz w:val="20"/>
          <w:szCs w:val="20"/>
        </w:rPr>
      </w:pPr>
      <w:r>
        <w:rPr>
          <w:noProof/>
        </w:rPr>
        <w:lastRenderedPageBreak/>
        <w:drawing>
          <wp:inline distT="0" distB="0" distL="0" distR="0" wp14:anchorId="39FFE4E6" wp14:editId="17065FAC">
            <wp:extent cx="8229600" cy="4471035"/>
            <wp:effectExtent l="0" t="0" r="0" b="5715"/>
            <wp:docPr id="189440495" name="Picture 1" descr="The diagram shows time series data of different Steelhead populations in various river basins from 1980 to 2020, with observe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Picture 1" descr="The diagram shows time series data of different Steelhead populations in various river basins from 1980 to 2020, with observed estimates.&#10;&#10;AI-generated content may be incorrect."/>
                    <pic:cNvPicPr/>
                  </pic:nvPicPr>
                  <pic:blipFill>
                    <a:blip r:embed="rId47"/>
                    <a:stretch>
                      <a:fillRect/>
                    </a:stretch>
                  </pic:blipFill>
                  <pic:spPr>
                    <a:xfrm>
                      <a:off x="0" y="0"/>
                      <a:ext cx="8229600" cy="4471035"/>
                    </a:xfrm>
                    <a:prstGeom prst="rect">
                      <a:avLst/>
                    </a:prstGeom>
                  </pic:spPr>
                </pic:pic>
              </a:graphicData>
            </a:graphic>
          </wp:inline>
        </w:drawing>
      </w:r>
      <w:r w:rsidRPr="00D01C26">
        <w:rPr>
          <w:noProof/>
        </w:rPr>
        <w:t xml:space="preserve"> </w:t>
      </w:r>
      <w:r>
        <w:rPr>
          <w:i/>
          <w:iCs/>
          <w:sz w:val="20"/>
          <w:szCs w:val="20"/>
        </w:rPr>
        <w:t>Figure B5</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from 1980 – 2024.</w:t>
      </w:r>
      <w:r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48"/>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49"/>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0"/>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1"/>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2"/>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3"/>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4"/>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5"/>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56"/>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57"/>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58"/>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59"/>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0"/>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9"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0"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1"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2"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3"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4"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5"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6"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7"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8"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19"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0"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2"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3"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4" w:author="Brian E McGreal" w:date="2026-10-02T16:03:00Z" w:initials="BM">
    <w:p w14:paraId="1D4ECFEC" w14:textId="77777777" w:rsidR="006E2BF5" w:rsidRDefault="006E2BF5" w:rsidP="006E2BF5">
      <w:pPr>
        <w:pStyle w:val="CommentText"/>
      </w:pPr>
      <w:r>
        <w:rPr>
          <w:rStyle w:val="CommentReference"/>
        </w:rPr>
        <w:annotationRef/>
      </w:r>
      <w:r>
        <w:t>Yep, will have to rewrite.</w:t>
      </w:r>
    </w:p>
  </w:comment>
  <w:comment w:id="21"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5"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6"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7" w:author="Brian E McGreal" w:date="2026-10-02T16:10:00Z" w:initials="BM">
    <w:p w14:paraId="02B142AC" w14:textId="77777777" w:rsidR="00B1549D" w:rsidRDefault="00B1549D" w:rsidP="00B1549D">
      <w:pPr>
        <w:pStyle w:val="CommentText"/>
      </w:pPr>
      <w:r>
        <w:rPr>
          <w:rStyle w:val="CommentReference"/>
        </w:rPr>
        <w:annotationRef/>
      </w:r>
      <w:r>
        <w:t>Is this language all right? I had originally written ‘underlying’ but then the sentence read ‘...strong tendencies to undercount the underlying number…’ and seemed a little confusing.</w:t>
      </w:r>
    </w:p>
  </w:comment>
  <w:comment w:id="28"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29"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30"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1"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2"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3" w:author="Brian E McGreal" w:date="2026-10-02T16:37:00Z" w:initials="BM">
    <w:p w14:paraId="0D92D5F7" w14:textId="77777777" w:rsidR="00624068" w:rsidRDefault="00624068" w:rsidP="00624068">
      <w:pPr>
        <w:pStyle w:val="CommentText"/>
      </w:pPr>
      <w:r>
        <w:rPr>
          <w:rStyle w:val="CommentReference"/>
        </w:rPr>
        <w:annotationRef/>
      </w:r>
      <w:r>
        <w:t>Do I need a table or figure here or does the reader have to take my word for it? A big old table in the appendix giving descriptive stats of all the populations?</w:t>
      </w:r>
    </w:p>
  </w:comment>
  <w:comment w:id="34" w:author="Brian E McGreal" w:date="2026-10-02T16:56:00Z" w:initials="BM">
    <w:p w14:paraId="4ED388B3" w14:textId="77777777" w:rsidR="00060C8E" w:rsidRDefault="00060C8E" w:rsidP="00060C8E">
      <w:pPr>
        <w:pStyle w:val="CommentText"/>
      </w:pPr>
      <w:r>
        <w:rPr>
          <w:rStyle w:val="CommentReference"/>
        </w:rPr>
        <w:annotationRef/>
      </w:r>
      <w:r>
        <w:t>Do I need a paragraph that discusses significance now that I no longer have zero pegged to a specific method? Like here only two methods don’t have their whiskers cross the 0 mark..</w:t>
      </w:r>
    </w:p>
  </w:comment>
  <w:comment w:id="35"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6" w:author="Brian E McGreal" w:date="2026-09-17T14:44:00Z" w:initials="BM">
    <w:p w14:paraId="1666A749" w14:textId="77777777" w:rsidR="00224FE0" w:rsidRDefault="00A82F48" w:rsidP="00224FE0">
      <w:pPr>
        <w:pStyle w:val="CommentText"/>
      </w:pPr>
      <w:r>
        <w:rPr>
          <w:rStyle w:val="CommentReference"/>
        </w:rPr>
        <w:annotationRef/>
      </w:r>
      <w:r w:rsidR="00224FE0">
        <w:t>So in this case 2 would be 638.9%, so is that more meaningful? I guess so, even though it’s an odd number to have on a y-axis...</w:t>
      </w:r>
    </w:p>
  </w:comment>
  <w:comment w:id="37" w:author="Brian E McGreal" w:date="2026-10-03T08:31:00Z" w:initials="BM">
    <w:p w14:paraId="6F6AF9FE" w14:textId="77777777" w:rsidR="00874B57" w:rsidRDefault="00874B57" w:rsidP="00874B57">
      <w:pPr>
        <w:pStyle w:val="CommentText"/>
      </w:pPr>
      <w:r>
        <w:rPr>
          <w:rStyle w:val="CommentReference"/>
        </w:rPr>
        <w:annotationRef/>
      </w:r>
      <w:r>
        <w:t>That damn hessian ain’t inverting w/ the new A vector (I’m kind of surprised) so these bootstraps are taking a while to run. I’m currently in the process of running bootstraps with 1000 draws. Once we have a draft we like I might set up an instance of R to run draws of 10000 but that will take like weeks.</w:t>
      </w:r>
    </w:p>
  </w:comment>
  <w:comment w:id="38" w:author="Brian E McGreal" w:date="2026-09-17T14:53:00Z" w:initials="BM">
    <w:p w14:paraId="2FBC374D" w14:textId="6A0EC7F0" w:rsidR="007F4181" w:rsidRDefault="007F4181" w:rsidP="000F5D07">
      <w:pPr>
        <w:pStyle w:val="CommentText"/>
      </w:pPr>
      <w:r>
        <w:rPr>
          <w:rStyle w:val="CommentReference"/>
        </w:rPr>
        <w:annotationRef/>
      </w:r>
      <w:r>
        <w:t>Should I get away from this? Too ESU focused?</w:t>
      </w:r>
    </w:p>
  </w:comment>
  <w:comment w:id="39"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0"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1"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42"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3" w:author="Mark Scheuerell [2]" w:date="2026-08-28T16:05:00Z" w:initials="s">
    <w:p w14:paraId="425647B5" w14:textId="77777777" w:rsidR="001B2157" w:rsidRDefault="001B2157">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46"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47"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44"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45"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48" w:author="Brian E McGreal" w:date="2026-09-22T12:10:00Z" w:initials="BM">
    <w:p w14:paraId="52CF7F36" w14:textId="77777777" w:rsidR="001B2157" w:rsidRDefault="001B2157" w:rsidP="00537A52">
      <w:pPr>
        <w:pStyle w:val="CommentText"/>
      </w:pPr>
      <w:r>
        <w:rPr>
          <w:rStyle w:val="CommentReference"/>
        </w:rPr>
        <w:annotationRef/>
      </w:r>
      <w:r>
        <w:t>Coho graph</w:t>
      </w:r>
    </w:p>
  </w:comment>
  <w:comment w:id="49" w:author="Brian E McGreal" w:date="2026-09-22T12:10:00Z" w:initials="BM">
    <w:p w14:paraId="7D501E45" w14:textId="77777777" w:rsidR="001B2157" w:rsidRDefault="001B2157" w:rsidP="00537A52">
      <w:pPr>
        <w:pStyle w:val="CommentText"/>
      </w:pPr>
      <w:r>
        <w:rPr>
          <w:rStyle w:val="CommentReference"/>
        </w:rPr>
        <w:annotationRef/>
      </w:r>
      <w:r>
        <w:t>Steelhead graph</w:t>
      </w:r>
    </w:p>
  </w:comment>
  <w:comment w:id="50"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51" w:author="Mark Scheuerell [2]" w:date="2026-08-28T14:06:00Z" w:initials="s">
    <w:p w14:paraId="6F64F773" w14:textId="77777777" w:rsidR="00EE1018" w:rsidRDefault="00EE1018">
      <w:pPr>
        <w:pStyle w:val="CommentText"/>
      </w:pPr>
      <w:r>
        <w:rPr>
          <w:rStyle w:val="CommentReference"/>
        </w:rPr>
        <w:annotationRef/>
      </w:r>
      <w:r>
        <w:t>Increase font sizes and line thickness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1D4ECFEC" w15:paraIdParent="0426D5B6" w15:done="0"/>
  <w15:commentEx w15:paraId="518118BD" w15:done="0"/>
  <w15:commentEx w15:paraId="17E07B86" w15:done="0"/>
  <w15:commentEx w15:paraId="07534CDE" w15:paraIdParent="17E07B86" w15:done="0"/>
  <w15:commentEx w15:paraId="02B142AC" w15:done="0"/>
  <w15:commentEx w15:paraId="2DFB89E5" w15:done="0"/>
  <w15:commentEx w15:paraId="29E6FF4F" w15:done="0"/>
  <w15:commentEx w15:paraId="39C3B388" w15:done="0"/>
  <w15:commentEx w15:paraId="0BE623D8" w15:paraIdParent="39C3B388" w15:done="0"/>
  <w15:commentEx w15:paraId="13851CE4" w15:done="0"/>
  <w15:commentEx w15:paraId="0D92D5F7" w15:done="0"/>
  <w15:commentEx w15:paraId="4ED388B3" w15:done="0"/>
  <w15:commentEx w15:paraId="0092E343" w15:done="0"/>
  <w15:commentEx w15:paraId="1666A749" w15:paraIdParent="0092E343" w15:done="0"/>
  <w15:commentEx w15:paraId="6F6AF9FE" w15:done="0"/>
  <w15:commentEx w15:paraId="2FBC374D" w15:done="0"/>
  <w15:commentEx w15:paraId="1156762B" w15:done="0"/>
  <w15:commentEx w15:paraId="694CB1A8" w15:paraIdParent="1156762B" w15:done="0"/>
  <w15:commentEx w15:paraId="4D0EAB3B" w15:done="0"/>
  <w15:commentEx w15:paraId="16EA719B" w15:done="0"/>
  <w15:commentEx w15:paraId="425647B5" w15:done="0"/>
  <w15:commentEx w15:paraId="0309D1BF" w15:done="0"/>
  <w15:commentEx w15:paraId="6A311A1A" w15:paraIdParent="0309D1BF" w15:done="0"/>
  <w15:commentEx w15:paraId="78C33C72" w15:done="0"/>
  <w15:commentEx w15:paraId="2716C830" w15:paraIdParent="78C33C72" w15:done="0"/>
  <w15:commentEx w15:paraId="52CF7F36" w15:done="0"/>
  <w15:commentEx w15:paraId="7D501E45" w15:done="0"/>
  <w15:commentEx w15:paraId="05A6443E" w15:done="0"/>
  <w15:commentEx w15:paraId="6F64F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5497FE9F" w16cex:dateUtc="2026-10-02T23:03:00Z"/>
  <w16cex:commentExtensible w16cex:durableId="261C98BD" w16cex:dateUtc="2026-09-16T23:14:00Z"/>
  <w16cex:commentExtensible w16cex:durableId="16BBA79A" w16cex:dateUtc="2026-08-28T18:46:00Z"/>
  <w16cex:commentExtensible w16cex:durableId="7EB58891" w16cex:dateUtc="2026-09-17T21:43:00Z"/>
  <w16cex:commentExtensible w16cex:durableId="1200979B" w16cex:dateUtc="2026-10-02T23:10:00Z"/>
  <w16cex:commentExtensible w16cex:durableId="13363667" w16cex:dateUtc="2026-09-20T01:48:00Z"/>
  <w16cex:commentExtensible w16cex:durableId="2ACF1F4B" w16cex:dateUtc="2026-09-17T15:05:00Z"/>
  <w16cex:commentExtensible w16cex:durableId="037C682A" w16cex:dateUtc="2026-08-28T22:51:00Z"/>
  <w16cex:commentExtensible w16cex:durableId="14A6D75B" w16cex:dateUtc="2026-09-17T21:44:00Z"/>
  <w16cex:commentExtensible w16cex:durableId="706791D7" w16cex:dateUtc="2026-09-17T17:22:00Z"/>
  <w16cex:commentExtensible w16cex:durableId="2E1AD311" w16cex:dateUtc="2026-10-02T23:37:00Z"/>
  <w16cex:commentExtensible w16cex:durableId="14B511EA" w16cex:dateUtc="2026-10-02T23:56:00Z"/>
  <w16cex:commentExtensible w16cex:durableId="4147947D" w16cex:dateUtc="2026-08-28T18:52:00Z"/>
  <w16cex:commentExtensible w16cex:durableId="1D632C4A" w16cex:dateUtc="2026-09-17T21:44:00Z"/>
  <w16cex:commentExtensible w16cex:durableId="77819E15" w16cex:dateUtc="2026-10-03T15:31: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0125989A" w16cex:dateUtc="2026-08-28T23:05: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6D4EBCDC" w16cex:dateUtc="2026-09-22T19:10:00Z"/>
  <w16cex:commentExtensible w16cex:durableId="0B9EE89B" w16cex:dateUtc="2026-09-22T19:10:00Z"/>
  <w16cex:commentExtensible w16cex:durableId="680AD6AE" w16cex:dateUtc="2026-08-28T23:14:00Z"/>
  <w16cex:commentExtensible w16cex:durableId="50085A53" w16cex:dateUtc="2026-08-28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1D4ECFEC" w16cid:durableId="5497FE9F"/>
  <w16cid:commentId w16cid:paraId="518118BD" w16cid:durableId="261C98BD"/>
  <w16cid:commentId w16cid:paraId="17E07B86" w16cid:durableId="16BBA79A"/>
  <w16cid:commentId w16cid:paraId="07534CDE" w16cid:durableId="7EB58891"/>
  <w16cid:commentId w16cid:paraId="02B142AC" w16cid:durableId="1200979B"/>
  <w16cid:commentId w16cid:paraId="2DFB89E5" w16cid:durableId="13363667"/>
  <w16cid:commentId w16cid:paraId="29E6FF4F" w16cid:durableId="2ACF1F4B"/>
  <w16cid:commentId w16cid:paraId="39C3B388" w16cid:durableId="037C682A"/>
  <w16cid:commentId w16cid:paraId="0BE623D8" w16cid:durableId="14A6D75B"/>
  <w16cid:commentId w16cid:paraId="13851CE4" w16cid:durableId="706791D7"/>
  <w16cid:commentId w16cid:paraId="0D92D5F7" w16cid:durableId="2E1AD311"/>
  <w16cid:commentId w16cid:paraId="4ED388B3" w16cid:durableId="14B511EA"/>
  <w16cid:commentId w16cid:paraId="0092E343" w16cid:durableId="4147947D"/>
  <w16cid:commentId w16cid:paraId="1666A749" w16cid:durableId="1D632C4A"/>
  <w16cid:commentId w16cid:paraId="6F6AF9FE" w16cid:durableId="77819E15"/>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425647B5" w16cid:durableId="0125989A"/>
  <w16cid:commentId w16cid:paraId="0309D1BF" w16cid:durableId="5D1A93AD"/>
  <w16cid:commentId w16cid:paraId="6A311A1A" w16cid:durableId="21A10142"/>
  <w16cid:commentId w16cid:paraId="78C33C72" w16cid:durableId="6D981889"/>
  <w16cid:commentId w16cid:paraId="2716C830" w16cid:durableId="21532CE6"/>
  <w16cid:commentId w16cid:paraId="52CF7F36" w16cid:durableId="6D4EBCDC"/>
  <w16cid:commentId w16cid:paraId="7D501E45" w16cid:durableId="0B9EE89B"/>
  <w16cid:commentId w16cid:paraId="05A6443E" w16cid:durableId="680AD6AE"/>
  <w16cid:commentId w16cid:paraId="6F64F773" w16cid:durableId="50085A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Mark Scheuerell [2]">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6C70"/>
    <w:rsid w:val="00016271"/>
    <w:rsid w:val="00020551"/>
    <w:rsid w:val="00020771"/>
    <w:rsid w:val="00020F6E"/>
    <w:rsid w:val="000211C1"/>
    <w:rsid w:val="0002420D"/>
    <w:rsid w:val="0002450B"/>
    <w:rsid w:val="00025C81"/>
    <w:rsid w:val="00026B19"/>
    <w:rsid w:val="00026E9A"/>
    <w:rsid w:val="000351EF"/>
    <w:rsid w:val="000351F7"/>
    <w:rsid w:val="00036CA9"/>
    <w:rsid w:val="00037884"/>
    <w:rsid w:val="0004003B"/>
    <w:rsid w:val="000413E2"/>
    <w:rsid w:val="00041F41"/>
    <w:rsid w:val="00047FF7"/>
    <w:rsid w:val="00051C45"/>
    <w:rsid w:val="00056555"/>
    <w:rsid w:val="00056BD2"/>
    <w:rsid w:val="00060C8E"/>
    <w:rsid w:val="00064436"/>
    <w:rsid w:val="00065640"/>
    <w:rsid w:val="0007358B"/>
    <w:rsid w:val="000747AE"/>
    <w:rsid w:val="00075123"/>
    <w:rsid w:val="00076DD0"/>
    <w:rsid w:val="00087DF8"/>
    <w:rsid w:val="00090F73"/>
    <w:rsid w:val="00093145"/>
    <w:rsid w:val="00093B03"/>
    <w:rsid w:val="000969EE"/>
    <w:rsid w:val="00096DB2"/>
    <w:rsid w:val="000978A5"/>
    <w:rsid w:val="000A120F"/>
    <w:rsid w:val="000A4717"/>
    <w:rsid w:val="000A53B1"/>
    <w:rsid w:val="000B2866"/>
    <w:rsid w:val="000B4599"/>
    <w:rsid w:val="000B4CF7"/>
    <w:rsid w:val="000B6925"/>
    <w:rsid w:val="000B7057"/>
    <w:rsid w:val="000C332F"/>
    <w:rsid w:val="000C3781"/>
    <w:rsid w:val="000C54E2"/>
    <w:rsid w:val="000E03AE"/>
    <w:rsid w:val="000E1A02"/>
    <w:rsid w:val="000E66FA"/>
    <w:rsid w:val="000E7E0D"/>
    <w:rsid w:val="000F0FA2"/>
    <w:rsid w:val="000F389A"/>
    <w:rsid w:val="000F5D07"/>
    <w:rsid w:val="0010361F"/>
    <w:rsid w:val="001045F0"/>
    <w:rsid w:val="00105F6D"/>
    <w:rsid w:val="00106620"/>
    <w:rsid w:val="001069AF"/>
    <w:rsid w:val="00106F43"/>
    <w:rsid w:val="00112CB3"/>
    <w:rsid w:val="0012702E"/>
    <w:rsid w:val="00131D87"/>
    <w:rsid w:val="0013461D"/>
    <w:rsid w:val="001351E7"/>
    <w:rsid w:val="00135D72"/>
    <w:rsid w:val="00141ED9"/>
    <w:rsid w:val="0014214F"/>
    <w:rsid w:val="001434AA"/>
    <w:rsid w:val="00143A1C"/>
    <w:rsid w:val="001457CE"/>
    <w:rsid w:val="0014732D"/>
    <w:rsid w:val="0014782E"/>
    <w:rsid w:val="00147F78"/>
    <w:rsid w:val="0015045B"/>
    <w:rsid w:val="00152677"/>
    <w:rsid w:val="00153748"/>
    <w:rsid w:val="00153BBB"/>
    <w:rsid w:val="00154476"/>
    <w:rsid w:val="00156918"/>
    <w:rsid w:val="00157B89"/>
    <w:rsid w:val="00161580"/>
    <w:rsid w:val="00162B03"/>
    <w:rsid w:val="0016546C"/>
    <w:rsid w:val="00165E63"/>
    <w:rsid w:val="0016612F"/>
    <w:rsid w:val="001735EA"/>
    <w:rsid w:val="00183E52"/>
    <w:rsid w:val="00187228"/>
    <w:rsid w:val="00190D2F"/>
    <w:rsid w:val="00195F4E"/>
    <w:rsid w:val="00196729"/>
    <w:rsid w:val="001A1822"/>
    <w:rsid w:val="001A2E8F"/>
    <w:rsid w:val="001A400C"/>
    <w:rsid w:val="001A65D1"/>
    <w:rsid w:val="001B02A3"/>
    <w:rsid w:val="001B2157"/>
    <w:rsid w:val="001B3644"/>
    <w:rsid w:val="001B75D2"/>
    <w:rsid w:val="001B7EB1"/>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43C1"/>
    <w:rsid w:val="00224FE0"/>
    <w:rsid w:val="00225C27"/>
    <w:rsid w:val="00225FBB"/>
    <w:rsid w:val="00230354"/>
    <w:rsid w:val="002316F8"/>
    <w:rsid w:val="00231D23"/>
    <w:rsid w:val="0023499A"/>
    <w:rsid w:val="00235347"/>
    <w:rsid w:val="00235527"/>
    <w:rsid w:val="00240F83"/>
    <w:rsid w:val="002415C7"/>
    <w:rsid w:val="00242510"/>
    <w:rsid w:val="00242804"/>
    <w:rsid w:val="0024375A"/>
    <w:rsid w:val="00243A2D"/>
    <w:rsid w:val="00244969"/>
    <w:rsid w:val="002477DE"/>
    <w:rsid w:val="00247A6B"/>
    <w:rsid w:val="0025049F"/>
    <w:rsid w:val="002508F6"/>
    <w:rsid w:val="00253DF1"/>
    <w:rsid w:val="00255E48"/>
    <w:rsid w:val="00257931"/>
    <w:rsid w:val="00257B5F"/>
    <w:rsid w:val="002726AA"/>
    <w:rsid w:val="00275026"/>
    <w:rsid w:val="002758A5"/>
    <w:rsid w:val="00276236"/>
    <w:rsid w:val="0027692A"/>
    <w:rsid w:val="002806B9"/>
    <w:rsid w:val="00281D2D"/>
    <w:rsid w:val="002849BF"/>
    <w:rsid w:val="00284D54"/>
    <w:rsid w:val="00286866"/>
    <w:rsid w:val="002875E6"/>
    <w:rsid w:val="002902C7"/>
    <w:rsid w:val="0029248E"/>
    <w:rsid w:val="00294A2D"/>
    <w:rsid w:val="0029679D"/>
    <w:rsid w:val="00297127"/>
    <w:rsid w:val="002A0BE5"/>
    <w:rsid w:val="002A3B5D"/>
    <w:rsid w:val="002B19CC"/>
    <w:rsid w:val="002B445C"/>
    <w:rsid w:val="002B4FCA"/>
    <w:rsid w:val="002C5EA7"/>
    <w:rsid w:val="002D0155"/>
    <w:rsid w:val="002E1418"/>
    <w:rsid w:val="002F1B21"/>
    <w:rsid w:val="002F397B"/>
    <w:rsid w:val="002F4262"/>
    <w:rsid w:val="002F5D1A"/>
    <w:rsid w:val="002F7187"/>
    <w:rsid w:val="003041AD"/>
    <w:rsid w:val="00314E6A"/>
    <w:rsid w:val="00317AF9"/>
    <w:rsid w:val="00320EF8"/>
    <w:rsid w:val="00321E2D"/>
    <w:rsid w:val="003226D4"/>
    <w:rsid w:val="00322D02"/>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E13EC"/>
    <w:rsid w:val="003E281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15D6"/>
    <w:rsid w:val="00451B18"/>
    <w:rsid w:val="0045230E"/>
    <w:rsid w:val="00452734"/>
    <w:rsid w:val="004551F5"/>
    <w:rsid w:val="00460DCF"/>
    <w:rsid w:val="0046161C"/>
    <w:rsid w:val="00462282"/>
    <w:rsid w:val="00462E41"/>
    <w:rsid w:val="00464245"/>
    <w:rsid w:val="004657A3"/>
    <w:rsid w:val="00465C9D"/>
    <w:rsid w:val="00470026"/>
    <w:rsid w:val="00471441"/>
    <w:rsid w:val="004729F3"/>
    <w:rsid w:val="00475999"/>
    <w:rsid w:val="00480D78"/>
    <w:rsid w:val="00482020"/>
    <w:rsid w:val="00490EE8"/>
    <w:rsid w:val="0049791E"/>
    <w:rsid w:val="004A0462"/>
    <w:rsid w:val="004A06FB"/>
    <w:rsid w:val="004A15D5"/>
    <w:rsid w:val="004A3510"/>
    <w:rsid w:val="004A7F14"/>
    <w:rsid w:val="004B24DA"/>
    <w:rsid w:val="004B5FE0"/>
    <w:rsid w:val="004C29CA"/>
    <w:rsid w:val="004C2E51"/>
    <w:rsid w:val="004C527F"/>
    <w:rsid w:val="004D0EEA"/>
    <w:rsid w:val="004D4B49"/>
    <w:rsid w:val="004D5377"/>
    <w:rsid w:val="004D577C"/>
    <w:rsid w:val="004D7BF2"/>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67AFE"/>
    <w:rsid w:val="005711E6"/>
    <w:rsid w:val="00573756"/>
    <w:rsid w:val="00575570"/>
    <w:rsid w:val="0057569A"/>
    <w:rsid w:val="00583AA1"/>
    <w:rsid w:val="00583E67"/>
    <w:rsid w:val="005915DE"/>
    <w:rsid w:val="00592818"/>
    <w:rsid w:val="005940AA"/>
    <w:rsid w:val="005947FF"/>
    <w:rsid w:val="005A23A3"/>
    <w:rsid w:val="005A2987"/>
    <w:rsid w:val="005A43A1"/>
    <w:rsid w:val="005A5D3B"/>
    <w:rsid w:val="005B088E"/>
    <w:rsid w:val="005B36C7"/>
    <w:rsid w:val="005B3E86"/>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1671E"/>
    <w:rsid w:val="00620AF2"/>
    <w:rsid w:val="00621C7A"/>
    <w:rsid w:val="00624068"/>
    <w:rsid w:val="00625B19"/>
    <w:rsid w:val="00626BFF"/>
    <w:rsid w:val="00636ACD"/>
    <w:rsid w:val="00637E90"/>
    <w:rsid w:val="00646055"/>
    <w:rsid w:val="00650671"/>
    <w:rsid w:val="006572B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0EA"/>
    <w:rsid w:val="006B09CA"/>
    <w:rsid w:val="006B0B65"/>
    <w:rsid w:val="006B273B"/>
    <w:rsid w:val="006B3C69"/>
    <w:rsid w:val="006B4E7E"/>
    <w:rsid w:val="006B5F13"/>
    <w:rsid w:val="006B7B5F"/>
    <w:rsid w:val="006C609C"/>
    <w:rsid w:val="006C6484"/>
    <w:rsid w:val="006C652A"/>
    <w:rsid w:val="006D1F4A"/>
    <w:rsid w:val="006D5B2D"/>
    <w:rsid w:val="006D64A8"/>
    <w:rsid w:val="006D6E52"/>
    <w:rsid w:val="006E20E5"/>
    <w:rsid w:val="006E2BF5"/>
    <w:rsid w:val="006E39D9"/>
    <w:rsid w:val="006E4EB8"/>
    <w:rsid w:val="006E50F1"/>
    <w:rsid w:val="006F605C"/>
    <w:rsid w:val="00701A4D"/>
    <w:rsid w:val="0070271B"/>
    <w:rsid w:val="00710366"/>
    <w:rsid w:val="007116CE"/>
    <w:rsid w:val="00712EDC"/>
    <w:rsid w:val="00721F3A"/>
    <w:rsid w:val="00724D51"/>
    <w:rsid w:val="00727126"/>
    <w:rsid w:val="00727900"/>
    <w:rsid w:val="00730B6E"/>
    <w:rsid w:val="00731DD2"/>
    <w:rsid w:val="00732A70"/>
    <w:rsid w:val="00743B13"/>
    <w:rsid w:val="00743FE1"/>
    <w:rsid w:val="00745B5B"/>
    <w:rsid w:val="0075189D"/>
    <w:rsid w:val="00752C5D"/>
    <w:rsid w:val="00752C65"/>
    <w:rsid w:val="00760A39"/>
    <w:rsid w:val="007623D9"/>
    <w:rsid w:val="00763BB2"/>
    <w:rsid w:val="00766C9C"/>
    <w:rsid w:val="00770080"/>
    <w:rsid w:val="00771F3E"/>
    <w:rsid w:val="00787508"/>
    <w:rsid w:val="00793836"/>
    <w:rsid w:val="007A4D93"/>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D32"/>
    <w:rsid w:val="008379A2"/>
    <w:rsid w:val="0084016E"/>
    <w:rsid w:val="008405D2"/>
    <w:rsid w:val="00841177"/>
    <w:rsid w:val="00843ED1"/>
    <w:rsid w:val="00844BF0"/>
    <w:rsid w:val="00845D21"/>
    <w:rsid w:val="00850EF3"/>
    <w:rsid w:val="0085568B"/>
    <w:rsid w:val="00861DB0"/>
    <w:rsid w:val="00873431"/>
    <w:rsid w:val="00873469"/>
    <w:rsid w:val="00874B57"/>
    <w:rsid w:val="0087694C"/>
    <w:rsid w:val="008771E2"/>
    <w:rsid w:val="008775B4"/>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EE5"/>
    <w:rsid w:val="008E70AB"/>
    <w:rsid w:val="008E7D2B"/>
    <w:rsid w:val="008F124F"/>
    <w:rsid w:val="008F21BB"/>
    <w:rsid w:val="008F3051"/>
    <w:rsid w:val="008F4B25"/>
    <w:rsid w:val="00900081"/>
    <w:rsid w:val="00900B69"/>
    <w:rsid w:val="00901400"/>
    <w:rsid w:val="00906FB1"/>
    <w:rsid w:val="009100A0"/>
    <w:rsid w:val="0092506B"/>
    <w:rsid w:val="0092786C"/>
    <w:rsid w:val="00930E21"/>
    <w:rsid w:val="00931020"/>
    <w:rsid w:val="00932C59"/>
    <w:rsid w:val="00933AC5"/>
    <w:rsid w:val="00935418"/>
    <w:rsid w:val="009368F8"/>
    <w:rsid w:val="0093753C"/>
    <w:rsid w:val="00941B4C"/>
    <w:rsid w:val="0094256D"/>
    <w:rsid w:val="00943243"/>
    <w:rsid w:val="00947EBF"/>
    <w:rsid w:val="009507D8"/>
    <w:rsid w:val="00952B0A"/>
    <w:rsid w:val="00953ADB"/>
    <w:rsid w:val="00964756"/>
    <w:rsid w:val="0096570F"/>
    <w:rsid w:val="00967E52"/>
    <w:rsid w:val="00973BDF"/>
    <w:rsid w:val="00974AB5"/>
    <w:rsid w:val="009774C3"/>
    <w:rsid w:val="009778E4"/>
    <w:rsid w:val="009845CB"/>
    <w:rsid w:val="009846AD"/>
    <w:rsid w:val="009928F2"/>
    <w:rsid w:val="00995F8A"/>
    <w:rsid w:val="00997628"/>
    <w:rsid w:val="00997D84"/>
    <w:rsid w:val="009A09AD"/>
    <w:rsid w:val="009A4B45"/>
    <w:rsid w:val="009B03C4"/>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15DF"/>
    <w:rsid w:val="009F226D"/>
    <w:rsid w:val="009F331E"/>
    <w:rsid w:val="009F62F6"/>
    <w:rsid w:val="00A00AC3"/>
    <w:rsid w:val="00A01EC8"/>
    <w:rsid w:val="00A04A6A"/>
    <w:rsid w:val="00A05CD2"/>
    <w:rsid w:val="00A07031"/>
    <w:rsid w:val="00A11D8B"/>
    <w:rsid w:val="00A156CB"/>
    <w:rsid w:val="00A16DFE"/>
    <w:rsid w:val="00A204A4"/>
    <w:rsid w:val="00A20C4E"/>
    <w:rsid w:val="00A20E69"/>
    <w:rsid w:val="00A22039"/>
    <w:rsid w:val="00A22935"/>
    <w:rsid w:val="00A23BAA"/>
    <w:rsid w:val="00A259DD"/>
    <w:rsid w:val="00A27F69"/>
    <w:rsid w:val="00A31561"/>
    <w:rsid w:val="00A33EBB"/>
    <w:rsid w:val="00A346A3"/>
    <w:rsid w:val="00A348E5"/>
    <w:rsid w:val="00A35AA7"/>
    <w:rsid w:val="00A366E4"/>
    <w:rsid w:val="00A57D2D"/>
    <w:rsid w:val="00A60FB6"/>
    <w:rsid w:val="00A7533C"/>
    <w:rsid w:val="00A82516"/>
    <w:rsid w:val="00A82F48"/>
    <w:rsid w:val="00A917E4"/>
    <w:rsid w:val="00A924C3"/>
    <w:rsid w:val="00A93507"/>
    <w:rsid w:val="00A9466C"/>
    <w:rsid w:val="00A94D0C"/>
    <w:rsid w:val="00AA764C"/>
    <w:rsid w:val="00AA7E4F"/>
    <w:rsid w:val="00AB0BC1"/>
    <w:rsid w:val="00AB0D55"/>
    <w:rsid w:val="00AB187D"/>
    <w:rsid w:val="00AB21FF"/>
    <w:rsid w:val="00AB2D1A"/>
    <w:rsid w:val="00AB3DD5"/>
    <w:rsid w:val="00AB4A9A"/>
    <w:rsid w:val="00AB7BC7"/>
    <w:rsid w:val="00AC20EE"/>
    <w:rsid w:val="00AC5313"/>
    <w:rsid w:val="00AC5363"/>
    <w:rsid w:val="00AD0169"/>
    <w:rsid w:val="00AD202E"/>
    <w:rsid w:val="00AD5CDC"/>
    <w:rsid w:val="00AE7232"/>
    <w:rsid w:val="00AF7DED"/>
    <w:rsid w:val="00B01B9B"/>
    <w:rsid w:val="00B063F4"/>
    <w:rsid w:val="00B06B49"/>
    <w:rsid w:val="00B06C31"/>
    <w:rsid w:val="00B0752E"/>
    <w:rsid w:val="00B0774E"/>
    <w:rsid w:val="00B11BE6"/>
    <w:rsid w:val="00B132D9"/>
    <w:rsid w:val="00B1549D"/>
    <w:rsid w:val="00B26193"/>
    <w:rsid w:val="00B32D44"/>
    <w:rsid w:val="00B3426F"/>
    <w:rsid w:val="00B34CD4"/>
    <w:rsid w:val="00B447E7"/>
    <w:rsid w:val="00B466ED"/>
    <w:rsid w:val="00B4756B"/>
    <w:rsid w:val="00B53121"/>
    <w:rsid w:val="00B53A9A"/>
    <w:rsid w:val="00B55860"/>
    <w:rsid w:val="00B57F96"/>
    <w:rsid w:val="00B60485"/>
    <w:rsid w:val="00B60B65"/>
    <w:rsid w:val="00B64193"/>
    <w:rsid w:val="00B664C9"/>
    <w:rsid w:val="00B667F9"/>
    <w:rsid w:val="00B6792F"/>
    <w:rsid w:val="00B72CAE"/>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6854"/>
    <w:rsid w:val="00BD0730"/>
    <w:rsid w:val="00BD1A20"/>
    <w:rsid w:val="00BD1F06"/>
    <w:rsid w:val="00BD2D45"/>
    <w:rsid w:val="00BE09E9"/>
    <w:rsid w:val="00BE320C"/>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60975"/>
    <w:rsid w:val="00C63056"/>
    <w:rsid w:val="00C711FF"/>
    <w:rsid w:val="00C83D64"/>
    <w:rsid w:val="00C848F9"/>
    <w:rsid w:val="00C935A6"/>
    <w:rsid w:val="00C96C1A"/>
    <w:rsid w:val="00C97E72"/>
    <w:rsid w:val="00C97EE3"/>
    <w:rsid w:val="00CA10A8"/>
    <w:rsid w:val="00CA18F7"/>
    <w:rsid w:val="00CA473B"/>
    <w:rsid w:val="00CA604C"/>
    <w:rsid w:val="00CA6F85"/>
    <w:rsid w:val="00CA700F"/>
    <w:rsid w:val="00CA7033"/>
    <w:rsid w:val="00CB24C0"/>
    <w:rsid w:val="00CB5E6A"/>
    <w:rsid w:val="00CB745D"/>
    <w:rsid w:val="00CB780C"/>
    <w:rsid w:val="00CC3DC6"/>
    <w:rsid w:val="00CC44B1"/>
    <w:rsid w:val="00CC5605"/>
    <w:rsid w:val="00CC6013"/>
    <w:rsid w:val="00CC6BA6"/>
    <w:rsid w:val="00CD09C7"/>
    <w:rsid w:val="00CD16AC"/>
    <w:rsid w:val="00CD21E4"/>
    <w:rsid w:val="00CD44E1"/>
    <w:rsid w:val="00CD5586"/>
    <w:rsid w:val="00CD5D94"/>
    <w:rsid w:val="00CD6BA1"/>
    <w:rsid w:val="00CD7815"/>
    <w:rsid w:val="00CE184A"/>
    <w:rsid w:val="00CE328B"/>
    <w:rsid w:val="00CE5936"/>
    <w:rsid w:val="00CF3451"/>
    <w:rsid w:val="00CF4E6A"/>
    <w:rsid w:val="00CF5D64"/>
    <w:rsid w:val="00D01C26"/>
    <w:rsid w:val="00D129BC"/>
    <w:rsid w:val="00D12E95"/>
    <w:rsid w:val="00D1420A"/>
    <w:rsid w:val="00D1560E"/>
    <w:rsid w:val="00D21311"/>
    <w:rsid w:val="00D2537C"/>
    <w:rsid w:val="00D27369"/>
    <w:rsid w:val="00D3167C"/>
    <w:rsid w:val="00D348B0"/>
    <w:rsid w:val="00D36D87"/>
    <w:rsid w:val="00D41F74"/>
    <w:rsid w:val="00D42BD2"/>
    <w:rsid w:val="00D44D8C"/>
    <w:rsid w:val="00D45350"/>
    <w:rsid w:val="00D515FC"/>
    <w:rsid w:val="00D55635"/>
    <w:rsid w:val="00D56F0E"/>
    <w:rsid w:val="00D5726E"/>
    <w:rsid w:val="00D64780"/>
    <w:rsid w:val="00D746E9"/>
    <w:rsid w:val="00D80B04"/>
    <w:rsid w:val="00D81873"/>
    <w:rsid w:val="00D92812"/>
    <w:rsid w:val="00D92F04"/>
    <w:rsid w:val="00D95479"/>
    <w:rsid w:val="00DA105F"/>
    <w:rsid w:val="00DA6B0A"/>
    <w:rsid w:val="00DB0928"/>
    <w:rsid w:val="00DB138E"/>
    <w:rsid w:val="00DC1A91"/>
    <w:rsid w:val="00DC35EB"/>
    <w:rsid w:val="00DC3ADA"/>
    <w:rsid w:val="00DD00D3"/>
    <w:rsid w:val="00DD10DB"/>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1FEC"/>
    <w:rsid w:val="00E427A1"/>
    <w:rsid w:val="00E436E0"/>
    <w:rsid w:val="00E455EB"/>
    <w:rsid w:val="00E4636B"/>
    <w:rsid w:val="00E46F58"/>
    <w:rsid w:val="00E519D6"/>
    <w:rsid w:val="00E5200C"/>
    <w:rsid w:val="00E528F0"/>
    <w:rsid w:val="00E55059"/>
    <w:rsid w:val="00E64D70"/>
    <w:rsid w:val="00E66FA7"/>
    <w:rsid w:val="00E7100D"/>
    <w:rsid w:val="00E71F6B"/>
    <w:rsid w:val="00E72EBA"/>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55B8"/>
    <w:rsid w:val="00EB6DA6"/>
    <w:rsid w:val="00EC46A6"/>
    <w:rsid w:val="00EC6887"/>
    <w:rsid w:val="00ED1CF0"/>
    <w:rsid w:val="00ED3721"/>
    <w:rsid w:val="00ED4119"/>
    <w:rsid w:val="00ED5551"/>
    <w:rsid w:val="00ED6561"/>
    <w:rsid w:val="00EE07EC"/>
    <w:rsid w:val="00EE1018"/>
    <w:rsid w:val="00EE1378"/>
    <w:rsid w:val="00EE4DE0"/>
    <w:rsid w:val="00EF04C2"/>
    <w:rsid w:val="00EF48D0"/>
    <w:rsid w:val="00EF5B92"/>
    <w:rsid w:val="00EF6956"/>
    <w:rsid w:val="00EF7823"/>
    <w:rsid w:val="00F0768E"/>
    <w:rsid w:val="00F17F01"/>
    <w:rsid w:val="00F22D65"/>
    <w:rsid w:val="00F244A3"/>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3ACD"/>
    <w:rsid w:val="00F84F52"/>
    <w:rsid w:val="00F85DB1"/>
    <w:rsid w:val="00F86772"/>
    <w:rsid w:val="00F869AB"/>
    <w:rsid w:val="00F90C82"/>
    <w:rsid w:val="00F9155B"/>
    <w:rsid w:val="00F92390"/>
    <w:rsid w:val="00F93AA8"/>
    <w:rsid w:val="00F96071"/>
    <w:rsid w:val="00F97D86"/>
    <w:rsid w:val="00FA6909"/>
    <w:rsid w:val="00FB6426"/>
    <w:rsid w:val="00FB66A1"/>
    <w:rsid w:val="00FB6A38"/>
    <w:rsid w:val="00FB7B66"/>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national/endangered-species-conservation/listing-species-under-endangered-species-act%2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4" Type="http://schemas.openxmlformats.org/officeDocument/2006/relationships/image" Target="media/image4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ws.gov/library/collections/endangered-and-threatened-species-expenditures-reports"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microsoft.com/office/2016/09/relationships/commentsIds" Target="commentsId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sheries.noaa.gov/species/pacific-salmon-and-steelhead/esa-protected-species" TargetMode="External"/><Relationship Id="rId46" Type="http://schemas.openxmlformats.org/officeDocument/2006/relationships/image" Target="media/image33.png"/><Relationship Id="rId59"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18205</TotalTime>
  <Pages>73</Pages>
  <Words>9626</Words>
  <Characters>54872</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482</cp:revision>
  <cp:lastPrinted>2026-08-25T22:08:00Z</cp:lastPrinted>
  <dcterms:created xsi:type="dcterms:W3CDTF">2025-10-17T18:54:00Z</dcterms:created>
  <dcterms:modified xsi:type="dcterms:W3CDTF">2026-10-03T15:52:00Z</dcterms:modified>
</cp:coreProperties>
</file>