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drawing>
          <wp:inline>
            <wp:extent cx="1209675" cy="257175"/>
            <wp:docPr name="image00.png" id="1"/>
            <a:graphic>
              <a:graphicData uri="http://schemas.openxmlformats.org/drawingml/2006/picture">
                <pic:pic>
                  <pic:nvPicPr>
                    <pic:cNvPr name="image00.pn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1209675" cy="257175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  <w:jc w:val="center"/>
      </w:pPr>
      <w:r w:rsidDel="00000000" w:rsidR="00000000" w:rsidRPr="00000000">
        <w:drawing>
          <wp:inline>
            <wp:extent cx="2619375" cy="2590800"/>
            <wp:docPr name="image01.jpg" id="2"/>
            <a:graphic>
              <a:graphicData uri="http://schemas.openxmlformats.org/drawingml/2006/picture">
                <pic:pic>
                  <pic:nvPicPr>
                    <pic:cNvPr name="image01.jpg" id="0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x="2619375" cy="25908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  <w:jc w:val="center"/>
      </w:pPr>
      <w:r w:rsidDel="00000000" w:rsidR="00000000" w:rsidRPr="00000000">
        <w:rPr>
          <w:color w:val="666666"/>
          <w:highlight w:val="none"/>
          <w:rtl w:val="0"/>
        </w:rPr>
        <w:t xml:space="preserve">Safe and simple connection to your Raspberry Pi</w:t>
      </w:r>
      <w:r w:rsidDel="00000000" w:rsidR="00000000" w:rsidRPr="00000000">
        <w:rPr>
          <w:rtl w:val="0"/>
        </w:rPr>
      </w:r>
    </w:p>
    <w:tbl>
      <w:tblGrid>
        <w:gridCol w:w="4320"/>
        <w:gridCol w:w="4320"/>
        <w:gridCol w:w="4320"/>
      </w:tblGrid>
      <w:tr>
        <w:trPr>
          <w:trHeight w:hRule="atLeast" w:val="480"/>
        </w:trP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b w:val="1"/>
                <w:sz w:val="28"/>
                <w:highlight w:val="none"/>
                <w:rtl w:val="0"/>
              </w:rPr>
              <w:t xml:space="preserve">Hardware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b w:val="1"/>
                <w:sz w:val="28"/>
                <w:highlight w:val="none"/>
                <w:rtl w:val="0"/>
              </w:rPr>
              <w:t xml:space="preserve">Software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b w:val="1"/>
                <w:sz w:val="28"/>
                <w:highlight w:val="none"/>
                <w:rtl w:val="0"/>
              </w:rPr>
              <w:t xml:space="preserve">Support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numPr>
                <w:ilvl w:val="0"/>
                <w:numId w:val="2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highlight w:val="none"/>
                <w:rtl w:val="0"/>
              </w:rPr>
              <w:t xml:space="preserve">Interface board</w:t>
            </w:r>
          </w:p>
          <w:p w:rsidDel="00000000" w:rsidRDefault="00000000" w:rsidR="00000000" w:rsidRPr="00000000" w:rsidP="00000000">
            <w:pPr>
              <w:numPr>
                <w:ilvl w:val="0"/>
                <w:numId w:val="2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highlight w:val="none"/>
                <w:rtl w:val="0"/>
              </w:rPr>
              <w:t xml:space="preserve">I2C Port Extender</w:t>
            </w:r>
          </w:p>
          <w:p w:rsidDel="00000000" w:rsidRDefault="00000000" w:rsidR="00000000" w:rsidRPr="00000000" w:rsidP="00000000">
            <w:pPr>
              <w:numPr>
                <w:ilvl w:val="0"/>
                <w:numId w:val="2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highlight w:val="none"/>
                <w:rtl w:val="0"/>
              </w:rPr>
              <w:t xml:space="preserve">Analogue board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1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highlight w:val="none"/>
                <w:rtl w:val="0"/>
              </w:rPr>
              <w:t xml:space="preserve">For GPIO, I2C, SPI</w:t>
            </w:r>
          </w:p>
          <w:p w:rsidDel="00000000" w:rsidRDefault="00000000" w:rsidR="00000000" w:rsidRPr="00000000" w:rsidP="00000000">
            <w:pPr>
              <w:numPr>
                <w:ilvl w:val="0"/>
                <w:numId w:val="1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highlight w:val="none"/>
                <w:rtl w:val="0"/>
              </w:rPr>
              <w:t xml:space="preserve">Device Libraries</w:t>
            </w:r>
          </w:p>
          <w:p w:rsidDel="00000000" w:rsidRDefault="00000000" w:rsidR="00000000" w:rsidRPr="00000000" w:rsidP="00000000">
            <w:pPr>
              <w:numPr>
                <w:ilvl w:val="0"/>
                <w:numId w:val="1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highlight w:val="none"/>
                <w:rtl w:val="0"/>
              </w:rPr>
              <w:t xml:space="preserve">Examples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highlight w:val="none"/>
                <w:rtl w:val="0"/>
              </w:rPr>
              <w:t xml:space="preserve">Articles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highlight w:val="none"/>
                <w:rtl w:val="0"/>
              </w:rPr>
              <w:t xml:space="preserve">Tutorials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highlight w:val="none"/>
                <w:rtl w:val="0"/>
              </w:rPr>
              <w:t xml:space="preserve">Forum</w:t>
            </w:r>
          </w:p>
        </w:tc>
      </w:tr>
    </w:tbl>
    <w:p w:rsidDel="00000000" w:rsidRDefault="00000000" w:rsidR="00000000" w:rsidRPr="00000000" w:rsidP="00000000">
      <w:pPr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  <w:jc w:val="center"/>
      </w:pPr>
      <w:r w:rsidDel="00000000" w:rsidR="00000000" w:rsidRPr="00000000">
        <w:rPr>
          <w:highlight w:val="none"/>
          <w:rtl w:val="0"/>
        </w:rPr>
        <w:t xml:space="preserve">Find out more at </w:t>
      </w:r>
      <w:hyperlink r:id="rId7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quick2wire.com</w:t>
        </w:r>
      </w:hyperlink>
      <w:r w:rsidDel="00000000" w:rsidR="00000000" w:rsidRPr="00000000">
        <w:rPr>
          <w:rtl w:val="0"/>
        </w:rPr>
      </w:r>
    </w:p>
    <w:sectPr>
      <w:pgSz w:w="15840" w:h="12240"/>
      <w:pgMar w:left="1440.0000000000002" w:right="1440.0000000000002" w:top="1440.0000000000002" w:bottom="1440.000000000000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1.jpg"/><Relationship Id="rId5" Type="http://schemas.openxmlformats.org/officeDocument/2006/relationships/image" Target="media/image00.png"/><Relationship Id="rId7" Type="http://schemas.openxmlformats.org/officeDocument/2006/relationships/hyperlink" TargetMode="External" Target="http://quick2wire.com/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MagPi Ad December 2012.docx</dc:title>
</cp:coreProperties>
</file>