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fk1pa2swj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ETHAN SWAGGER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Altoona, IA</w:t>
        <w:br w:type="textWrapping"/>
        <w:t xml:space="preserve">(402) 890-3224</w:t>
        <w:br w:type="textWrapping"/>
        <w:t xml:space="preserve">eswagger@hotmail.com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5vnsz4y48h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EXPERIENCE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moginikku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Retail IT Technical Support II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Kum &amp; Go / Maverik — Des Moines, IA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May 2022 – December 2025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Network and Back-Office Support (Post-Acquisition with Maverik)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June 2024 – December 2025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Administrated Cisco Meraki MX, MS, and MR infrastructure to support WAN and LAN connectivity across 750+ retail locations. Maintained switchport VLAN assignments, wireless access point SSIDs, DHCP reservations, and firewall rules; resolving wired and wireless connectivity escalations to sustain reliable store operations at scale.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Established and enforced WAN performance baselines according to Cisco guidelines, aiming for less than 1% packet loss, less than 100ms latency, and 48-hour resolution targets across retail locations in 15+ states using Cisco Meraki WAN analytics; enabling proactive ISP escalation, reduced repeat WAN incidents, and improved store uptime before customer-impacting outages occurred.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retail store rebrands by assisting with the migration of ~350 retail location’s Cisco Meraki equipment from the legacy Kum &amp; Go Cisco Meraki organization to the production Maverik Meraki organization, configuring MX, MS, and MR devices, and validating VLAN mappings, SSIDs, and connectivity prior to handoff to field rebrand teams.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Retail Technical Support (Kum &amp; Go)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November 2022 – June 2024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Supported POS systems, site controllers, and back-office devices during live store operations, participating in large-scale initiatives such as Outdoor EMV upgrades and POS infrastructure refreshes while assisting with incident response to minimize store downtime and operational impact.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operational efficiency by developing and maintaining PowerShell automation scripts to support deployments and recurring remediation tasks, reducing manual troubleshooting effort and accelerating response times for common issues.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Assisted with documentation and training by capturing recurring issues and resolutions and helping onboard newer team members to establish troubleshooting workflows and support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 Support Specialist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Casey’s — Des Moines, IA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September 2021 – March 2022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right="600" w:hanging="360"/>
        <w:rPr/>
      </w:pPr>
      <w:r w:rsidDel="00000000" w:rsidR="00000000" w:rsidRPr="00000000">
        <w:rPr>
          <w:rtl w:val="0"/>
        </w:rPr>
        <w:t xml:space="preserve">Supported retail technology deployments by coordinating store conversion projects, including OEMV and M400 PIN pad rollouts, and building Excel-based tracking tools to provide clear visibility into deployment status and issue resolution.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right="600" w:hanging="360"/>
        <w:rPr/>
      </w:pPr>
      <w:r w:rsidDel="00000000" w:rsidR="00000000" w:rsidRPr="00000000">
        <w:rPr>
          <w:rtl w:val="0"/>
        </w:rPr>
        <w:t xml:space="preserve">Provided level-1 remote support for POS peripherals and back-office systems, performing device imaging, configuration, and staging to prepare equipment for store deployment and operational use.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0" w:right="600" w:firstLine="0"/>
        <w:rPr/>
      </w:pPr>
      <w:bookmarkStart w:colFirst="0" w:colLast="0" w:name="_ros6g47nj97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PROJECTS / HOME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right="600" w:hanging="360"/>
        <w:rPr/>
      </w:pPr>
      <w:r w:rsidDel="00000000" w:rsidR="00000000" w:rsidRPr="00000000">
        <w:rPr>
          <w:rtl w:val="0"/>
        </w:rPr>
        <w:t xml:space="preserve">Designed and built a multi-node virtualized lab environment incorporating zone-based firewalling and managed switching to model enterprise-style security boundaries and traffic flow.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right="600" w:hanging="360"/>
        <w:rPr/>
      </w:pPr>
      <w:r w:rsidDel="00000000" w:rsidR="00000000" w:rsidRPr="00000000">
        <w:rPr>
          <w:rtl w:val="0"/>
        </w:rPr>
        <w:t xml:space="preserve">Operate and maintain Linux-based virtual machines and containers providing core infrastructure services (DNS, NTP, VPN, monitoring/logging), validating connectivity, access controls, and failure scenarios across security zones.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Networking:</w:t>
        <w:br w:type="textWrapping"/>
      </w:r>
      <w:r w:rsidDel="00000000" w:rsidR="00000000" w:rsidRPr="00000000">
        <w:rPr>
          <w:rtl w:val="0"/>
        </w:rPr>
        <w:t xml:space="preserve"> WAN/LAN troubleshooting, VLANs, DHCP, NAT, SSIDs, firewall policies, ACLs, zone-based firewall concepts, packet loss and latency analysis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Platforms &amp; Vendors:</w:t>
        <w:br w:type="textWrapping"/>
      </w:r>
      <w:r w:rsidDel="00000000" w:rsidR="00000000" w:rsidRPr="00000000">
        <w:rPr>
          <w:rtl w:val="0"/>
        </w:rPr>
        <w:t xml:space="preserve"> Cisco Meraki (MX, MS, MR), Cisco Catalyst, Juniper SRX and QFX, and Supermicro.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Automation:</w:t>
        <w:br w:type="textWrapping"/>
      </w:r>
      <w:r w:rsidDel="00000000" w:rsidR="00000000" w:rsidRPr="00000000">
        <w:rPr>
          <w:rtl w:val="0"/>
        </w:rPr>
        <w:t xml:space="preserve"> PowerShell, Ansible, Nagios, Ivanti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Operating Systems:</w:t>
        <w:br w:type="textWrapping"/>
      </w:r>
      <w:r w:rsidDel="00000000" w:rsidR="00000000" w:rsidRPr="00000000">
        <w:rPr>
          <w:rtl w:val="0"/>
        </w:rPr>
        <w:t xml:space="preserve"> Windows, Linux (Ubuntu, Debian, FreeBSD), Cisco IOS/IOS XE, and JUNOS.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Certifications:</w:t>
        <w:br w:type="textWrapping"/>
      </w:r>
      <w:r w:rsidDel="00000000" w:rsidR="00000000" w:rsidRPr="00000000">
        <w:rPr>
          <w:rtl w:val="0"/>
        </w:rPr>
        <w:t xml:space="preserve"> CCNA - In Progress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