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24"/>
          <w:szCs w:val="24"/>
        </w:rPr>
        <w:t xml:space="preserve">Week 3 — Day 4</w:t>
      </w:r>
    </w:p>
    <w:p>
      <w:pPr>
        <w:pBdr>
          <w:bottom w:val="single" w:color="1F4E79" w:sz="12"/>
        </w:pBdr>
        <w:spacing w:after="160"/>
      </w:pPr>
      <w:r>
        <w:rPr>
          <w:b/>
          <w:bCs/>
          <w:color w:val="000000"/>
          <w:sz w:val="40"/>
          <w:szCs w:val="40"/>
        </w:rPr>
        <w:t xml:space="preserve">Virtualization &amp; Containers Concepts for Support</w:t>
      </w:r>
    </w:p>
    <w:p>
      <w:pPr>
        <w:spacing w:after="320"/>
      </w:pPr>
      <w:r>
        <w:rPr>
          <w:b/>
          <w:bCs/>
          <w:sz w:val="19"/>
          <w:szCs w:val="19"/>
        </w:rPr>
        <w:t xml:space="preserve">Date: </w:t>
      </w:r>
      <w:r>
        <w:rPr>
          <w:sz w:val="19"/>
          <w:szCs w:val="19"/>
        </w:rPr>
        <w:t xml:space="preserve">16-09-2026</w:t>
      </w:r>
      <w:r>
        <w:rPr>
          <w:b/>
          <w:bCs/>
          <w:sz w:val="19"/>
          <w:szCs w:val="19"/>
        </w:rPr>
        <w:t xml:space="preserve">     Track: </w:t>
      </w:r>
      <w:r>
        <w:rPr>
          <w:sz w:val="19"/>
          <w:szCs w:val="19"/>
        </w:rPr>
        <w:t xml:space="preserve">Production Operations / L1 Support</w:t>
      </w:r>
    </w:p>
    <w:p>
      <w:pPr>
        <w:spacing w:after="320"/>
      </w:pPr>
      <w:r>
        <w:rPr>
          <w:b/>
          <w:bCs/>
          <w:sz w:val="19"/>
          <w:szCs w:val="19"/>
        </w:rPr>
        <w:t xml:space="preserve">Focus: </w:t>
      </w:r>
      <w:r>
        <w:rPr>
          <w:sz w:val="19"/>
          <w:szCs w:val="19"/>
        </w:rPr>
        <w:t xml:space="preserve">Container observability — Prometheus, Grafana, cAdvisor, and load testing with Apache Bench</w:t>
      </w:r>
    </w:p>
    <w:p>
      <w:pPr>
        <w:pStyle w:val="Heading1"/>
        <w:spacing w:after="160" w:before="360"/>
      </w:pPr>
      <w:r>
        <w:t xml:space="preserve">1. Why monitoring matters</w:t>
      </w:r>
    </w:p>
    <w:p>
      <w:pPr>
        <w:spacing w:after="120" w:line="276"/>
      </w:pPr>
      <w:r>
        <w:t xml:space="preserve">Deploying an application is only half the job. Once it is live, the support team has to answer three questions at any moment:</w:t>
      </w:r>
    </w:p>
    <w:p>
      <w:pPr>
        <w:pStyle w:val="ListParagraph"/>
        <w:numPr>
          <w:ilvl w:val="0"/>
          <w:numId w:val="2"/>
        </w:numPr>
        <w:spacing w:after="60" w:line="276"/>
      </w:pPr>
      <w:r>
        <w:t xml:space="preserve">Is the service up?</w:t>
      </w:r>
    </w:p>
    <w:p>
      <w:pPr>
        <w:pStyle w:val="ListParagraph"/>
        <w:numPr>
          <w:ilvl w:val="0"/>
          <w:numId w:val="2"/>
        </w:numPr>
        <w:spacing w:after="60" w:line="276"/>
      </w:pPr>
      <w:r>
        <w:t xml:space="preserve">Is it fast enough?</w:t>
      </w:r>
    </w:p>
    <w:p>
      <w:pPr>
        <w:pStyle w:val="ListParagraph"/>
        <w:numPr>
          <w:ilvl w:val="0"/>
          <w:numId w:val="2"/>
        </w:numPr>
        <w:spacing w:after="60" w:line="276"/>
      </w:pPr>
      <w:r>
        <w:t xml:space="preserve">Is it about to run out of something?</w:t>
      </w:r>
    </w:p>
    <w:p>
      <w:pPr>
        <w:spacing w:after="120" w:line="276"/>
      </w:pPr>
      <w:r>
        <w:t xml:space="preserve">Without monitoring, the first person to notice a problem is the user, and by then the incident has already caused impact. Monitoring moves detection before the user complaint, which is the difference between a proactive and a reactive support desk.</w:t>
      </w:r>
    </w:p>
    <w:p>
      <w:pPr>
        <w:spacing w:after="120" w:line="276"/>
      </w:pPr>
      <w:r>
        <w:t xml:space="preserve">For an L1 engineer specifically, monitoring gives you:</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2800"/>
        <w:gridCol w:w="6220"/>
      </w:tblGrid>
      <w:tr>
        <w:trPr>
          <w:tblHeader/>
        </w:trPr>
        <w:tc>
          <w:tcPr>
            <w:tcW w:type="dxa" w:w="2800"/>
            <w:shd w:fill="DCE6F1" w:color="auto" w:val="clear"/>
            <w:tcMar>
              <w:top w:type="dxa" w:w="80"/>
              <w:left w:type="dxa" w:w="120"/>
              <w:bottom w:type="dxa" w:w="80"/>
              <w:right w:type="dxa" w:w="120"/>
            </w:tcMar>
          </w:tcPr>
          <w:p>
            <w:pPr>
              <w:spacing w:after="0" w:line="252"/>
            </w:pPr>
            <w:r>
              <w:rPr>
                <w:b/>
                <w:bCs/>
                <w:color w:val="1F4E79"/>
                <w:sz w:val="20"/>
                <w:szCs w:val="20"/>
              </w:rPr>
              <w:t xml:space="preserve">What it gives you</w:t>
            </w:r>
          </w:p>
        </w:tc>
        <w:tc>
          <w:tcPr>
            <w:tcW w:type="dxa" w:w="6220"/>
            <w:shd w:fill="DCE6F1" w:color="auto" w:val="clear"/>
            <w:tcMar>
              <w:top w:type="dxa" w:w="80"/>
              <w:left w:type="dxa" w:w="120"/>
              <w:bottom w:type="dxa" w:w="80"/>
              <w:right w:type="dxa" w:w="120"/>
            </w:tcMar>
          </w:tcPr>
          <w:p>
            <w:pPr>
              <w:spacing w:after="0" w:line="252"/>
            </w:pPr>
            <w:r>
              <w:rPr>
                <w:b/>
                <w:bCs/>
                <w:color w:val="1F4E79"/>
                <w:sz w:val="20"/>
                <w:szCs w:val="20"/>
              </w:rPr>
              <w:t xml:space="preserve">Why it matters on the desk</w:t>
            </w:r>
          </w:p>
        </w:tc>
      </w:tr>
      <w:tr>
        <w:tc>
          <w:tcPr>
            <w:tcW w:type="dxa" w:w="2800"/>
            <w:tcMar>
              <w:top w:type="dxa" w:w="80"/>
              <w:left w:type="dxa" w:w="120"/>
              <w:bottom w:type="dxa" w:w="80"/>
              <w:right w:type="dxa" w:w="120"/>
            </w:tcMar>
          </w:tcPr>
          <w:p>
            <w:pPr>
              <w:spacing w:after="0" w:line="252"/>
            </w:pPr>
            <w:r>
              <w:t xml:space="preserve">Early detection</w:t>
            </w:r>
          </w:p>
        </w:tc>
        <w:tc>
          <w:tcPr>
            <w:tcW w:type="dxa" w:w="6220"/>
            <w:tcMar>
              <w:top w:type="dxa" w:w="80"/>
              <w:left w:type="dxa" w:w="120"/>
              <w:bottom w:type="dxa" w:w="80"/>
              <w:right w:type="dxa" w:w="120"/>
            </w:tcMar>
          </w:tcPr>
          <w:p>
            <w:pPr>
              <w:spacing w:after="0" w:line="252"/>
            </w:pPr>
            <w:r>
              <w:t xml:space="preserve">You open the incident, not the user</w:t>
            </w:r>
          </w:p>
        </w:tc>
      </w:tr>
      <w:tr>
        <w:tc>
          <w:tcPr>
            <w:tcW w:type="dxa" w:w="2800"/>
            <w:tcMar>
              <w:top w:type="dxa" w:w="80"/>
              <w:left w:type="dxa" w:w="120"/>
              <w:bottom w:type="dxa" w:w="80"/>
              <w:right w:type="dxa" w:w="120"/>
            </w:tcMar>
          </w:tcPr>
          <w:p>
            <w:pPr>
              <w:spacing w:after="0" w:line="252"/>
            </w:pPr>
            <w:r>
              <w:t xml:space="preserve">Evidence</w:t>
            </w:r>
          </w:p>
        </w:tc>
        <w:tc>
          <w:tcPr>
            <w:tcW w:type="dxa" w:w="6220"/>
            <w:tcMar>
              <w:top w:type="dxa" w:w="80"/>
              <w:left w:type="dxa" w:w="120"/>
              <w:bottom w:type="dxa" w:w="80"/>
              <w:right w:type="dxa" w:w="120"/>
            </w:tcMar>
          </w:tcPr>
          <w:p>
            <w:pPr>
              <w:spacing w:after="0" w:line="252"/>
            </w:pPr>
            <w:r>
              <w:t xml:space="preserve">Graphs and metrics go straight into the incident record</w:t>
            </w:r>
          </w:p>
        </w:tc>
      </w:tr>
      <w:tr>
        <w:tc>
          <w:tcPr>
            <w:tcW w:type="dxa" w:w="2800"/>
            <w:tcMar>
              <w:top w:type="dxa" w:w="80"/>
              <w:left w:type="dxa" w:w="120"/>
              <w:bottom w:type="dxa" w:w="80"/>
              <w:right w:type="dxa" w:w="120"/>
            </w:tcMar>
          </w:tcPr>
          <w:p>
            <w:pPr>
              <w:spacing w:after="0" w:line="252"/>
            </w:pPr>
            <w:r>
              <w:t xml:space="preserve">Correct priority</w:t>
            </w:r>
          </w:p>
        </w:tc>
        <w:tc>
          <w:tcPr>
            <w:tcW w:type="dxa" w:w="6220"/>
            <w:tcMar>
              <w:top w:type="dxa" w:w="80"/>
              <w:left w:type="dxa" w:w="120"/>
              <w:bottom w:type="dxa" w:w="80"/>
              <w:right w:type="dxa" w:w="120"/>
            </w:tcMar>
          </w:tcPr>
          <w:p>
            <w:pPr>
              <w:spacing w:after="0" w:line="252"/>
            </w:pPr>
            <w:r>
              <w:t xml:space="preserve">You can see real impact instead of guessing</w:t>
            </w:r>
          </w:p>
        </w:tc>
      </w:tr>
      <w:tr>
        <w:tc>
          <w:tcPr>
            <w:tcW w:type="dxa" w:w="2800"/>
            <w:tcMar>
              <w:top w:type="dxa" w:w="80"/>
              <w:left w:type="dxa" w:w="120"/>
              <w:bottom w:type="dxa" w:w="80"/>
              <w:right w:type="dxa" w:w="120"/>
            </w:tcMar>
          </w:tcPr>
          <w:p>
            <w:pPr>
              <w:spacing w:after="0" w:line="252"/>
            </w:pPr>
            <w:r>
              <w:t xml:space="preserve">Faster triage</w:t>
            </w:r>
          </w:p>
        </w:tc>
        <w:tc>
          <w:tcPr>
            <w:tcW w:type="dxa" w:w="6220"/>
            <w:tcMar>
              <w:top w:type="dxa" w:w="80"/>
              <w:left w:type="dxa" w:w="120"/>
              <w:bottom w:type="dxa" w:w="80"/>
              <w:right w:type="dxa" w:w="120"/>
            </w:tcMar>
          </w:tcPr>
          <w:p>
            <w:pPr>
              <w:spacing w:after="0" w:line="252"/>
            </w:pPr>
            <w:r>
              <w:t xml:space="preserve">Narrow the fault to a layer before escalating</w:t>
            </w:r>
          </w:p>
        </w:tc>
      </w:tr>
      <w:tr>
        <w:tc>
          <w:tcPr>
            <w:tcW w:type="dxa" w:w="2800"/>
            <w:tcMar>
              <w:top w:type="dxa" w:w="80"/>
              <w:left w:type="dxa" w:w="120"/>
              <w:bottom w:type="dxa" w:w="80"/>
              <w:right w:type="dxa" w:w="120"/>
            </w:tcMar>
          </w:tcPr>
          <w:p>
            <w:pPr>
              <w:spacing w:after="0" w:line="252"/>
            </w:pPr>
            <w:r>
              <w:t xml:space="preserve">Trend data</w:t>
            </w:r>
          </w:p>
        </w:tc>
        <w:tc>
          <w:tcPr>
            <w:tcW w:type="dxa" w:w="6220"/>
            <w:tcMar>
              <w:top w:type="dxa" w:w="80"/>
              <w:left w:type="dxa" w:w="120"/>
              <w:bottom w:type="dxa" w:w="80"/>
              <w:right w:type="dxa" w:w="120"/>
            </w:tcMar>
          </w:tcPr>
          <w:p>
            <w:pPr>
              <w:spacing w:after="0" w:line="252"/>
            </w:pPr>
            <w:r>
              <w:t xml:space="preserve">Feeds problem management and capacity planning</w:t>
            </w:r>
          </w:p>
        </w:tc>
      </w:tr>
    </w:tbl>
    <w:p>
      <w:pPr>
        <w:spacing w:after="160"/>
      </w:pPr>
    </w:p>
    <w:p>
      <w:pPr>
        <w:pStyle w:val="Heading2"/>
        <w:spacing w:after="120" w:before="260"/>
      </w:pPr>
      <w:r>
        <w:t xml:space="preserve">Resource utilization</w:t>
      </w:r>
    </w:p>
    <w:p>
      <w:pPr>
        <w:spacing w:after="120" w:line="276"/>
      </w:pPr>
      <w:r>
        <w:t xml:space="preserve">Resource utilization is the core of what we watch. Four resources cover most container and host failures:</w:t>
      </w:r>
    </w:p>
    <w:p>
      <w:pPr>
        <w:pStyle w:val="ListParagraph"/>
        <w:numPr>
          <w:ilvl w:val="0"/>
          <w:numId w:val="2"/>
        </w:numPr>
        <w:spacing w:after="60" w:line="276"/>
      </w:pPr>
      <w:r>
        <w:rPr>
          <w:b/>
          <w:bCs/>
        </w:rPr>
        <w:t xml:space="preserve">CPU</w:t>
      </w:r>
      <w:r>
        <w:t xml:space="preserve"> — sustained high CPU means slow responses and request queuing.</w:t>
      </w:r>
    </w:p>
    <w:p>
      <w:pPr>
        <w:pStyle w:val="ListParagraph"/>
        <w:numPr>
          <w:ilvl w:val="0"/>
          <w:numId w:val="2"/>
        </w:numPr>
        <w:spacing w:after="60" w:line="276"/>
      </w:pPr>
      <w:r>
        <w:rPr>
          <w:b/>
          <w:bCs/>
        </w:rPr>
        <w:t xml:space="preserve">Memory</w:t>
      </w:r>
      <w:r>
        <w:t xml:space="preserve"> — a container that exceeds its memory limit gets killed by the kernel (OOMKill) and restarts.</w:t>
      </w:r>
    </w:p>
    <w:p>
      <w:pPr>
        <w:pStyle w:val="ListParagraph"/>
        <w:numPr>
          <w:ilvl w:val="0"/>
          <w:numId w:val="2"/>
        </w:numPr>
        <w:spacing w:after="60" w:line="276"/>
      </w:pPr>
      <w:r>
        <w:rPr>
          <w:b/>
          <w:bCs/>
        </w:rPr>
        <w:t xml:space="preserve">Disk I/O</w:t>
      </w:r>
      <w:r>
        <w:t xml:space="preserve"> — slow or full disks stall writes, logs and database commits.</w:t>
      </w:r>
    </w:p>
    <w:p>
      <w:pPr>
        <w:pStyle w:val="ListParagraph"/>
        <w:numPr>
          <w:ilvl w:val="0"/>
          <w:numId w:val="2"/>
        </w:numPr>
        <w:spacing w:after="60" w:line="276"/>
      </w:pPr>
      <w:r>
        <w:rPr>
          <w:b/>
          <w:bCs/>
        </w:rPr>
        <w:t xml:space="preserve">Network</w:t>
      </w:r>
      <w:r>
        <w:t xml:space="preserve"> — saturated bandwidth or dropped packets show up as timeouts.</w:t>
      </w:r>
    </w:p>
    <w:p>
      <w:pPr>
        <w:spacing w:after="120" w:line="276"/>
      </w:pPr>
      <w:r>
        <w:t xml:space="preserve">Utilization is a cause metric. It explains why the user-facing symptoms appear.</w:t>
      </w:r>
    </w:p>
    <w:p>
      <w:pPr>
        <w:pStyle w:val="Heading1"/>
        <w:spacing w:after="160" w:before="360"/>
      </w:pPr>
      <w:r>
        <w:t xml:space="preserve">2. SRE — the four golden signals</w:t>
      </w:r>
    </w:p>
    <w:p>
      <w:pPr>
        <w:spacing w:after="120" w:line="276"/>
      </w:pPr>
      <w:r>
        <w:t xml:space="preserve">Site Reliability Engineering defines four signals that between them describe the health of any user-facing service. These are the symptom metrics — what the user actually experiences.</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1500"/>
        <w:gridCol w:w="3400"/>
        <w:gridCol w:w="4120"/>
      </w:tblGrid>
      <w:tr>
        <w:trPr>
          <w:tblHeader/>
        </w:trPr>
        <w:tc>
          <w:tcPr>
            <w:tcW w:type="dxa" w:w="1500"/>
            <w:shd w:fill="DCE6F1" w:color="auto" w:val="clear"/>
            <w:tcMar>
              <w:top w:type="dxa" w:w="80"/>
              <w:left w:type="dxa" w:w="120"/>
              <w:bottom w:type="dxa" w:w="80"/>
              <w:right w:type="dxa" w:w="120"/>
            </w:tcMar>
          </w:tcPr>
          <w:p>
            <w:pPr>
              <w:spacing w:after="0" w:line="252"/>
            </w:pPr>
            <w:r>
              <w:rPr>
                <w:b/>
                <w:bCs/>
                <w:color w:val="1F4E79"/>
                <w:sz w:val="20"/>
                <w:szCs w:val="20"/>
              </w:rPr>
              <w:t xml:space="preserve">Signal</w:t>
            </w:r>
          </w:p>
        </w:tc>
        <w:tc>
          <w:tcPr>
            <w:tcW w:type="dxa" w:w="3400"/>
            <w:shd w:fill="DCE6F1" w:color="auto" w:val="clear"/>
            <w:tcMar>
              <w:top w:type="dxa" w:w="80"/>
              <w:left w:type="dxa" w:w="120"/>
              <w:bottom w:type="dxa" w:w="80"/>
              <w:right w:type="dxa" w:w="120"/>
            </w:tcMar>
          </w:tcPr>
          <w:p>
            <w:pPr>
              <w:spacing w:after="0" w:line="252"/>
            </w:pPr>
            <w:r>
              <w:rPr>
                <w:b/>
                <w:bCs/>
                <w:color w:val="1F4E79"/>
                <w:sz w:val="20"/>
                <w:szCs w:val="20"/>
              </w:rPr>
              <w:t xml:space="preserve">What it measures</w:t>
            </w:r>
          </w:p>
        </w:tc>
        <w:tc>
          <w:tcPr>
            <w:tcW w:type="dxa" w:w="4120"/>
            <w:shd w:fill="DCE6F1" w:color="auto" w:val="clear"/>
            <w:tcMar>
              <w:top w:type="dxa" w:w="80"/>
              <w:left w:type="dxa" w:w="120"/>
              <w:bottom w:type="dxa" w:w="80"/>
              <w:right w:type="dxa" w:w="120"/>
            </w:tcMar>
          </w:tcPr>
          <w:p>
            <w:pPr>
              <w:spacing w:after="0" w:line="252"/>
            </w:pPr>
            <w:r>
              <w:rPr>
                <w:b/>
                <w:bCs/>
                <w:color w:val="1F4E79"/>
                <w:sz w:val="20"/>
                <w:szCs w:val="20"/>
              </w:rPr>
              <w:t xml:space="preserve">Example alert condition</w:t>
            </w:r>
          </w:p>
        </w:tc>
      </w:tr>
      <w:tr>
        <w:tc>
          <w:tcPr>
            <w:tcW w:type="dxa" w:w="1500"/>
            <w:tcMar>
              <w:top w:type="dxa" w:w="80"/>
              <w:left w:type="dxa" w:w="120"/>
              <w:bottom w:type="dxa" w:w="80"/>
              <w:right w:type="dxa" w:w="120"/>
            </w:tcMar>
          </w:tcPr>
          <w:p>
            <w:pPr>
              <w:spacing w:after="0" w:line="252"/>
            </w:pPr>
            <w:r>
              <w:t xml:space="preserve">Latency</w:t>
            </w:r>
          </w:p>
        </w:tc>
        <w:tc>
          <w:tcPr>
            <w:tcW w:type="dxa" w:w="3400"/>
            <w:tcMar>
              <w:top w:type="dxa" w:w="80"/>
              <w:left w:type="dxa" w:w="120"/>
              <w:bottom w:type="dxa" w:w="80"/>
              <w:right w:type="dxa" w:w="120"/>
            </w:tcMar>
          </w:tcPr>
          <w:p>
            <w:pPr>
              <w:spacing w:after="0" w:line="252"/>
            </w:pPr>
            <w:r>
              <w:t xml:space="preserve">How long a request takes to be served</w:t>
            </w:r>
          </w:p>
        </w:tc>
        <w:tc>
          <w:tcPr>
            <w:tcW w:type="dxa" w:w="4120"/>
            <w:tcMar>
              <w:top w:type="dxa" w:w="80"/>
              <w:left w:type="dxa" w:w="120"/>
              <w:bottom w:type="dxa" w:w="80"/>
              <w:right w:type="dxa" w:w="120"/>
            </w:tcMar>
          </w:tcPr>
          <w:p>
            <w:pPr>
              <w:spacing w:after="0" w:line="252"/>
            </w:pPr>
            <w:r>
              <w:t xml:space="preserve">95th percentile response time &gt; 2s for 5 minutes</w:t>
            </w:r>
          </w:p>
        </w:tc>
      </w:tr>
      <w:tr>
        <w:tc>
          <w:tcPr>
            <w:tcW w:type="dxa" w:w="1500"/>
            <w:tcMar>
              <w:top w:type="dxa" w:w="80"/>
              <w:left w:type="dxa" w:w="120"/>
              <w:bottom w:type="dxa" w:w="80"/>
              <w:right w:type="dxa" w:w="120"/>
            </w:tcMar>
          </w:tcPr>
          <w:p>
            <w:pPr>
              <w:spacing w:after="0" w:line="252"/>
            </w:pPr>
            <w:r>
              <w:t xml:space="preserve">Traffic</w:t>
            </w:r>
          </w:p>
        </w:tc>
        <w:tc>
          <w:tcPr>
            <w:tcW w:type="dxa" w:w="3400"/>
            <w:tcMar>
              <w:top w:type="dxa" w:w="80"/>
              <w:left w:type="dxa" w:w="120"/>
              <w:bottom w:type="dxa" w:w="80"/>
              <w:right w:type="dxa" w:w="120"/>
            </w:tcMar>
          </w:tcPr>
          <w:p>
            <w:pPr>
              <w:spacing w:after="0" w:line="252"/>
            </w:pPr>
            <w:r>
              <w:t xml:space="preserve">How much demand the service is under</w:t>
            </w:r>
          </w:p>
        </w:tc>
        <w:tc>
          <w:tcPr>
            <w:tcW w:type="dxa" w:w="4120"/>
            <w:tcMar>
              <w:top w:type="dxa" w:w="80"/>
              <w:left w:type="dxa" w:w="120"/>
              <w:bottom w:type="dxa" w:w="80"/>
              <w:right w:type="dxa" w:w="120"/>
            </w:tcMar>
          </w:tcPr>
          <w:p>
            <w:pPr>
              <w:spacing w:after="0" w:line="252"/>
            </w:pPr>
            <w:r>
              <w:t xml:space="preserve">Requests per second, active sessions</w:t>
            </w:r>
          </w:p>
        </w:tc>
      </w:tr>
      <w:tr>
        <w:tc>
          <w:tcPr>
            <w:tcW w:type="dxa" w:w="1500"/>
            <w:tcMar>
              <w:top w:type="dxa" w:w="80"/>
              <w:left w:type="dxa" w:w="120"/>
              <w:bottom w:type="dxa" w:w="80"/>
              <w:right w:type="dxa" w:w="120"/>
            </w:tcMar>
          </w:tcPr>
          <w:p>
            <w:pPr>
              <w:spacing w:after="0" w:line="252"/>
            </w:pPr>
            <w:r>
              <w:t xml:space="preserve">Errors</w:t>
            </w:r>
          </w:p>
        </w:tc>
        <w:tc>
          <w:tcPr>
            <w:tcW w:type="dxa" w:w="3400"/>
            <w:tcMar>
              <w:top w:type="dxa" w:w="80"/>
              <w:left w:type="dxa" w:w="120"/>
              <w:bottom w:type="dxa" w:w="80"/>
              <w:right w:type="dxa" w:w="120"/>
            </w:tcMar>
          </w:tcPr>
          <w:p>
            <w:pPr>
              <w:spacing w:after="0" w:line="252"/>
            </w:pPr>
            <w:r>
              <w:t xml:space="preserve">Rate of failing requests</w:t>
            </w:r>
          </w:p>
        </w:tc>
        <w:tc>
          <w:tcPr>
            <w:tcW w:type="dxa" w:w="4120"/>
            <w:tcMar>
              <w:top w:type="dxa" w:w="80"/>
              <w:left w:type="dxa" w:w="120"/>
              <w:bottom w:type="dxa" w:w="80"/>
              <w:right w:type="dxa" w:w="120"/>
            </w:tcMar>
          </w:tcPr>
          <w:p>
            <w:pPr>
              <w:spacing w:after="0" w:line="252"/>
            </w:pPr>
            <w:r>
              <w:t xml:space="preserve">HTTP 5xx rate &gt; 2% of total requests</w:t>
            </w:r>
          </w:p>
        </w:tc>
      </w:tr>
      <w:tr>
        <w:tc>
          <w:tcPr>
            <w:tcW w:type="dxa" w:w="1500"/>
            <w:tcMar>
              <w:top w:type="dxa" w:w="80"/>
              <w:left w:type="dxa" w:w="120"/>
              <w:bottom w:type="dxa" w:w="80"/>
              <w:right w:type="dxa" w:w="120"/>
            </w:tcMar>
          </w:tcPr>
          <w:p>
            <w:pPr>
              <w:spacing w:after="0" w:line="252"/>
            </w:pPr>
            <w:r>
              <w:t xml:space="preserve">Saturation</w:t>
            </w:r>
          </w:p>
        </w:tc>
        <w:tc>
          <w:tcPr>
            <w:tcW w:type="dxa" w:w="3400"/>
            <w:tcMar>
              <w:top w:type="dxa" w:w="80"/>
              <w:left w:type="dxa" w:w="120"/>
              <w:bottom w:type="dxa" w:w="80"/>
              <w:right w:type="dxa" w:w="120"/>
            </w:tcMar>
          </w:tcPr>
          <w:p>
            <w:pPr>
              <w:spacing w:after="0" w:line="252"/>
            </w:pPr>
            <w:r>
              <w:t xml:space="preserve">How full the service is</w:t>
            </w:r>
          </w:p>
        </w:tc>
        <w:tc>
          <w:tcPr>
            <w:tcW w:type="dxa" w:w="4120"/>
            <w:tcMar>
              <w:top w:type="dxa" w:w="80"/>
              <w:left w:type="dxa" w:w="120"/>
              <w:bottom w:type="dxa" w:w="80"/>
              <w:right w:type="dxa" w:w="120"/>
            </w:tcMar>
          </w:tcPr>
          <w:p>
            <w:pPr>
              <w:spacing w:after="0" w:line="252"/>
            </w:pPr>
            <w:r>
              <w:t xml:space="preserve">Memory &gt; 85%, CPU &gt; 80%, disk &gt; 90%</w:t>
            </w:r>
          </w:p>
        </w:tc>
      </w:tr>
    </w:tbl>
    <w:p>
      <w:pPr>
        <w:spacing w:after="160"/>
      </w:pPr>
    </w:p>
    <w:p>
      <w:pPr>
        <w:spacing w:after="120" w:line="276"/>
      </w:pPr>
      <w:r>
        <w:t xml:space="preserve">How to use them together: the golden signals tell you something is wrong and users are feeling it. Resource utilization tells you why. A good triage flow reads the golden signals first, then drops into utilization to find the cause.</w:t>
      </w:r>
    </w:p>
    <w:p>
      <w:pPr>
        <w:pStyle w:val="Heading1"/>
        <w:spacing w:after="160" w:before="360"/>
      </w:pPr>
      <w:r>
        <w:t xml:space="preserve">3. What are Prometheus and Grafana?</w:t>
      </w:r>
    </w:p>
    <w:p>
      <w:pPr>
        <w:spacing w:after="120" w:line="276"/>
      </w:pPr>
      <w:r>
        <w:t xml:space="preserve">Two tools, two distinct jobs. They are almost always deployed together but they are not the same thing.</w:t>
      </w:r>
    </w:p>
    <w:p>
      <w:pPr>
        <w:pStyle w:val="Heading2"/>
        <w:spacing w:after="120" w:before="260"/>
      </w:pPr>
      <w:r>
        <w:t xml:space="preserve">Prometheus — the data collector</w:t>
      </w:r>
    </w:p>
    <w:p>
      <w:pPr>
        <w:pStyle w:val="ListParagraph"/>
        <w:numPr>
          <w:ilvl w:val="0"/>
          <w:numId w:val="2"/>
        </w:numPr>
        <w:spacing w:after="60" w:line="276"/>
      </w:pPr>
      <w:r>
        <w:t xml:space="preserve">Open-source metrics and monitoring system with a built-in time-series database.</w:t>
      </w:r>
    </w:p>
    <w:p>
      <w:pPr>
        <w:pStyle w:val="ListParagraph"/>
        <w:numPr>
          <w:ilvl w:val="0"/>
          <w:numId w:val="2"/>
        </w:numPr>
        <w:spacing w:after="60" w:line="276"/>
      </w:pPr>
      <w:r>
        <w:t xml:space="preserve">Works on a </w:t>
      </w:r>
      <w:r>
        <w:rPr>
          <w:b/>
          <w:bCs/>
        </w:rPr>
        <w:t xml:space="preserve">pull model</w:t>
      </w:r>
      <w:r>
        <w:t xml:space="preserve">: Prometheus reaches out and scrapes an HTTP endpoint (usually </w:t>
      </w:r>
      <w:r>
        <w:rPr>
          <w:rFonts w:ascii="Consolas" w:cs="Consolas" w:eastAsia="Consolas" w:hAnsi="Consolas"/>
          <w:sz w:val="19"/>
          <w:szCs w:val="19"/>
        </w:rPr>
        <w:t xml:space="preserve">/metrics</w:t>
      </w:r>
      <w:r>
        <w:t xml:space="preserve">) on each target at a fixed interval, rather than waiting for targets to push data.</w:t>
      </w:r>
    </w:p>
    <w:p>
      <w:pPr>
        <w:pStyle w:val="ListParagraph"/>
        <w:numPr>
          <w:ilvl w:val="0"/>
          <w:numId w:val="2"/>
        </w:numPr>
        <w:spacing w:after="60" w:line="276"/>
      </w:pPr>
      <w:r>
        <w:t xml:space="preserve">Stores every sample with a timestamp and a set of labels, which is what makes filtering and aggregation possible later.</w:t>
      </w:r>
    </w:p>
    <w:p>
      <w:pPr>
        <w:pStyle w:val="ListParagraph"/>
        <w:numPr>
          <w:ilvl w:val="0"/>
          <w:numId w:val="2"/>
        </w:numPr>
        <w:spacing w:after="60" w:line="276"/>
      </w:pPr>
      <w:r>
        <w:t xml:space="preserve">Has its own alerting rules engine.</w:t>
      </w:r>
    </w:p>
    <w:p>
      <w:pPr>
        <w:pStyle w:val="ListParagraph"/>
        <w:numPr>
          <w:ilvl w:val="0"/>
          <w:numId w:val="2"/>
        </w:numPr>
        <w:spacing w:after="60" w:line="276"/>
      </w:pPr>
      <w:r>
        <w:t xml:space="preserve">Runs on </w:t>
      </w:r>
      <w:r>
        <w:rPr>
          <w:b/>
          <w:bCs/>
        </w:rPr>
        <w:t xml:space="preserve">port 8080</w:t>
      </w:r>
      <w:r>
        <w:t xml:space="preserve"> in our setup.</w:t>
      </w:r>
    </w:p>
    <w:p>
      <w:pPr>
        <w:pStyle w:val="Heading2"/>
        <w:spacing w:after="120" w:before="260"/>
      </w:pPr>
      <w:r>
        <w:t xml:space="preserve">Grafana — the visualization tool</w:t>
      </w:r>
    </w:p>
    <w:p>
      <w:pPr>
        <w:pStyle w:val="ListParagraph"/>
        <w:numPr>
          <w:ilvl w:val="0"/>
          <w:numId w:val="2"/>
        </w:numPr>
        <w:spacing w:after="60" w:line="276"/>
      </w:pPr>
      <w:r>
        <w:t xml:space="preserve">Open-source dashboarding and visualization platform.</w:t>
      </w:r>
    </w:p>
    <w:p>
      <w:pPr>
        <w:pStyle w:val="ListParagraph"/>
        <w:numPr>
          <w:ilvl w:val="0"/>
          <w:numId w:val="2"/>
        </w:numPr>
        <w:spacing w:after="60" w:line="276"/>
      </w:pPr>
      <w:r>
        <w:t xml:space="preserve">Does not store metrics itself. It queries a data source — in our case Prometheus — and renders the results.</w:t>
      </w:r>
    </w:p>
    <w:p>
      <w:pPr>
        <w:pStyle w:val="ListParagraph"/>
        <w:numPr>
          <w:ilvl w:val="0"/>
          <w:numId w:val="2"/>
        </w:numPr>
        <w:spacing w:after="60" w:line="276"/>
      </w:pPr>
      <w:r>
        <w:t xml:space="preserve">Provides dashboards, panels, thresholds, and alert notifications.</w:t>
      </w:r>
    </w:p>
    <w:p>
      <w:pPr>
        <w:pStyle w:val="ListParagraph"/>
        <w:numPr>
          <w:ilvl w:val="0"/>
          <w:numId w:val="2"/>
        </w:numPr>
        <w:spacing w:after="60" w:line="276"/>
      </w:pPr>
      <w:r>
        <w:t xml:space="preserve">This is the screen the support desk actually keeps open.</w:t>
      </w:r>
    </w:p>
    <w:p>
      <w:pPr>
        <w:pStyle w:val="ListParagraph"/>
        <w:numPr>
          <w:ilvl w:val="0"/>
          <w:numId w:val="2"/>
        </w:numPr>
        <w:spacing w:after="60" w:line="276"/>
      </w:pPr>
      <w:r>
        <w:t xml:space="preserve">Runs on </w:t>
      </w:r>
      <w:r>
        <w:rPr>
          <w:b/>
          <w:bCs/>
        </w:rPr>
        <w:t xml:space="preserve">port 8081</w:t>
      </w:r>
      <w:r>
        <w:t xml:space="preserve"> in our setup.</w:t>
      </w:r>
    </w:p>
    <w:p>
      <w:pPr>
        <w:spacing w:after="120" w:line="276"/>
      </w:pPr>
      <w:r>
        <w:t xml:space="preserve">The simple split: Prometheus collects and stores. Grafana asks and displays.</w:t>
      </w:r>
    </w:p>
    <w:p>
      <w:pPr>
        <w:pStyle w:val="Heading2"/>
        <w:spacing w:after="120" w:before="260"/>
      </w:pPr>
      <w:r>
        <w:t xml:space="preserve">cAdvisor — the container metrics exporter</w:t>
      </w:r>
    </w:p>
    <w:p>
      <w:pPr>
        <w:spacing w:after="120" w:line="276"/>
      </w:pPr>
      <w:r>
        <w:t xml:space="preserve">cAdvisor (Container Advisor) is an open-source tool developed by Google for real-time monitoring and performance analysis of running containers.</w:t>
      </w:r>
    </w:p>
    <w:p>
      <w:pPr>
        <w:spacing w:after="120" w:line="276"/>
      </w:pPr>
      <w:r>
        <w:t xml:space="preserve">It gives container users detailed insight into the resource usage and performance characteristics of their running containers. cAdvisor collects, aggregates, processes and exports data such as CPU, memory, disk I/O and network usage for each container, along with historical usage statistics and resource isolation parameters. That combination enables both real-time and historical analysis of container performance.</w:t>
      </w:r>
    </w:p>
    <w:p>
      <w:pPr>
        <w:spacing w:after="120" w:line="276"/>
      </w:pPr>
      <w:r>
        <w:t xml:space="preserve">In the stack it sits underneath Prometheus: cAdvisor discovers the containers on the host, reads their stats from the kernel’s cgroups, and exposes them on a /metrics endpoint that Prometheus scrapes.</w:t>
      </w:r>
    </w:p>
    <w:p>
      <w:pPr>
        <w:pStyle w:val="Heading1"/>
        <w:spacing w:after="160" w:before="360"/>
      </w:pPr>
      <w:r>
        <w:t xml:space="preserve">4. Full architecture</w:t>
      </w:r>
    </w:p>
    <w:p>
      <w:pPr>
        <w:pStyle w:val="Heading2"/>
        <w:spacing w:after="120" w:before="260"/>
      </w:pPr>
      <w:r>
        <w:t xml:space="preserve">4.1 The layer stack</w:t>
      </w:r>
    </w:p>
    <w:p>
      <w:pPr>
        <w:spacing w:after="120" w:line="276"/>
      </w:pPr>
      <w:r>
        <w:t xml:space="preserve">Understanding where each tool sits is the point of this session. From the metal upward:</w:t>
      </w:r>
    </w:p>
    <w:p>
      <w:pPr>
        <w:pBdr>
          <w:top w:val="single" w:color="D0D0D0" w:sz="4"/>
          <w:left w:val="single" w:color="D0D0D0" w:sz="4"/>
          <w:right w:val="single" w:color="D0D0D0" w:sz="4"/>
        </w:pBdr>
        <w:shd w:fill="F4F4F4" w:color="auto" w:val="clear"/>
        <w:spacing w:after="0" w:before="120" w:line="240"/>
        <w:ind w:left="180" w:right="180"/>
      </w:pPr>
      <w:r>
        <w:rPr>
          <w:rFonts w:ascii="Consolas" w:cs="Consolas" w:eastAsia="Consolas" w:hAnsi="Consolas"/>
          <w:color w:val="222222"/>
          <w:sz w:val="18"/>
          <w:szCs w:val="18"/>
        </w:rPr>
        <w:t xml:space="preserve">┌──────────────────────────────────────────────────────────────┐</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Physical Hardware  (CPU · RAM · Disk · NIC)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Hypervisor / Virtualization layer  (AWS EC2)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Guest OS — Linux host  (EC2 instance, IP 100.26.110.78)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Container runtime  (Docker engine)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Containers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 Application container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 cAdvisor container       (reads all container stats)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 Prometheus container     :8080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 Grafana container        :8081                        │</w:t>
      </w:r>
    </w:p>
    <w:p>
      <w:pPr>
        <w:pBdr>
          <w:bottom w:val="single" w:color="D0D0D0" w:sz="4"/>
          <w:left w:val="single" w:color="D0D0D0" w:sz="4"/>
          <w:right w:val="single" w:color="D0D0D0" w:sz="4"/>
        </w:pBdr>
        <w:shd w:fill="F4F4F4" w:color="auto" w:val="clear"/>
        <w:spacing w:after="180" w:before="0" w:line="240"/>
        <w:ind w:left="180" w:right="180"/>
      </w:pPr>
      <w:r>
        <w:rPr>
          <w:rFonts w:ascii="Consolas" w:cs="Consolas" w:eastAsia="Consolas" w:hAnsi="Consolas"/>
          <w:color w:val="222222"/>
          <w:sz w:val="18"/>
          <w:szCs w:val="18"/>
        </w:rPr>
        <w:t xml:space="preserve">└──────────────────────────────────────────────────────────────┘</w:t>
      </w:r>
    </w:p>
    <w:p>
      <w:pPr>
        <w:spacing w:after="120" w:line="276"/>
      </w:pPr>
      <w:r>
        <w:t xml:space="preserve">Virtualization vs containers — the distinction to hold onto:</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1700"/>
        <w:gridCol w:w="3400"/>
        <w:gridCol w:w="3920"/>
      </w:tblGrid>
      <w:tr>
        <w:trPr>
          <w:tblHeader/>
        </w:trPr>
        <w:tc>
          <w:tcPr>
            <w:tcW w:type="dxa" w:w="1700"/>
            <w:shd w:fill="DCE6F1" w:color="auto" w:val="clear"/>
            <w:tcMar>
              <w:top w:type="dxa" w:w="80"/>
              <w:left w:type="dxa" w:w="120"/>
              <w:bottom w:type="dxa" w:w="80"/>
              <w:right w:type="dxa" w:w="120"/>
            </w:tcMar>
          </w:tcPr>
          <w:p>
            <w:pPr>
              <w:spacing w:after="0" w:line="252"/>
            </w:pPr>
            <w:r>
              <w:rPr>
                <w:b/>
                <w:bCs/>
                <w:color w:val="1F4E79"/>
                <w:sz w:val="20"/>
                <w:szCs w:val="20"/>
              </w:rPr>
              <w:t xml:space="preserve"/>
            </w:r>
          </w:p>
        </w:tc>
        <w:tc>
          <w:tcPr>
            <w:tcW w:type="dxa" w:w="3400"/>
            <w:shd w:fill="DCE6F1" w:color="auto" w:val="clear"/>
            <w:tcMar>
              <w:top w:type="dxa" w:w="80"/>
              <w:left w:type="dxa" w:w="120"/>
              <w:bottom w:type="dxa" w:w="80"/>
              <w:right w:type="dxa" w:w="120"/>
            </w:tcMar>
          </w:tcPr>
          <w:p>
            <w:pPr>
              <w:spacing w:after="0" w:line="252"/>
            </w:pPr>
            <w:r>
              <w:rPr>
                <w:b/>
                <w:bCs/>
                <w:color w:val="1F4E79"/>
                <w:sz w:val="20"/>
                <w:szCs w:val="20"/>
              </w:rPr>
              <w:t xml:space="preserve">Virtual machine</w:t>
            </w:r>
          </w:p>
        </w:tc>
        <w:tc>
          <w:tcPr>
            <w:tcW w:type="dxa" w:w="3920"/>
            <w:shd w:fill="DCE6F1" w:color="auto" w:val="clear"/>
            <w:tcMar>
              <w:top w:type="dxa" w:w="80"/>
              <w:left w:type="dxa" w:w="120"/>
              <w:bottom w:type="dxa" w:w="80"/>
              <w:right w:type="dxa" w:w="120"/>
            </w:tcMar>
          </w:tcPr>
          <w:p>
            <w:pPr>
              <w:spacing w:after="0" w:line="252"/>
            </w:pPr>
            <w:r>
              <w:rPr>
                <w:b/>
                <w:bCs/>
                <w:color w:val="1F4E79"/>
                <w:sz w:val="20"/>
                <w:szCs w:val="20"/>
              </w:rPr>
              <w:t xml:space="preserve">Container</w:t>
            </w:r>
          </w:p>
        </w:tc>
      </w:tr>
      <w:tr>
        <w:tc>
          <w:tcPr>
            <w:tcW w:type="dxa" w:w="1700"/>
            <w:tcMar>
              <w:top w:type="dxa" w:w="80"/>
              <w:left w:type="dxa" w:w="120"/>
              <w:bottom w:type="dxa" w:w="80"/>
              <w:right w:type="dxa" w:w="120"/>
            </w:tcMar>
          </w:tcPr>
          <w:p>
            <w:pPr>
              <w:spacing w:after="0" w:line="252"/>
            </w:pPr>
            <w:r>
              <w:t xml:space="preserve">Isolates at</w:t>
            </w:r>
          </w:p>
        </w:tc>
        <w:tc>
          <w:tcPr>
            <w:tcW w:type="dxa" w:w="3400"/>
            <w:tcMar>
              <w:top w:type="dxa" w:w="80"/>
              <w:left w:type="dxa" w:w="120"/>
              <w:bottom w:type="dxa" w:w="80"/>
              <w:right w:type="dxa" w:w="120"/>
            </w:tcMar>
          </w:tcPr>
          <w:p>
            <w:pPr>
              <w:spacing w:after="0" w:line="252"/>
            </w:pPr>
            <w:r>
              <w:t xml:space="preserve">Hardware level, via hypervisor</w:t>
            </w:r>
          </w:p>
        </w:tc>
        <w:tc>
          <w:tcPr>
            <w:tcW w:type="dxa" w:w="3920"/>
            <w:tcMar>
              <w:top w:type="dxa" w:w="80"/>
              <w:left w:type="dxa" w:w="120"/>
              <w:bottom w:type="dxa" w:w="80"/>
              <w:right w:type="dxa" w:w="120"/>
            </w:tcMar>
          </w:tcPr>
          <w:p>
            <w:pPr>
              <w:spacing w:after="0" w:line="252"/>
            </w:pPr>
            <w:r>
              <w:t xml:space="preserve">OS level, via kernel namespaces and cgroups</w:t>
            </w:r>
          </w:p>
        </w:tc>
      </w:tr>
      <w:tr>
        <w:tc>
          <w:tcPr>
            <w:tcW w:type="dxa" w:w="1700"/>
            <w:tcMar>
              <w:top w:type="dxa" w:w="80"/>
              <w:left w:type="dxa" w:w="120"/>
              <w:bottom w:type="dxa" w:w="80"/>
              <w:right w:type="dxa" w:w="120"/>
            </w:tcMar>
          </w:tcPr>
          <w:p>
            <w:pPr>
              <w:spacing w:after="0" w:line="252"/>
            </w:pPr>
            <w:r>
              <w:t xml:space="preserve">Contains</w:t>
            </w:r>
          </w:p>
        </w:tc>
        <w:tc>
          <w:tcPr>
            <w:tcW w:type="dxa" w:w="3400"/>
            <w:tcMar>
              <w:top w:type="dxa" w:w="80"/>
              <w:left w:type="dxa" w:w="120"/>
              <w:bottom w:type="dxa" w:w="80"/>
              <w:right w:type="dxa" w:w="120"/>
            </w:tcMar>
          </w:tcPr>
          <w:p>
            <w:pPr>
              <w:spacing w:after="0" w:line="252"/>
            </w:pPr>
            <w:r>
              <w:t xml:space="preserve">Full guest OS + kernel</w:t>
            </w:r>
          </w:p>
        </w:tc>
        <w:tc>
          <w:tcPr>
            <w:tcW w:type="dxa" w:w="3920"/>
            <w:tcMar>
              <w:top w:type="dxa" w:w="80"/>
              <w:left w:type="dxa" w:w="120"/>
              <w:bottom w:type="dxa" w:w="80"/>
              <w:right w:type="dxa" w:w="120"/>
            </w:tcMar>
          </w:tcPr>
          <w:p>
            <w:pPr>
              <w:spacing w:after="0" w:line="252"/>
            </w:pPr>
            <w:r>
              <w:t xml:space="preserve">App + its dependencies only</w:t>
            </w:r>
          </w:p>
        </w:tc>
      </w:tr>
      <w:tr>
        <w:tc>
          <w:tcPr>
            <w:tcW w:type="dxa" w:w="1700"/>
            <w:tcMar>
              <w:top w:type="dxa" w:w="80"/>
              <w:left w:type="dxa" w:w="120"/>
              <w:bottom w:type="dxa" w:w="80"/>
              <w:right w:type="dxa" w:w="120"/>
            </w:tcMar>
          </w:tcPr>
          <w:p>
            <w:pPr>
              <w:spacing w:after="0" w:line="252"/>
            </w:pPr>
            <w:r>
              <w:t xml:space="preserve">Boot time</w:t>
            </w:r>
          </w:p>
        </w:tc>
        <w:tc>
          <w:tcPr>
            <w:tcW w:type="dxa" w:w="3400"/>
            <w:tcMar>
              <w:top w:type="dxa" w:w="80"/>
              <w:left w:type="dxa" w:w="120"/>
              <w:bottom w:type="dxa" w:w="80"/>
              <w:right w:type="dxa" w:w="120"/>
            </w:tcMar>
          </w:tcPr>
          <w:p>
            <w:pPr>
              <w:spacing w:after="0" w:line="252"/>
            </w:pPr>
            <w:r>
              <w:t xml:space="preserve">Minutes</w:t>
            </w:r>
          </w:p>
        </w:tc>
        <w:tc>
          <w:tcPr>
            <w:tcW w:type="dxa" w:w="3920"/>
            <w:tcMar>
              <w:top w:type="dxa" w:w="80"/>
              <w:left w:type="dxa" w:w="120"/>
              <w:bottom w:type="dxa" w:w="80"/>
              <w:right w:type="dxa" w:w="120"/>
            </w:tcMar>
          </w:tcPr>
          <w:p>
            <w:pPr>
              <w:spacing w:after="0" w:line="252"/>
            </w:pPr>
            <w:r>
              <w:t xml:space="preserve">Seconds</w:t>
            </w:r>
          </w:p>
        </w:tc>
      </w:tr>
      <w:tr>
        <w:tc>
          <w:tcPr>
            <w:tcW w:type="dxa" w:w="1700"/>
            <w:tcMar>
              <w:top w:type="dxa" w:w="80"/>
              <w:left w:type="dxa" w:w="120"/>
              <w:bottom w:type="dxa" w:w="80"/>
              <w:right w:type="dxa" w:w="120"/>
            </w:tcMar>
          </w:tcPr>
          <w:p>
            <w:pPr>
              <w:spacing w:after="0" w:line="252"/>
            </w:pPr>
            <w:r>
              <w:t xml:space="preserve">Size</w:t>
            </w:r>
          </w:p>
        </w:tc>
        <w:tc>
          <w:tcPr>
            <w:tcW w:type="dxa" w:w="3400"/>
            <w:tcMar>
              <w:top w:type="dxa" w:w="80"/>
              <w:left w:type="dxa" w:w="120"/>
              <w:bottom w:type="dxa" w:w="80"/>
              <w:right w:type="dxa" w:w="120"/>
            </w:tcMar>
          </w:tcPr>
          <w:p>
            <w:pPr>
              <w:spacing w:after="0" w:line="252"/>
            </w:pPr>
            <w:r>
              <w:t xml:space="preserve">Gigabytes</w:t>
            </w:r>
          </w:p>
        </w:tc>
        <w:tc>
          <w:tcPr>
            <w:tcW w:type="dxa" w:w="3920"/>
            <w:tcMar>
              <w:top w:type="dxa" w:w="80"/>
              <w:left w:type="dxa" w:w="120"/>
              <w:bottom w:type="dxa" w:w="80"/>
              <w:right w:type="dxa" w:w="120"/>
            </w:tcMar>
          </w:tcPr>
          <w:p>
            <w:pPr>
              <w:spacing w:after="0" w:line="252"/>
            </w:pPr>
            <w:r>
              <w:t xml:space="preserve">Megabytes</w:t>
            </w:r>
          </w:p>
        </w:tc>
      </w:tr>
      <w:tr>
        <w:tc>
          <w:tcPr>
            <w:tcW w:type="dxa" w:w="1700"/>
            <w:tcMar>
              <w:top w:type="dxa" w:w="80"/>
              <w:left w:type="dxa" w:w="120"/>
              <w:bottom w:type="dxa" w:w="80"/>
              <w:right w:type="dxa" w:w="120"/>
            </w:tcMar>
          </w:tcPr>
          <w:p>
            <w:pPr>
              <w:spacing w:after="0" w:line="252"/>
            </w:pPr>
            <w:r>
              <w:t xml:space="preserve">Our example</w:t>
            </w:r>
          </w:p>
        </w:tc>
        <w:tc>
          <w:tcPr>
            <w:tcW w:type="dxa" w:w="3400"/>
            <w:tcMar>
              <w:top w:type="dxa" w:w="80"/>
              <w:left w:type="dxa" w:w="120"/>
              <w:bottom w:type="dxa" w:w="80"/>
              <w:right w:type="dxa" w:w="120"/>
            </w:tcMar>
          </w:tcPr>
          <w:p>
            <w:pPr>
              <w:spacing w:after="0" w:line="252"/>
            </w:pPr>
            <w:r>
              <w:t xml:space="preserve">The EC2 instance</w:t>
            </w:r>
          </w:p>
        </w:tc>
        <w:tc>
          <w:tcPr>
            <w:tcW w:type="dxa" w:w="3920"/>
            <w:tcMar>
              <w:top w:type="dxa" w:w="80"/>
              <w:left w:type="dxa" w:w="120"/>
              <w:bottom w:type="dxa" w:w="80"/>
              <w:right w:type="dxa" w:w="120"/>
            </w:tcMar>
          </w:tcPr>
          <w:p>
            <w:pPr>
              <w:spacing w:after="0" w:line="252"/>
            </w:pPr>
            <w:r>
              <w:t xml:space="preserve">The app, cAdvisor, Prometheus, Grafana</w:t>
            </w:r>
          </w:p>
        </w:tc>
      </w:tr>
    </w:tbl>
    <w:p>
      <w:pPr>
        <w:spacing w:after="160"/>
      </w:pPr>
    </w:p>
    <w:p>
      <w:pPr>
        <w:spacing w:after="120" w:line="276"/>
      </w:pPr>
      <w:r>
        <w:t xml:space="preserve">Both are in play here. EC2 is a virtual machine; everything running on it is containerized. This is the normal production shape.</w:t>
      </w:r>
    </w:p>
    <w:p>
      <w:pPr>
        <w:pStyle w:val="Heading2"/>
        <w:spacing w:after="120" w:before="260"/>
      </w:pPr>
      <w:r>
        <w:t xml:space="preserve">4.2 Monitoring data flow</w:t>
      </w:r>
    </w:p>
    <w:p>
      <w:pPr>
        <w:pBdr>
          <w:top w:val="single" w:color="D0D0D0" w:sz="4"/>
          <w:left w:val="single" w:color="D0D0D0" w:sz="4"/>
          <w:right w:val="single" w:color="D0D0D0" w:sz="4"/>
        </w:pBdr>
        <w:shd w:fill="F4F4F4" w:color="auto" w:val="clear"/>
        <w:spacing w:after="0" w:before="120" w:line="240"/>
        <w:ind w:left="180" w:right="180"/>
      </w:pPr>
      <w:r>
        <w:rPr>
          <w:rFonts w:ascii="Consolas" w:cs="Consolas" w:eastAsia="Consolas" w:hAnsi="Consolas"/>
          <w:color w:val="222222"/>
          <w:sz w:val="18"/>
          <w:szCs w:val="18"/>
        </w:rPr>
        <w:t xml:space="preserve">   End user / Apache Bench</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  HTTP requests</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 EC2 host — 100.26.110.78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   Application container ───resource usage──▶ Linux kernel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        │                                    (cgroups, namespaces)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        │                                             │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        │                                    cgroup stats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        │                                             ▼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        │                                        cAdvisor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        │                             (CPU, memory, disk I/O, net)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        │                                             │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        └── exposes /metrics ──┐       ┌── exposes /metrics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                               ▼       ▼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                  Prometheus :8080  (time-series database)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                               │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                    PromQL query results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                               ▼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                       Grafana :8081  (dashboards)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  dashboards, alerts</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w:t>
      </w:r>
    </w:p>
    <w:p>
      <w:pPr>
        <w:pBdr>
          <w:bottom w:val="single" w:color="D0D0D0" w:sz="4"/>
          <w:left w:val="single" w:color="D0D0D0" w:sz="4"/>
          <w:right w:val="single" w:color="D0D0D0" w:sz="4"/>
        </w:pBdr>
        <w:shd w:fill="F4F4F4" w:color="auto" w:val="clear"/>
        <w:spacing w:after="180" w:before="0" w:line="240"/>
        <w:ind w:left="180" w:right="180"/>
      </w:pPr>
      <w:r>
        <w:rPr>
          <w:rFonts w:ascii="Consolas" w:cs="Consolas" w:eastAsia="Consolas" w:hAnsi="Consolas"/>
          <w:color w:val="222222"/>
          <w:sz w:val="18"/>
          <w:szCs w:val="18"/>
        </w:rPr>
        <w:t xml:space="preserve">                         L1 Support desk</w:t>
      </w:r>
    </w:p>
    <w:p>
      <w:pPr>
        <w:spacing w:after="120" w:line="276"/>
      </w:pPr>
      <w:r>
        <w:t xml:space="preserve">Reading the flow in words:</w:t>
      </w:r>
    </w:p>
    <w:p>
      <w:pPr>
        <w:pStyle w:val="ListParagraph"/>
        <w:numPr>
          <w:ilvl w:val="0"/>
          <w:numId w:val="3"/>
        </w:numPr>
        <w:spacing w:after="60" w:line="276"/>
      </w:pPr>
      <w:r>
        <w:t xml:space="preserve">Traffic arrives at the application container and consumes host resources.</w:t>
      </w:r>
    </w:p>
    <w:p>
      <w:pPr>
        <w:pStyle w:val="ListParagraph"/>
        <w:numPr>
          <w:ilvl w:val="0"/>
          <w:numId w:val="3"/>
        </w:numPr>
        <w:spacing w:after="60" w:line="276"/>
      </w:pPr>
      <w:r>
        <w:t xml:space="preserve">The Linux kernel accounts for that consumption per container through cgroups.</w:t>
      </w:r>
    </w:p>
    <w:p>
      <w:pPr>
        <w:pStyle w:val="ListParagraph"/>
        <w:numPr>
          <w:ilvl w:val="0"/>
          <w:numId w:val="3"/>
        </w:numPr>
        <w:spacing w:after="60" w:line="276"/>
      </w:pPr>
      <w:r>
        <w:t xml:space="preserve">cAdvisor reads those cgroup statistics and exposes them as metrics over HTTP.</w:t>
      </w:r>
    </w:p>
    <w:p>
      <w:pPr>
        <w:pStyle w:val="ListParagraph"/>
        <w:numPr>
          <w:ilvl w:val="0"/>
          <w:numId w:val="3"/>
        </w:numPr>
        <w:spacing w:after="60" w:line="276"/>
      </w:pPr>
      <w:r>
        <w:t xml:space="preserve">Prometheus scrapes cAdvisor (and any application endpoint) on a fixed interval and stores each sample in its time-series database.</w:t>
      </w:r>
    </w:p>
    <w:p>
      <w:pPr>
        <w:pStyle w:val="ListParagraph"/>
        <w:numPr>
          <w:ilvl w:val="0"/>
          <w:numId w:val="3"/>
        </w:numPr>
        <w:spacing w:after="60" w:line="276"/>
      </w:pPr>
      <w:r>
        <w:t xml:space="preserve">Grafana queries Prometheus using PromQL and renders the result as dashboards.</w:t>
      </w:r>
    </w:p>
    <w:p>
      <w:pPr>
        <w:pStyle w:val="ListParagraph"/>
        <w:numPr>
          <w:ilvl w:val="0"/>
          <w:numId w:val="3"/>
        </w:numPr>
        <w:spacing w:after="60" w:line="276"/>
      </w:pPr>
      <w:r>
        <w:t xml:space="preserve">The support desk watches Grafana; Prometheus alert rules push notifications when a threshold is crossed.</w:t>
      </w:r>
    </w:p>
    <w:p>
      <w:pPr>
        <w:pStyle w:val="Heading2"/>
        <w:spacing w:after="120" w:before="260"/>
      </w:pPr>
      <w:r>
        <w:t xml:space="preserve">4.3 Ports and endpoints</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2100"/>
        <w:gridCol w:w="1100"/>
        <w:gridCol w:w="2900"/>
        <w:gridCol w:w="2920"/>
      </w:tblGrid>
      <w:tr>
        <w:trPr>
          <w:tblHeader/>
        </w:trPr>
        <w:tc>
          <w:tcPr>
            <w:tcW w:type="dxa" w:w="2100"/>
            <w:shd w:fill="DCE6F1" w:color="auto" w:val="clear"/>
            <w:tcMar>
              <w:top w:type="dxa" w:w="80"/>
              <w:left w:type="dxa" w:w="120"/>
              <w:bottom w:type="dxa" w:w="80"/>
              <w:right w:type="dxa" w:w="120"/>
            </w:tcMar>
          </w:tcPr>
          <w:p>
            <w:pPr>
              <w:spacing w:after="0" w:line="252"/>
            </w:pPr>
            <w:r>
              <w:rPr>
                <w:b/>
                <w:bCs/>
                <w:color w:val="1F4E79"/>
                <w:sz w:val="20"/>
                <w:szCs w:val="20"/>
              </w:rPr>
              <w:t xml:space="preserve">Component</w:t>
            </w:r>
          </w:p>
        </w:tc>
        <w:tc>
          <w:tcPr>
            <w:tcW w:type="dxa" w:w="1100"/>
            <w:shd w:fill="DCE6F1" w:color="auto" w:val="clear"/>
            <w:tcMar>
              <w:top w:type="dxa" w:w="80"/>
              <w:left w:type="dxa" w:w="120"/>
              <w:bottom w:type="dxa" w:w="80"/>
              <w:right w:type="dxa" w:w="120"/>
            </w:tcMar>
          </w:tcPr>
          <w:p>
            <w:pPr>
              <w:spacing w:after="0" w:line="252"/>
            </w:pPr>
            <w:r>
              <w:rPr>
                <w:b/>
                <w:bCs/>
                <w:color w:val="1F4E79"/>
                <w:sz w:val="20"/>
                <w:szCs w:val="20"/>
              </w:rPr>
              <w:t xml:space="preserve">Port</w:t>
            </w:r>
          </w:p>
        </w:tc>
        <w:tc>
          <w:tcPr>
            <w:tcW w:type="dxa" w:w="2900"/>
            <w:shd w:fill="DCE6F1" w:color="auto" w:val="clear"/>
            <w:tcMar>
              <w:top w:type="dxa" w:w="80"/>
              <w:left w:type="dxa" w:w="120"/>
              <w:bottom w:type="dxa" w:w="80"/>
              <w:right w:type="dxa" w:w="120"/>
            </w:tcMar>
          </w:tcPr>
          <w:p>
            <w:pPr>
              <w:spacing w:after="0" w:line="252"/>
            </w:pPr>
            <w:r>
              <w:rPr>
                <w:b/>
                <w:bCs/>
                <w:color w:val="1F4E79"/>
                <w:sz w:val="20"/>
                <w:szCs w:val="20"/>
              </w:rPr>
              <w:t xml:space="preserve">Endpoint</w:t>
            </w:r>
          </w:p>
        </w:tc>
        <w:tc>
          <w:tcPr>
            <w:tcW w:type="dxa" w:w="2920"/>
            <w:shd w:fill="DCE6F1" w:color="auto" w:val="clear"/>
            <w:tcMar>
              <w:top w:type="dxa" w:w="80"/>
              <w:left w:type="dxa" w:w="120"/>
              <w:bottom w:type="dxa" w:w="80"/>
              <w:right w:type="dxa" w:w="120"/>
            </w:tcMar>
          </w:tcPr>
          <w:p>
            <w:pPr>
              <w:spacing w:after="0" w:line="252"/>
            </w:pPr>
            <w:r>
              <w:rPr>
                <w:b/>
                <w:bCs/>
                <w:color w:val="1F4E79"/>
                <w:sz w:val="20"/>
                <w:szCs w:val="20"/>
              </w:rPr>
              <w:t xml:space="preserve">Purpose</w:t>
            </w:r>
          </w:p>
        </w:tc>
      </w:tr>
      <w:tr>
        <w:tc>
          <w:tcPr>
            <w:tcW w:type="dxa" w:w="2100"/>
            <w:tcMar>
              <w:top w:type="dxa" w:w="80"/>
              <w:left w:type="dxa" w:w="120"/>
              <w:bottom w:type="dxa" w:w="80"/>
              <w:right w:type="dxa" w:w="120"/>
            </w:tcMar>
          </w:tcPr>
          <w:p>
            <w:pPr>
              <w:spacing w:after="0" w:line="252"/>
            </w:pPr>
            <w:r>
              <w:t xml:space="preserve">Prometheus</w:t>
            </w:r>
          </w:p>
        </w:tc>
        <w:tc>
          <w:tcPr>
            <w:tcW w:type="dxa" w:w="1100"/>
            <w:tcMar>
              <w:top w:type="dxa" w:w="80"/>
              <w:left w:type="dxa" w:w="120"/>
              <w:bottom w:type="dxa" w:w="80"/>
              <w:right w:type="dxa" w:w="120"/>
            </w:tcMar>
          </w:tcPr>
          <w:p>
            <w:pPr>
              <w:spacing w:after="0" w:line="252"/>
            </w:pPr>
            <w:r>
              <w:t xml:space="preserve">8080</w:t>
            </w:r>
          </w:p>
        </w:tc>
        <w:tc>
          <w:tcPr>
            <w:tcW w:type="dxa" w:w="2900"/>
            <w:tcMar>
              <w:top w:type="dxa" w:w="80"/>
              <w:left w:type="dxa" w:w="120"/>
              <w:bottom w:type="dxa" w:w="80"/>
              <w:right w:type="dxa" w:w="120"/>
            </w:tcMar>
          </w:tcPr>
          <w:p>
            <w:pPr>
              <w:spacing w:after="0" w:line="252"/>
            </w:pPr>
            <w:r>
              <w:t xml:space="preserve">http://100.26.110.78:8080/</w:t>
            </w:r>
          </w:p>
        </w:tc>
        <w:tc>
          <w:tcPr>
            <w:tcW w:type="dxa" w:w="2920"/>
            <w:tcMar>
              <w:top w:type="dxa" w:w="80"/>
              <w:left w:type="dxa" w:w="120"/>
              <w:bottom w:type="dxa" w:w="80"/>
              <w:right w:type="dxa" w:w="120"/>
            </w:tcMar>
          </w:tcPr>
          <w:p>
            <w:pPr>
              <w:spacing w:after="0" w:line="252"/>
            </w:pPr>
            <w:r>
              <w:t xml:space="preserve">Query UI, targets, alert rules</w:t>
            </w:r>
          </w:p>
        </w:tc>
      </w:tr>
      <w:tr>
        <w:tc>
          <w:tcPr>
            <w:tcW w:type="dxa" w:w="2100"/>
            <w:tcMar>
              <w:top w:type="dxa" w:w="80"/>
              <w:left w:type="dxa" w:w="120"/>
              <w:bottom w:type="dxa" w:w="80"/>
              <w:right w:type="dxa" w:w="120"/>
            </w:tcMar>
          </w:tcPr>
          <w:p>
            <w:pPr>
              <w:spacing w:after="0" w:line="252"/>
            </w:pPr>
            <w:r>
              <w:t xml:space="preserve">Prometheus targets page</w:t>
            </w:r>
          </w:p>
        </w:tc>
        <w:tc>
          <w:tcPr>
            <w:tcW w:type="dxa" w:w="1100"/>
            <w:tcMar>
              <w:top w:type="dxa" w:w="80"/>
              <w:left w:type="dxa" w:w="120"/>
              <w:bottom w:type="dxa" w:w="80"/>
              <w:right w:type="dxa" w:w="120"/>
            </w:tcMar>
          </w:tcPr>
          <w:p>
            <w:pPr>
              <w:spacing w:after="0" w:line="252"/>
            </w:pPr>
            <w:r>
              <w:t xml:space="preserve">8080</w:t>
            </w:r>
          </w:p>
        </w:tc>
        <w:tc>
          <w:tcPr>
            <w:tcW w:type="dxa" w:w="2900"/>
            <w:tcMar>
              <w:top w:type="dxa" w:w="80"/>
              <w:left w:type="dxa" w:w="120"/>
              <w:bottom w:type="dxa" w:w="80"/>
              <w:right w:type="dxa" w:w="120"/>
            </w:tcMar>
          </w:tcPr>
          <w:p>
            <w:pPr>
              <w:spacing w:after="0" w:line="252"/>
            </w:pPr>
            <w:r>
              <w:t xml:space="preserve">/targets</w:t>
            </w:r>
          </w:p>
        </w:tc>
        <w:tc>
          <w:tcPr>
            <w:tcW w:type="dxa" w:w="2920"/>
            <w:tcMar>
              <w:top w:type="dxa" w:w="80"/>
              <w:left w:type="dxa" w:w="120"/>
              <w:bottom w:type="dxa" w:w="80"/>
              <w:right w:type="dxa" w:w="120"/>
            </w:tcMar>
          </w:tcPr>
          <w:p>
            <w:pPr>
              <w:spacing w:after="0" w:line="252"/>
            </w:pPr>
            <w:r>
              <w:t xml:space="preserve">Confirms each scrape target is UP</w:t>
            </w:r>
          </w:p>
        </w:tc>
      </w:tr>
      <w:tr>
        <w:tc>
          <w:tcPr>
            <w:tcW w:type="dxa" w:w="2100"/>
            <w:tcMar>
              <w:top w:type="dxa" w:w="80"/>
              <w:left w:type="dxa" w:w="120"/>
              <w:bottom w:type="dxa" w:w="80"/>
              <w:right w:type="dxa" w:w="120"/>
            </w:tcMar>
          </w:tcPr>
          <w:p>
            <w:pPr>
              <w:spacing w:after="0" w:line="252"/>
            </w:pPr>
            <w:r>
              <w:t xml:space="preserve">Grafana</w:t>
            </w:r>
          </w:p>
        </w:tc>
        <w:tc>
          <w:tcPr>
            <w:tcW w:type="dxa" w:w="1100"/>
            <w:tcMar>
              <w:top w:type="dxa" w:w="80"/>
              <w:left w:type="dxa" w:w="120"/>
              <w:bottom w:type="dxa" w:w="80"/>
              <w:right w:type="dxa" w:w="120"/>
            </w:tcMar>
          </w:tcPr>
          <w:p>
            <w:pPr>
              <w:spacing w:after="0" w:line="252"/>
            </w:pPr>
            <w:r>
              <w:t xml:space="preserve">8081</w:t>
            </w:r>
          </w:p>
        </w:tc>
        <w:tc>
          <w:tcPr>
            <w:tcW w:type="dxa" w:w="2900"/>
            <w:tcMar>
              <w:top w:type="dxa" w:w="80"/>
              <w:left w:type="dxa" w:w="120"/>
              <w:bottom w:type="dxa" w:w="80"/>
              <w:right w:type="dxa" w:w="120"/>
            </w:tcMar>
          </w:tcPr>
          <w:p>
            <w:pPr>
              <w:spacing w:after="0" w:line="252"/>
            </w:pPr>
            <w:r>
              <w:t xml:space="preserve">http://100.26.110.78:8081/</w:t>
            </w:r>
          </w:p>
        </w:tc>
        <w:tc>
          <w:tcPr>
            <w:tcW w:type="dxa" w:w="2920"/>
            <w:tcMar>
              <w:top w:type="dxa" w:w="80"/>
              <w:left w:type="dxa" w:w="120"/>
              <w:bottom w:type="dxa" w:w="80"/>
              <w:right w:type="dxa" w:w="120"/>
            </w:tcMar>
          </w:tcPr>
          <w:p>
            <w:pPr>
              <w:spacing w:after="0" w:line="252"/>
            </w:pPr>
            <w:r>
              <w:t xml:space="preserve">Dashboards</w:t>
            </w:r>
          </w:p>
        </w:tc>
      </w:tr>
      <w:tr>
        <w:tc>
          <w:tcPr>
            <w:tcW w:type="dxa" w:w="2100"/>
            <w:tcMar>
              <w:top w:type="dxa" w:w="80"/>
              <w:left w:type="dxa" w:w="120"/>
              <w:bottom w:type="dxa" w:w="80"/>
              <w:right w:type="dxa" w:w="120"/>
            </w:tcMar>
          </w:tcPr>
          <w:p>
            <w:pPr>
              <w:spacing w:after="0" w:line="252"/>
            </w:pPr>
            <w:r>
              <w:t xml:space="preserve">cAdvisor</w:t>
            </w:r>
          </w:p>
        </w:tc>
        <w:tc>
          <w:tcPr>
            <w:tcW w:type="dxa" w:w="1100"/>
            <w:tcMar>
              <w:top w:type="dxa" w:w="80"/>
              <w:left w:type="dxa" w:w="120"/>
              <w:bottom w:type="dxa" w:w="80"/>
              <w:right w:type="dxa" w:w="120"/>
            </w:tcMar>
          </w:tcPr>
          <w:p>
            <w:pPr>
              <w:spacing w:after="0" w:line="252"/>
            </w:pPr>
            <w:r>
              <w:t xml:space="preserve">(internal)</w:t>
            </w:r>
          </w:p>
        </w:tc>
        <w:tc>
          <w:tcPr>
            <w:tcW w:type="dxa" w:w="2900"/>
            <w:tcMar>
              <w:top w:type="dxa" w:w="80"/>
              <w:left w:type="dxa" w:w="120"/>
              <w:bottom w:type="dxa" w:w="80"/>
              <w:right w:type="dxa" w:w="120"/>
            </w:tcMar>
          </w:tcPr>
          <w:p>
            <w:pPr>
              <w:spacing w:after="0" w:line="252"/>
            </w:pPr>
            <w:r>
              <w:t xml:space="preserve">/metrics</w:t>
            </w:r>
          </w:p>
        </w:tc>
        <w:tc>
          <w:tcPr>
            <w:tcW w:type="dxa" w:w="2920"/>
            <w:tcMar>
              <w:top w:type="dxa" w:w="80"/>
              <w:left w:type="dxa" w:w="120"/>
              <w:bottom w:type="dxa" w:w="80"/>
              <w:right w:type="dxa" w:w="120"/>
            </w:tcMar>
          </w:tcPr>
          <w:p>
            <w:pPr>
              <w:spacing w:after="0" w:line="252"/>
            </w:pPr>
            <w:r>
              <w:t xml:space="preserve">Raw container metrics for scraping</w:t>
            </w:r>
          </w:p>
        </w:tc>
      </w:tr>
    </w:tbl>
    <w:p>
      <w:pPr>
        <w:spacing w:after="160"/>
      </w:pPr>
    </w:p>
    <w:p>
      <w:pPr>
        <w:pBdr>
          <w:top w:val="single" w:color="F0D8B0" w:sz="2"/>
          <w:bottom w:val="single" w:color="F0D8B0" w:sz="2"/>
          <w:left w:val="single" w:color="E8A33D" w:sz="18"/>
          <w:right w:val="single" w:color="F0D8B0" w:sz="2"/>
        </w:pBdr>
        <w:shd w:fill="FFF6E5" w:color="auto" w:val="clear"/>
        <w:spacing w:after="200" w:before="160" w:line="276"/>
        <w:ind w:left="180" w:right="180"/>
      </w:pPr>
      <w:r>
        <w:rPr>
          <w:b/>
          <w:bCs/>
          <w:color w:val="8A5A10"/>
        </w:rPr>
        <w:t xml:space="preserve">Security group note: </w:t>
      </w:r>
      <w:r>
        <w:t xml:space="preserve">these ports must be open on the EC2 security group for external access, and should be restricted to known source IPs rather than left open to the world.</w:t>
      </w:r>
    </w:p>
    <w:p>
      <w:pPr>
        <w:pStyle w:val="Heading1"/>
        <w:spacing w:after="160" w:before="360"/>
      </w:pPr>
      <w:r>
        <w:t xml:space="preserve">5. PromQL — Prometheus Query Language</w:t>
      </w:r>
    </w:p>
    <w:p>
      <w:pPr>
        <w:spacing w:after="120" w:line="276"/>
      </w:pPr>
      <w:r>
        <w:t xml:space="preserve">PromQL is how you ask Prometheus a question. Grafana panels are PromQL queries underneath, so understanding the basics lets you modify a dashboard instead of raising a ticket for it.</w:t>
      </w:r>
    </w:p>
    <w:p>
      <w:pPr>
        <w:pStyle w:val="Heading2"/>
        <w:spacing w:after="120" w:before="260"/>
      </w:pPr>
      <w:r>
        <w:t xml:space="preserve">Core concepts</w:t>
      </w:r>
    </w:p>
    <w:p>
      <w:pPr>
        <w:pStyle w:val="ListParagraph"/>
        <w:numPr>
          <w:ilvl w:val="0"/>
          <w:numId w:val="2"/>
        </w:numPr>
        <w:spacing w:after="60" w:line="276"/>
      </w:pPr>
      <w:r>
        <w:rPr>
          <w:b/>
          <w:bCs/>
        </w:rPr>
        <w:t xml:space="preserve">Metric name</w:t>
      </w:r>
      <w:r>
        <w:t xml:space="preserve"> — what is being measured, e.g. </w:t>
      </w:r>
      <w:r>
        <w:rPr>
          <w:rFonts w:ascii="Consolas" w:cs="Consolas" w:eastAsia="Consolas" w:hAnsi="Consolas"/>
          <w:sz w:val="19"/>
          <w:szCs w:val="19"/>
        </w:rPr>
        <w:t xml:space="preserve">container_cpu_usage_seconds_total</w:t>
      </w:r>
      <w:r>
        <w:t xml:space="preserve">.</w:t>
      </w:r>
    </w:p>
    <w:p>
      <w:pPr>
        <w:pStyle w:val="ListParagraph"/>
        <w:numPr>
          <w:ilvl w:val="0"/>
          <w:numId w:val="2"/>
        </w:numPr>
        <w:spacing w:after="60" w:line="276"/>
      </w:pPr>
      <w:r>
        <w:rPr>
          <w:b/>
          <w:bCs/>
        </w:rPr>
        <w:t xml:space="preserve">Labels</w:t>
      </w:r>
      <w:r>
        <w:t xml:space="preserve"> — dimensions attached to each series, in curly braces, e.g. </w:t>
      </w:r>
      <w:r>
        <w:rPr>
          <w:rFonts w:ascii="Consolas" w:cs="Consolas" w:eastAsia="Consolas" w:hAnsi="Consolas"/>
          <w:sz w:val="19"/>
          <w:szCs w:val="19"/>
        </w:rPr>
        <w:t xml:space="preserve">{name="app"}</w:t>
      </w:r>
      <w:r>
        <w:t xml:space="preserve">.</w:t>
      </w:r>
    </w:p>
    <w:p>
      <w:pPr>
        <w:pStyle w:val="ListParagraph"/>
        <w:numPr>
          <w:ilvl w:val="0"/>
          <w:numId w:val="2"/>
        </w:numPr>
        <w:spacing w:after="60" w:line="276"/>
      </w:pPr>
      <w:r>
        <w:rPr>
          <w:b/>
          <w:bCs/>
        </w:rPr>
        <w:t xml:space="preserve">Instant vector</w:t>
      </w:r>
      <w:r>
        <w:t xml:space="preserve"> — the current value of a set of series.</w:t>
      </w:r>
    </w:p>
    <w:p>
      <w:pPr>
        <w:pStyle w:val="ListParagraph"/>
        <w:numPr>
          <w:ilvl w:val="0"/>
          <w:numId w:val="2"/>
        </w:numPr>
        <w:spacing w:after="60" w:line="276"/>
      </w:pPr>
      <w:r>
        <w:rPr>
          <w:b/>
          <w:bCs/>
        </w:rPr>
        <w:t xml:space="preserve">Range vector</w:t>
      </w:r>
      <w:r>
        <w:t xml:space="preserve"> — values over a window, written with square brackets, e.g. </w:t>
      </w:r>
      <w:r>
        <w:rPr>
          <w:rFonts w:ascii="Consolas" w:cs="Consolas" w:eastAsia="Consolas" w:hAnsi="Consolas"/>
          <w:sz w:val="19"/>
          <w:szCs w:val="19"/>
        </w:rPr>
        <w:t xml:space="preserve">[5m]</w:t>
      </w:r>
      <w:r>
        <w:t xml:space="preserve">.</w:t>
      </w:r>
    </w:p>
    <w:p>
      <w:pPr>
        <w:pStyle w:val="Heading2"/>
        <w:spacing w:after="120" w:before="260"/>
      </w:pPr>
      <w:r>
        <w:t xml:space="preserve">Functions you will use constantly</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6420"/>
      </w:tblGrid>
      <w:tr>
        <w:trPr>
          <w:tblHeader/>
        </w:trPr>
        <w:tc>
          <w:tcPr>
            <w:tcW w:type="dxa" w:w="2600"/>
            <w:shd w:fill="DCE6F1" w:color="auto" w:val="clear"/>
            <w:tcMar>
              <w:top w:type="dxa" w:w="80"/>
              <w:left w:type="dxa" w:w="120"/>
              <w:bottom w:type="dxa" w:w="80"/>
              <w:right w:type="dxa" w:w="120"/>
            </w:tcMar>
          </w:tcPr>
          <w:p>
            <w:pPr>
              <w:spacing w:after="0" w:line="252"/>
            </w:pPr>
            <w:r>
              <w:rPr>
                <w:b/>
                <w:bCs/>
                <w:color w:val="1F4E79"/>
                <w:sz w:val="20"/>
                <w:szCs w:val="20"/>
              </w:rPr>
              <w:t xml:space="preserve">Function</w:t>
            </w:r>
          </w:p>
        </w:tc>
        <w:tc>
          <w:tcPr>
            <w:tcW w:type="dxa" w:w="6420"/>
            <w:shd w:fill="DCE6F1" w:color="auto" w:val="clear"/>
            <w:tcMar>
              <w:top w:type="dxa" w:w="80"/>
              <w:left w:type="dxa" w:w="120"/>
              <w:bottom w:type="dxa" w:w="80"/>
              <w:right w:type="dxa" w:w="120"/>
            </w:tcMar>
          </w:tcPr>
          <w:p>
            <w:pPr>
              <w:spacing w:after="0" w:line="252"/>
            </w:pPr>
            <w:r>
              <w:rPr>
                <w:b/>
                <w:bCs/>
                <w:color w:val="1F4E79"/>
                <w:sz w:val="20"/>
                <w:szCs w:val="20"/>
              </w:rPr>
              <w:t xml:space="preserve">What it does</w:t>
            </w:r>
          </w:p>
        </w:tc>
      </w:tr>
      <w:tr>
        <w:tc>
          <w:tcPr>
            <w:tcW w:type="dxa" w:w="2600"/>
            <w:tcMar>
              <w:top w:type="dxa" w:w="80"/>
              <w:left w:type="dxa" w:w="120"/>
              <w:bottom w:type="dxa" w:w="80"/>
              <w:right w:type="dxa" w:w="120"/>
            </w:tcMar>
          </w:tcPr>
          <w:p>
            <w:pPr>
              <w:spacing w:after="0" w:line="252"/>
            </w:pPr>
            <w:r>
              <w:t xml:space="preserve">rate()</w:t>
            </w:r>
          </w:p>
        </w:tc>
        <w:tc>
          <w:tcPr>
            <w:tcW w:type="dxa" w:w="6420"/>
            <w:tcMar>
              <w:top w:type="dxa" w:w="80"/>
              <w:left w:type="dxa" w:w="120"/>
              <w:bottom w:type="dxa" w:w="80"/>
              <w:right w:type="dxa" w:w="120"/>
            </w:tcMar>
          </w:tcPr>
          <w:p>
            <w:pPr>
              <w:spacing w:after="0" w:line="252"/>
            </w:pPr>
            <w:r>
              <w:t xml:space="preserve">Per-second average rate of increase of a counter over a window</w:t>
            </w:r>
          </w:p>
        </w:tc>
      </w:tr>
      <w:tr>
        <w:tc>
          <w:tcPr>
            <w:tcW w:type="dxa" w:w="2600"/>
            <w:tcMar>
              <w:top w:type="dxa" w:w="80"/>
              <w:left w:type="dxa" w:w="120"/>
              <w:bottom w:type="dxa" w:w="80"/>
              <w:right w:type="dxa" w:w="120"/>
            </w:tcMar>
          </w:tcPr>
          <w:p>
            <w:pPr>
              <w:spacing w:after="0" w:line="252"/>
            </w:pPr>
            <w:r>
              <w:t xml:space="preserve">sum()</w:t>
            </w:r>
          </w:p>
        </w:tc>
        <w:tc>
          <w:tcPr>
            <w:tcW w:type="dxa" w:w="6420"/>
            <w:tcMar>
              <w:top w:type="dxa" w:w="80"/>
              <w:left w:type="dxa" w:w="120"/>
              <w:bottom w:type="dxa" w:w="80"/>
              <w:right w:type="dxa" w:w="120"/>
            </w:tcMar>
          </w:tcPr>
          <w:p>
            <w:pPr>
              <w:spacing w:after="0" w:line="252"/>
            </w:pPr>
            <w:r>
              <w:t xml:space="preserve">Adds series together</w:t>
            </w:r>
          </w:p>
        </w:tc>
      </w:tr>
      <w:tr>
        <w:tc>
          <w:tcPr>
            <w:tcW w:type="dxa" w:w="2600"/>
            <w:tcMar>
              <w:top w:type="dxa" w:w="80"/>
              <w:left w:type="dxa" w:w="120"/>
              <w:bottom w:type="dxa" w:w="80"/>
              <w:right w:type="dxa" w:w="120"/>
            </w:tcMar>
          </w:tcPr>
          <w:p>
            <w:pPr>
              <w:spacing w:after="0" w:line="252"/>
            </w:pPr>
            <w:r>
              <w:t xml:space="preserve">avg()</w:t>
            </w:r>
          </w:p>
        </w:tc>
        <w:tc>
          <w:tcPr>
            <w:tcW w:type="dxa" w:w="6420"/>
            <w:tcMar>
              <w:top w:type="dxa" w:w="80"/>
              <w:left w:type="dxa" w:w="120"/>
              <w:bottom w:type="dxa" w:w="80"/>
              <w:right w:type="dxa" w:w="120"/>
            </w:tcMar>
          </w:tcPr>
          <w:p>
            <w:pPr>
              <w:spacing w:after="0" w:line="252"/>
            </w:pPr>
            <w:r>
              <w:t xml:space="preserve">Averages series</w:t>
            </w:r>
          </w:p>
        </w:tc>
      </w:tr>
      <w:tr>
        <w:tc>
          <w:tcPr>
            <w:tcW w:type="dxa" w:w="2600"/>
            <w:tcMar>
              <w:top w:type="dxa" w:w="80"/>
              <w:left w:type="dxa" w:w="120"/>
              <w:bottom w:type="dxa" w:w="80"/>
              <w:right w:type="dxa" w:w="120"/>
            </w:tcMar>
          </w:tcPr>
          <w:p>
            <w:pPr>
              <w:spacing w:after="0" w:line="252"/>
            </w:pPr>
            <w:r>
              <w:t xml:space="preserve">by (label)</w:t>
            </w:r>
          </w:p>
        </w:tc>
        <w:tc>
          <w:tcPr>
            <w:tcW w:type="dxa" w:w="6420"/>
            <w:tcMar>
              <w:top w:type="dxa" w:w="80"/>
              <w:left w:type="dxa" w:w="120"/>
              <w:bottom w:type="dxa" w:w="80"/>
              <w:right w:type="dxa" w:w="120"/>
            </w:tcMar>
          </w:tcPr>
          <w:p>
            <w:pPr>
              <w:spacing w:after="0" w:line="252"/>
            </w:pPr>
            <w:r>
              <w:t xml:space="preserve">Groups an aggregation by a label</w:t>
            </w:r>
          </w:p>
        </w:tc>
      </w:tr>
      <w:tr>
        <w:tc>
          <w:tcPr>
            <w:tcW w:type="dxa" w:w="2600"/>
            <w:tcMar>
              <w:top w:type="dxa" w:w="80"/>
              <w:left w:type="dxa" w:w="120"/>
              <w:bottom w:type="dxa" w:w="80"/>
              <w:right w:type="dxa" w:w="120"/>
            </w:tcMar>
          </w:tcPr>
          <w:p>
            <w:pPr>
              <w:spacing w:after="0" w:line="252"/>
            </w:pPr>
            <w:r>
              <w:t xml:space="preserve">increase()</w:t>
            </w:r>
          </w:p>
        </w:tc>
        <w:tc>
          <w:tcPr>
            <w:tcW w:type="dxa" w:w="6420"/>
            <w:tcMar>
              <w:top w:type="dxa" w:w="80"/>
              <w:left w:type="dxa" w:w="120"/>
              <w:bottom w:type="dxa" w:w="80"/>
              <w:right w:type="dxa" w:w="120"/>
            </w:tcMar>
          </w:tcPr>
          <w:p>
            <w:pPr>
              <w:spacing w:after="0" w:line="252"/>
            </w:pPr>
            <w:r>
              <w:t xml:space="preserve">Total increase of a counter over a window</w:t>
            </w:r>
          </w:p>
        </w:tc>
      </w:tr>
      <w:tr>
        <w:tc>
          <w:tcPr>
            <w:tcW w:type="dxa" w:w="2600"/>
            <w:tcMar>
              <w:top w:type="dxa" w:w="80"/>
              <w:left w:type="dxa" w:w="120"/>
              <w:bottom w:type="dxa" w:w="80"/>
              <w:right w:type="dxa" w:w="120"/>
            </w:tcMar>
          </w:tcPr>
          <w:p>
            <w:pPr>
              <w:spacing w:after="0" w:line="252"/>
            </w:pPr>
            <w:r>
              <w:t xml:space="preserve">histogram_quantile()</w:t>
            </w:r>
          </w:p>
        </w:tc>
        <w:tc>
          <w:tcPr>
            <w:tcW w:type="dxa" w:w="6420"/>
            <w:tcMar>
              <w:top w:type="dxa" w:w="80"/>
              <w:left w:type="dxa" w:w="120"/>
              <w:bottom w:type="dxa" w:w="80"/>
              <w:right w:type="dxa" w:w="120"/>
            </w:tcMar>
          </w:tcPr>
          <w:p>
            <w:pPr>
              <w:spacing w:after="0" w:line="252"/>
            </w:pPr>
            <w:r>
              <w:t xml:space="preserve">Derives percentiles such as p95 latency</w:t>
            </w:r>
          </w:p>
        </w:tc>
      </w:tr>
    </w:tbl>
    <w:p>
      <w:pPr>
        <w:spacing w:after="160"/>
      </w:pPr>
    </w:p>
    <w:p>
      <w:pPr>
        <w:pStyle w:val="Heading2"/>
        <w:spacing w:after="120" w:before="260"/>
      </w:pPr>
      <w:r>
        <w:t xml:space="preserve">Practical queries</w:t>
      </w:r>
    </w:p>
    <w:p>
      <w:pPr>
        <w:pBdr>
          <w:top w:val="single" w:color="D0D0D0" w:sz="4"/>
          <w:left w:val="single" w:color="D0D0D0" w:sz="4"/>
          <w:right w:val="single" w:color="D0D0D0" w:sz="4"/>
        </w:pBdr>
        <w:shd w:fill="F4F4F4" w:color="auto" w:val="clear"/>
        <w:spacing w:after="0" w:before="120" w:line="240"/>
        <w:ind w:left="180" w:right="180"/>
      </w:pPr>
      <w:r>
        <w:rPr>
          <w:rFonts w:ascii="Consolas" w:cs="Consolas" w:eastAsia="Consolas" w:hAnsi="Consolas"/>
          <w:color w:val="3C7A3C"/>
          <w:sz w:val="18"/>
          <w:szCs w:val="18"/>
        </w:rPr>
        <w:t xml:space="preserve"># CPU usage rate per container, over the last 5 minutes</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rate(container_cpu_usage_seconds_total{name=~".+"}[5m])</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3C7A3C"/>
          <w:sz w:val="18"/>
          <w:szCs w:val="18"/>
        </w:rPr>
        <w:t xml:space="preserve"># Memory currently used per container, in bytes</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container_memory_usage_bytes{name=~".+"}</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3C7A3C"/>
          <w:sz w:val="18"/>
          <w:szCs w:val="18"/>
        </w:rPr>
        <w:t xml:space="preserve"># Memory in megabytes, which is easier to read on a dashboard</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container_memory_usage_bytes{name=~".+"} / 1024 / 1024</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3C7A3C"/>
          <w:sz w:val="18"/>
          <w:szCs w:val="18"/>
        </w:rPr>
        <w:t xml:space="preserve"># Network received bytes per second, per container</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rate(container_network_receive_bytes_total[5m])</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3C7A3C"/>
          <w:sz w:val="18"/>
          <w:szCs w:val="18"/>
        </w:rPr>
        <w:t xml:space="preserve"># Network transmitted bytes per second, per container</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rate(container_network_transmit_bytes_total[5m])</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3C7A3C"/>
          <w:sz w:val="18"/>
          <w:szCs w:val="18"/>
        </w:rPr>
        <w:t xml:space="preserve"># Disk read and write throughput per container</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rate(container_fs_reads_bytes_total[5m])</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rate(container_fs_writes_bytes_total[5m])</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3C7A3C"/>
          <w:sz w:val="18"/>
          <w:szCs w:val="18"/>
        </w:rPr>
        <w:t xml:space="preserve"># Total CPU across all containers, grouped by container name</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sum(rate(container_cpu_usage_seconds_total[5m])) by (name)</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3C7A3C"/>
          <w:sz w:val="18"/>
          <w:szCs w:val="18"/>
        </w:rPr>
        <w:t xml:space="preserve"># Is a target up? Returns 1 for up, 0 for down</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up</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3C7A3C"/>
          <w:sz w:val="18"/>
          <w:szCs w:val="18"/>
        </w:rPr>
        <w:t xml:space="preserve"># Count of containers currently running</w:t>
      </w:r>
    </w:p>
    <w:p>
      <w:pPr>
        <w:pBdr>
          <w:bottom w:val="single" w:color="D0D0D0" w:sz="4"/>
          <w:left w:val="single" w:color="D0D0D0" w:sz="4"/>
          <w:right w:val="single" w:color="D0D0D0" w:sz="4"/>
        </w:pBdr>
        <w:shd w:fill="F4F4F4" w:color="auto" w:val="clear"/>
        <w:spacing w:after="180" w:before="0" w:line="240"/>
        <w:ind w:left="180" w:right="180"/>
      </w:pPr>
      <w:r>
        <w:rPr>
          <w:rFonts w:ascii="Consolas" w:cs="Consolas" w:eastAsia="Consolas" w:hAnsi="Consolas"/>
          <w:color w:val="222222"/>
          <w:sz w:val="18"/>
          <w:szCs w:val="18"/>
        </w:rPr>
        <w:t xml:space="preserve">count(container_last_seen{name=~".+"})</w:t>
      </w:r>
    </w:p>
    <w:p>
      <w:pPr>
        <w:spacing w:after="120" w:line="276"/>
      </w:pPr>
      <w:r>
        <w:t xml:space="preserve">Mapping these back to the golden signals: rate() on a request counter gives you traffic, histogram_quantile() on a duration histogram gives you latency, a rate on 5xx responses gives you errors, and the CPU/memory queries above give you saturation.</w:t>
      </w:r>
    </w:p>
    <w:p>
      <w:pPr>
        <w:pStyle w:val="Heading1"/>
        <w:spacing w:after="160" w:before="360"/>
      </w:pPr>
      <w:r>
        <w:t xml:space="preserve">6. Apache Bench — generating load to prove the monitoring works</w:t>
      </w:r>
    </w:p>
    <w:p>
      <w:pPr>
        <w:spacing w:after="120" w:line="276"/>
      </w:pPr>
      <w:r>
        <w:t xml:space="preserve">A dashboard that has only ever shown a flat idle line is not evidence that monitoring works. Apache Bench (ab) is a command-line tool that fires a large volume of HTTP requests at a server concurrently, so you can watch the metrics respond.</w:t>
      </w:r>
    </w:p>
    <w:p>
      <w:pPr>
        <w:pStyle w:val="Heading2"/>
        <w:spacing w:after="120" w:before="260"/>
      </w:pPr>
      <w:r>
        <w:t xml:space="preserve">Command used in this session</w:t>
      </w:r>
    </w:p>
    <w:p>
      <w:pPr>
        <w:pBdr>
          <w:top w:val="single" w:color="D0D0D0" w:sz="4"/>
          <w:bottom w:val="single" w:color="D0D0D0" w:sz="4"/>
          <w:left w:val="single" w:color="D0D0D0" w:sz="4"/>
          <w:right w:val="single" w:color="D0D0D0" w:sz="4"/>
        </w:pBdr>
        <w:shd w:fill="F4F4F4" w:color="auto" w:val="clear"/>
        <w:spacing w:after="180" w:before="120" w:line="240"/>
        <w:ind w:left="180" w:right="180"/>
      </w:pPr>
      <w:r>
        <w:rPr>
          <w:rFonts w:ascii="Consolas" w:cs="Consolas" w:eastAsia="Consolas" w:hAnsi="Consolas"/>
          <w:color w:val="222222"/>
          <w:sz w:val="18"/>
          <w:szCs w:val="18"/>
        </w:rPr>
        <w:t xml:space="preserve">ab -n 10000 -c 100 http://100.26.110.78:8080/</w:t>
      </w:r>
    </w:p>
    <w:p>
      <w:pPr>
        <w:pStyle w:val="Heading2"/>
        <w:spacing w:after="120" w:before="260"/>
      </w:pPr>
      <w:r>
        <w:t xml:space="preserve">Breaking the flags down</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2900"/>
        <w:gridCol w:w="6120"/>
      </w:tblGrid>
      <w:tr>
        <w:trPr>
          <w:tblHeader/>
        </w:trPr>
        <w:tc>
          <w:tcPr>
            <w:tcW w:type="dxa" w:w="2900"/>
            <w:shd w:fill="DCE6F1" w:color="auto" w:val="clear"/>
            <w:tcMar>
              <w:top w:type="dxa" w:w="80"/>
              <w:left w:type="dxa" w:w="120"/>
              <w:bottom w:type="dxa" w:w="80"/>
              <w:right w:type="dxa" w:w="120"/>
            </w:tcMar>
          </w:tcPr>
          <w:p>
            <w:pPr>
              <w:spacing w:after="0" w:line="252"/>
            </w:pPr>
            <w:r>
              <w:rPr>
                <w:b/>
                <w:bCs/>
                <w:color w:val="1F4E79"/>
                <w:sz w:val="20"/>
                <w:szCs w:val="20"/>
              </w:rPr>
              <w:t xml:space="preserve">Flag</w:t>
            </w:r>
          </w:p>
        </w:tc>
        <w:tc>
          <w:tcPr>
            <w:tcW w:type="dxa" w:w="6120"/>
            <w:shd w:fill="DCE6F1" w:color="auto" w:val="clear"/>
            <w:tcMar>
              <w:top w:type="dxa" w:w="80"/>
              <w:left w:type="dxa" w:w="120"/>
              <w:bottom w:type="dxa" w:w="80"/>
              <w:right w:type="dxa" w:w="120"/>
            </w:tcMar>
          </w:tcPr>
          <w:p>
            <w:pPr>
              <w:spacing w:after="0" w:line="252"/>
            </w:pPr>
            <w:r>
              <w:rPr>
                <w:b/>
                <w:bCs/>
                <w:color w:val="1F4E79"/>
                <w:sz w:val="20"/>
                <w:szCs w:val="20"/>
              </w:rPr>
              <w:t xml:space="preserve">Meaning</w:t>
            </w:r>
          </w:p>
        </w:tc>
      </w:tr>
      <w:tr>
        <w:tc>
          <w:tcPr>
            <w:tcW w:type="dxa" w:w="2900"/>
            <w:tcMar>
              <w:top w:type="dxa" w:w="80"/>
              <w:left w:type="dxa" w:w="120"/>
              <w:bottom w:type="dxa" w:w="80"/>
              <w:right w:type="dxa" w:w="120"/>
            </w:tcMar>
          </w:tcPr>
          <w:p>
            <w:pPr>
              <w:spacing w:after="0" w:line="252"/>
            </w:pPr>
            <w:r>
              <w:t xml:space="preserve">ab</w:t>
            </w:r>
          </w:p>
        </w:tc>
        <w:tc>
          <w:tcPr>
            <w:tcW w:type="dxa" w:w="6120"/>
            <w:tcMar>
              <w:top w:type="dxa" w:w="80"/>
              <w:left w:type="dxa" w:w="120"/>
              <w:bottom w:type="dxa" w:w="80"/>
              <w:right w:type="dxa" w:w="120"/>
            </w:tcMar>
          </w:tcPr>
          <w:p>
            <w:pPr>
              <w:spacing w:after="0" w:line="252"/>
            </w:pPr>
            <w:r>
              <w:t xml:space="preserve">The Apache Bench binary</w:t>
            </w:r>
          </w:p>
        </w:tc>
      </w:tr>
      <w:tr>
        <w:tc>
          <w:tcPr>
            <w:tcW w:type="dxa" w:w="2900"/>
            <w:tcMar>
              <w:top w:type="dxa" w:w="80"/>
              <w:left w:type="dxa" w:w="120"/>
              <w:bottom w:type="dxa" w:w="80"/>
              <w:right w:type="dxa" w:w="120"/>
            </w:tcMar>
          </w:tcPr>
          <w:p>
            <w:pPr>
              <w:spacing w:after="0" w:line="252"/>
            </w:pPr>
            <w:r>
              <w:t xml:space="preserve">-n 10000</w:t>
            </w:r>
          </w:p>
        </w:tc>
        <w:tc>
          <w:tcPr>
            <w:tcW w:type="dxa" w:w="6120"/>
            <w:tcMar>
              <w:top w:type="dxa" w:w="80"/>
              <w:left w:type="dxa" w:w="120"/>
              <w:bottom w:type="dxa" w:w="80"/>
              <w:right w:type="dxa" w:w="120"/>
            </w:tcMar>
          </w:tcPr>
          <w:p>
            <w:pPr>
              <w:spacing w:after="0" w:line="252"/>
            </w:pPr>
            <w:r>
              <w:t xml:space="preserve">Total number of requests to send</w:t>
            </w:r>
          </w:p>
        </w:tc>
      </w:tr>
      <w:tr>
        <w:tc>
          <w:tcPr>
            <w:tcW w:type="dxa" w:w="2900"/>
            <w:tcMar>
              <w:top w:type="dxa" w:w="80"/>
              <w:left w:type="dxa" w:w="120"/>
              <w:bottom w:type="dxa" w:w="80"/>
              <w:right w:type="dxa" w:w="120"/>
            </w:tcMar>
          </w:tcPr>
          <w:p>
            <w:pPr>
              <w:spacing w:after="0" w:line="252"/>
            </w:pPr>
            <w:r>
              <w:t xml:space="preserve">-c 100</w:t>
            </w:r>
          </w:p>
        </w:tc>
        <w:tc>
          <w:tcPr>
            <w:tcW w:type="dxa" w:w="6120"/>
            <w:tcMar>
              <w:top w:type="dxa" w:w="80"/>
              <w:left w:type="dxa" w:w="120"/>
              <w:bottom w:type="dxa" w:w="80"/>
              <w:right w:type="dxa" w:w="120"/>
            </w:tcMar>
          </w:tcPr>
          <w:p>
            <w:pPr>
              <w:spacing w:after="0" w:line="252"/>
            </w:pPr>
            <w:r>
              <w:t xml:space="preserve">Concurrency — 100 requests in flight at any moment</w:t>
            </w:r>
          </w:p>
        </w:tc>
      </w:tr>
      <w:tr>
        <w:tc>
          <w:tcPr>
            <w:tcW w:type="dxa" w:w="2900"/>
            <w:tcMar>
              <w:top w:type="dxa" w:w="80"/>
              <w:left w:type="dxa" w:w="120"/>
              <w:bottom w:type="dxa" w:w="80"/>
              <w:right w:type="dxa" w:w="120"/>
            </w:tcMar>
          </w:tcPr>
          <w:p>
            <w:pPr>
              <w:spacing w:after="0" w:line="252"/>
            </w:pPr>
            <w:r>
              <w:t xml:space="preserve">http://100.26.110.78:8080/</w:t>
            </w:r>
          </w:p>
        </w:tc>
        <w:tc>
          <w:tcPr>
            <w:tcW w:type="dxa" w:w="6120"/>
            <w:tcMar>
              <w:top w:type="dxa" w:w="80"/>
              <w:left w:type="dxa" w:w="120"/>
              <w:bottom w:type="dxa" w:w="80"/>
              <w:right w:type="dxa" w:w="120"/>
            </w:tcMar>
          </w:tcPr>
          <w:p>
            <w:pPr>
              <w:spacing w:after="0" w:line="252"/>
            </w:pPr>
            <w:r>
              <w:t xml:space="preserve">Target URL; the trailing slash is required</w:t>
            </w:r>
          </w:p>
        </w:tc>
      </w:tr>
    </w:tbl>
    <w:p>
      <w:pPr>
        <w:spacing w:after="160"/>
      </w:pPr>
    </w:p>
    <w:p>
      <w:pPr>
        <w:spacing w:after="120" w:line="276"/>
      </w:pPr>
      <w:r>
        <w:t xml:space="preserve">So this sends 10,000 requests total, 100 at a time, at the given IP and port.</w:t>
      </w:r>
    </w:p>
    <w:p>
      <w:pPr>
        <w:pStyle w:val="Heading2"/>
        <w:spacing w:after="120" w:before="260"/>
      </w:pPr>
      <w:r>
        <w:t xml:space="preserve">Installing it</w:t>
      </w:r>
    </w:p>
    <w:p>
      <w:pPr>
        <w:pBdr>
          <w:top w:val="single" w:color="D0D0D0" w:sz="4"/>
          <w:left w:val="single" w:color="D0D0D0" w:sz="4"/>
          <w:right w:val="single" w:color="D0D0D0" w:sz="4"/>
        </w:pBdr>
        <w:shd w:fill="F4F4F4" w:color="auto" w:val="clear"/>
        <w:spacing w:after="0" w:before="120" w:line="240"/>
        <w:ind w:left="180" w:right="180"/>
      </w:pPr>
      <w:r>
        <w:rPr>
          <w:rFonts w:ascii="Consolas" w:cs="Consolas" w:eastAsia="Consolas" w:hAnsi="Consolas"/>
          <w:color w:val="3C7A3C"/>
          <w:sz w:val="18"/>
          <w:szCs w:val="18"/>
        </w:rPr>
        <w:t xml:space="preserve"># Debian / Ubuntu</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sudo apt update &amp;&amp; sudo apt install apache2-utils -y</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3C7A3C"/>
          <w:sz w:val="18"/>
          <w:szCs w:val="18"/>
        </w:rPr>
        <w:t xml:space="preserve"># Amazon Linux / RHEL / CentOS</w:t>
      </w:r>
    </w:p>
    <w:p>
      <w:pPr>
        <w:pBdr>
          <w:bottom w:val="single" w:color="D0D0D0" w:sz="4"/>
          <w:left w:val="single" w:color="D0D0D0" w:sz="4"/>
          <w:right w:val="single" w:color="D0D0D0" w:sz="4"/>
        </w:pBdr>
        <w:shd w:fill="F4F4F4" w:color="auto" w:val="clear"/>
        <w:spacing w:after="180" w:before="0" w:line="240"/>
        <w:ind w:left="180" w:right="180"/>
      </w:pPr>
      <w:r>
        <w:rPr>
          <w:rFonts w:ascii="Consolas" w:cs="Consolas" w:eastAsia="Consolas" w:hAnsi="Consolas"/>
          <w:color w:val="222222"/>
          <w:sz w:val="18"/>
          <w:szCs w:val="18"/>
        </w:rPr>
        <w:t xml:space="preserve">sudo yum install httpd-tools -y</w:t>
      </w:r>
    </w:p>
    <w:p>
      <w:pPr>
        <w:pStyle w:val="Heading2"/>
        <w:spacing w:after="120" w:before="260"/>
      </w:pPr>
      <w:r>
        <w:t xml:space="preserve">Reading the output</w:t>
      </w:r>
    </w:p>
    <w:p>
      <w:pPr>
        <w:spacing w:after="120" w:line="276"/>
      </w:pPr>
      <w:r>
        <w:t xml:space="preserve">ab prints a summary when it finishes. The fields worth reading:</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3000"/>
        <w:gridCol w:w="6020"/>
      </w:tblGrid>
      <w:tr>
        <w:trPr>
          <w:tblHeader/>
        </w:trPr>
        <w:tc>
          <w:tcPr>
            <w:tcW w:type="dxa" w:w="3000"/>
            <w:shd w:fill="DCE6F1" w:color="auto" w:val="clear"/>
            <w:tcMar>
              <w:top w:type="dxa" w:w="80"/>
              <w:left w:type="dxa" w:w="120"/>
              <w:bottom w:type="dxa" w:w="80"/>
              <w:right w:type="dxa" w:w="120"/>
            </w:tcMar>
          </w:tcPr>
          <w:p>
            <w:pPr>
              <w:spacing w:after="0" w:line="252"/>
            </w:pPr>
            <w:r>
              <w:rPr>
                <w:b/>
                <w:bCs/>
                <w:color w:val="1F4E79"/>
                <w:sz w:val="20"/>
                <w:szCs w:val="20"/>
              </w:rPr>
              <w:t xml:space="preserve">Field</w:t>
            </w:r>
          </w:p>
        </w:tc>
        <w:tc>
          <w:tcPr>
            <w:tcW w:type="dxa" w:w="6020"/>
            <w:shd w:fill="DCE6F1" w:color="auto" w:val="clear"/>
            <w:tcMar>
              <w:top w:type="dxa" w:w="80"/>
              <w:left w:type="dxa" w:w="120"/>
              <w:bottom w:type="dxa" w:w="80"/>
              <w:right w:type="dxa" w:w="120"/>
            </w:tcMar>
          </w:tcPr>
          <w:p>
            <w:pPr>
              <w:spacing w:after="0" w:line="252"/>
            </w:pPr>
            <w:r>
              <w:rPr>
                <w:b/>
                <w:bCs/>
                <w:color w:val="1F4E79"/>
                <w:sz w:val="20"/>
                <w:szCs w:val="20"/>
              </w:rPr>
              <w:t xml:space="preserve">What it tells you</w:t>
            </w:r>
          </w:p>
        </w:tc>
      </w:tr>
      <w:tr>
        <w:tc>
          <w:tcPr>
            <w:tcW w:type="dxa" w:w="3000"/>
            <w:tcMar>
              <w:top w:type="dxa" w:w="80"/>
              <w:left w:type="dxa" w:w="120"/>
              <w:bottom w:type="dxa" w:w="80"/>
              <w:right w:type="dxa" w:w="120"/>
            </w:tcMar>
          </w:tcPr>
          <w:p>
            <w:pPr>
              <w:spacing w:after="0" w:line="252"/>
            </w:pPr>
            <w:r>
              <w:t xml:space="preserve">Requests per second</w:t>
            </w:r>
          </w:p>
        </w:tc>
        <w:tc>
          <w:tcPr>
            <w:tcW w:type="dxa" w:w="6020"/>
            <w:tcMar>
              <w:top w:type="dxa" w:w="80"/>
              <w:left w:type="dxa" w:w="120"/>
              <w:bottom w:type="dxa" w:w="80"/>
              <w:right w:type="dxa" w:w="120"/>
            </w:tcMar>
          </w:tcPr>
          <w:p>
            <w:pPr>
              <w:spacing w:after="0" w:line="252"/>
            </w:pPr>
            <w:r>
              <w:t xml:space="preserve">Throughput the server sustained — your traffic number</w:t>
            </w:r>
          </w:p>
        </w:tc>
      </w:tr>
      <w:tr>
        <w:tc>
          <w:tcPr>
            <w:tcW w:type="dxa" w:w="3000"/>
            <w:tcMar>
              <w:top w:type="dxa" w:w="80"/>
              <w:left w:type="dxa" w:w="120"/>
              <w:bottom w:type="dxa" w:w="80"/>
              <w:right w:type="dxa" w:w="120"/>
            </w:tcMar>
          </w:tcPr>
          <w:p>
            <w:pPr>
              <w:spacing w:after="0" w:line="252"/>
            </w:pPr>
            <w:r>
              <w:t xml:space="preserve">Time per request</w:t>
            </w:r>
          </w:p>
        </w:tc>
        <w:tc>
          <w:tcPr>
            <w:tcW w:type="dxa" w:w="6020"/>
            <w:tcMar>
              <w:top w:type="dxa" w:w="80"/>
              <w:left w:type="dxa" w:w="120"/>
              <w:bottom w:type="dxa" w:w="80"/>
              <w:right w:type="dxa" w:w="120"/>
            </w:tcMar>
          </w:tcPr>
          <w:p>
            <w:pPr>
              <w:spacing w:after="0" w:line="252"/>
            </w:pPr>
            <w:r>
              <w:t xml:space="preserve">Mean latency — your latency number</w:t>
            </w:r>
          </w:p>
        </w:tc>
      </w:tr>
      <w:tr>
        <w:tc>
          <w:tcPr>
            <w:tcW w:type="dxa" w:w="3000"/>
            <w:tcMar>
              <w:top w:type="dxa" w:w="80"/>
              <w:left w:type="dxa" w:w="120"/>
              <w:bottom w:type="dxa" w:w="80"/>
              <w:right w:type="dxa" w:w="120"/>
            </w:tcMar>
          </w:tcPr>
          <w:p>
            <w:pPr>
              <w:spacing w:after="0" w:line="252"/>
            </w:pPr>
            <w:r>
              <w:t xml:space="preserve">Failed requests</w:t>
            </w:r>
          </w:p>
        </w:tc>
        <w:tc>
          <w:tcPr>
            <w:tcW w:type="dxa" w:w="6020"/>
            <w:tcMar>
              <w:top w:type="dxa" w:w="80"/>
              <w:left w:type="dxa" w:w="120"/>
              <w:bottom w:type="dxa" w:w="80"/>
              <w:right w:type="dxa" w:w="120"/>
            </w:tcMar>
          </w:tcPr>
          <w:p>
            <w:pPr>
              <w:spacing w:after="0" w:line="252"/>
            </w:pPr>
            <w:r>
              <w:t xml:space="preserve">Requests that did not complete — your errors number</w:t>
            </w:r>
          </w:p>
        </w:tc>
      </w:tr>
      <w:tr>
        <w:tc>
          <w:tcPr>
            <w:tcW w:type="dxa" w:w="3000"/>
            <w:tcMar>
              <w:top w:type="dxa" w:w="80"/>
              <w:left w:type="dxa" w:w="120"/>
              <w:bottom w:type="dxa" w:w="80"/>
              <w:right w:type="dxa" w:w="120"/>
            </w:tcMar>
          </w:tcPr>
          <w:p>
            <w:pPr>
              <w:spacing w:after="0" w:line="252"/>
            </w:pPr>
            <w:r>
              <w:t xml:space="preserve">Non-2xx responses</w:t>
            </w:r>
          </w:p>
        </w:tc>
        <w:tc>
          <w:tcPr>
            <w:tcW w:type="dxa" w:w="6020"/>
            <w:tcMar>
              <w:top w:type="dxa" w:w="80"/>
              <w:left w:type="dxa" w:w="120"/>
              <w:bottom w:type="dxa" w:w="80"/>
              <w:right w:type="dxa" w:w="120"/>
            </w:tcMar>
          </w:tcPr>
          <w:p>
            <w:pPr>
              <w:spacing w:after="0" w:line="252"/>
            </w:pPr>
            <w:r>
              <w:t xml:space="preserve">Requests that returned an error status</w:t>
            </w:r>
          </w:p>
        </w:tc>
      </w:tr>
      <w:tr>
        <w:tc>
          <w:tcPr>
            <w:tcW w:type="dxa" w:w="3000"/>
            <w:tcMar>
              <w:top w:type="dxa" w:w="80"/>
              <w:left w:type="dxa" w:w="120"/>
              <w:bottom w:type="dxa" w:w="80"/>
              <w:right w:type="dxa" w:w="120"/>
            </w:tcMar>
          </w:tcPr>
          <w:p>
            <w:pPr>
              <w:spacing w:after="0" w:line="252"/>
            </w:pPr>
            <w:r>
              <w:t xml:space="preserve">Transfer rate</w:t>
            </w:r>
          </w:p>
        </w:tc>
        <w:tc>
          <w:tcPr>
            <w:tcW w:type="dxa" w:w="6020"/>
            <w:tcMar>
              <w:top w:type="dxa" w:w="80"/>
              <w:left w:type="dxa" w:w="120"/>
              <w:bottom w:type="dxa" w:w="80"/>
              <w:right w:type="dxa" w:w="120"/>
            </w:tcMar>
          </w:tcPr>
          <w:p>
            <w:pPr>
              <w:spacing w:after="0" w:line="252"/>
            </w:pPr>
            <w:r>
              <w:t xml:space="preserve">Bandwidth consumed</w:t>
            </w:r>
          </w:p>
        </w:tc>
      </w:tr>
      <w:tr>
        <w:tc>
          <w:tcPr>
            <w:tcW w:type="dxa" w:w="3000"/>
            <w:tcMar>
              <w:top w:type="dxa" w:w="80"/>
              <w:left w:type="dxa" w:w="120"/>
              <w:bottom w:type="dxa" w:w="80"/>
              <w:right w:type="dxa" w:w="120"/>
            </w:tcMar>
          </w:tcPr>
          <w:p>
            <w:pPr>
              <w:spacing w:after="0" w:line="252"/>
            </w:pPr>
            <w:r>
              <w:t xml:space="preserve">Percentage table at the end</w:t>
            </w:r>
          </w:p>
        </w:tc>
        <w:tc>
          <w:tcPr>
            <w:tcW w:type="dxa" w:w="6020"/>
            <w:tcMar>
              <w:top w:type="dxa" w:w="80"/>
              <w:left w:type="dxa" w:w="120"/>
              <w:bottom w:type="dxa" w:w="80"/>
              <w:right w:type="dxa" w:w="120"/>
            </w:tcMar>
          </w:tcPr>
          <w:p>
            <w:pPr>
              <w:spacing w:after="0" w:line="252"/>
            </w:pPr>
            <w:r>
              <w:t xml:space="preserve">Latency distribution, including p95 and p99</w:t>
            </w:r>
          </w:p>
        </w:tc>
      </w:tr>
    </w:tbl>
    <w:p>
      <w:pPr>
        <w:spacing w:after="160"/>
      </w:pPr>
    </w:p>
    <w:p>
      <w:pPr>
        <w:pStyle w:val="Heading2"/>
        <w:spacing w:after="120" w:before="260"/>
      </w:pPr>
      <w:r>
        <w:t xml:space="preserve">The exercise</w:t>
      </w:r>
    </w:p>
    <w:p>
      <w:pPr>
        <w:pStyle w:val="ListParagraph"/>
        <w:numPr>
          <w:ilvl w:val="0"/>
          <w:numId w:val="3"/>
        </w:numPr>
        <w:spacing w:after="60" w:line="276"/>
      </w:pPr>
      <w:r>
        <w:t xml:space="preserve">Open the Grafana dashboard on port 8081 and note the idle baseline.</w:t>
      </w:r>
    </w:p>
    <w:p>
      <w:pPr>
        <w:pStyle w:val="ListParagraph"/>
        <w:numPr>
          <w:ilvl w:val="0"/>
          <w:numId w:val="3"/>
        </w:numPr>
        <w:spacing w:after="60" w:line="276"/>
      </w:pPr>
      <w:r>
        <w:t xml:space="preserve">Run the ab command above from a separate terminal.</w:t>
      </w:r>
    </w:p>
    <w:p>
      <w:pPr>
        <w:pStyle w:val="ListParagraph"/>
        <w:numPr>
          <w:ilvl w:val="0"/>
          <w:numId w:val="3"/>
        </w:numPr>
        <w:spacing w:after="60" w:line="276"/>
      </w:pPr>
      <w:r>
        <w:t xml:space="preserve">Watch CPU, memory and network panels climb while the test runs.</w:t>
      </w:r>
    </w:p>
    <w:p>
      <w:pPr>
        <w:pStyle w:val="ListParagraph"/>
        <w:numPr>
          <w:ilvl w:val="0"/>
          <w:numId w:val="3"/>
        </w:numPr>
        <w:spacing w:after="60" w:line="276"/>
      </w:pPr>
      <w:r>
        <w:t xml:space="preserve">Note the ab summary figures once it completes.</w:t>
      </w:r>
    </w:p>
    <w:p>
      <w:pPr>
        <w:pStyle w:val="ListParagraph"/>
        <w:numPr>
          <w:ilvl w:val="0"/>
          <w:numId w:val="3"/>
        </w:numPr>
        <w:spacing w:after="60" w:line="276"/>
      </w:pPr>
      <w:r>
        <w:t xml:space="preserve">Compare them against what the dashboard recorded for the same window.</w:t>
      </w:r>
    </w:p>
    <w:p>
      <w:pPr>
        <w:spacing w:after="120" w:line="276"/>
      </w:pPr>
      <w:r>
        <w:t xml:space="preserve">This is what proves the pipeline end to end: load generated, kernel accounted for it, cAdvisor exported it, Prometheus stored it, Grafana displayed it.</w:t>
      </w:r>
    </w:p>
    <w:p>
      <w:pPr>
        <w:pBdr>
          <w:top w:val="single" w:color="F0D8B0" w:sz="2"/>
          <w:bottom w:val="single" w:color="F0D8B0" w:sz="2"/>
          <w:left w:val="single" w:color="E8A33D" w:sz="18"/>
          <w:right w:val="single" w:color="F0D8B0" w:sz="2"/>
        </w:pBdr>
        <w:shd w:fill="FFF6E5" w:color="auto" w:val="clear"/>
        <w:spacing w:after="200" w:before="160" w:line="276"/>
        <w:ind w:left="180" w:right="180"/>
      </w:pPr>
      <w:r>
        <w:rPr>
          <w:b/>
          <w:bCs/>
          <w:color w:val="8A5A10"/>
        </w:rPr>
        <w:t xml:space="preserve">Caution: </w:t>
      </w:r>
      <w:r>
        <w:t xml:space="preserve">only run load tests against systems you own, and never against production during business hours. A 10,000-request burst is a deliberate stress event and will look identical to an attack from the outside.</w:t>
      </w:r>
    </w:p>
    <w:p>
      <w:pPr>
        <w:pStyle w:val="Heading1"/>
        <w:spacing w:after="160" w:before="360"/>
      </w:pPr>
      <w:r>
        <w:t xml:space="preserve">7. What this means for the support desk</w:t>
      </w:r>
    </w:p>
    <w:p>
      <w:pPr>
        <w:spacing w:after="120" w:line="276"/>
      </w:pPr>
      <w:r>
        <w:t xml:space="preserve">Tying the day back to L1 work:</w:t>
      </w:r>
    </w:p>
    <w:p>
      <w:pPr>
        <w:spacing w:after="120" w:line="276"/>
      </w:pPr>
      <w:r>
        <w:rPr>
          <w:b/>
          <w:bCs/>
        </w:rPr>
        <w:t xml:space="preserve">During triage. </w:t>
      </w:r>
      <w:r>
        <w:t xml:space="preserve">Grafana is your first stop after an alert. Check the golden signals for symptoms, then drop into container resource panels for the cause. If one container’s memory is climbing steadily and then resetting, you are looking at an OOMKill restart loop, and that is a concrete finding rather than "the app is slow."</w:t>
      </w:r>
    </w:p>
    <w:p>
      <w:pPr>
        <w:spacing w:after="120" w:line="276"/>
      </w:pPr>
      <w:r>
        <w:rPr>
          <w:b/>
          <w:bCs/>
        </w:rPr>
        <w:t xml:space="preserve">In the incident record. </w:t>
      </w:r>
      <w:r>
        <w:t xml:space="preserve">Attach the dashboard screenshot and the time window. A graph showing memory hitting the limit at 14:32 is far stronger evidence than a description of it.</w:t>
      </w:r>
    </w:p>
    <w:p>
      <w:pPr>
        <w:spacing w:after="120" w:line="276"/>
      </w:pPr>
      <w:r>
        <w:rPr>
          <w:b/>
          <w:bCs/>
        </w:rPr>
        <w:t xml:space="preserve">When escalating. </w:t>
      </w:r>
      <w:r>
        <w:t xml:space="preserve">The evidence pack should include which container, which metric, the threshold crossed, the timestamp, and whether the pattern is new or recurring. That is exactly what L2 needs to skip straight to diagnosis.</w:t>
      </w:r>
    </w:p>
    <w:p>
      <w:pPr>
        <w:spacing w:after="120" w:line="276"/>
      </w:pPr>
      <w:r>
        <w:rPr>
          <w:b/>
          <w:bCs/>
        </w:rPr>
        <w:t xml:space="preserve">Feeding problem management. </w:t>
      </w:r>
      <w:r>
        <w:t xml:space="preserve">Historical data from Prometheus is what turns three similar incidents into one problem record with a real trend behind it.</w:t>
      </w:r>
    </w:p>
    <w:p>
      <w:pPr>
        <w:pStyle w:val="Heading1"/>
        <w:spacing w:after="160" w:before="360"/>
      </w:pPr>
      <w:r>
        <w:t xml:space="preserve">8. Quick reference</w:t>
      </w:r>
    </w:p>
    <w:p>
      <w:pPr>
        <w:pBdr>
          <w:top w:val="single" w:color="D0D0D0" w:sz="4"/>
          <w:left w:val="single" w:color="D0D0D0" w:sz="4"/>
          <w:right w:val="single" w:color="D0D0D0" w:sz="4"/>
        </w:pBdr>
        <w:shd w:fill="F4F4F4" w:color="auto" w:val="clear"/>
        <w:spacing w:after="0" w:before="120" w:line="240"/>
        <w:ind w:left="180" w:right="180"/>
      </w:pPr>
      <w:r>
        <w:rPr>
          <w:rFonts w:ascii="Consolas" w:cs="Consolas" w:eastAsia="Consolas" w:hAnsi="Consolas"/>
          <w:color w:val="3C7A3C"/>
          <w:sz w:val="18"/>
          <w:szCs w:val="18"/>
        </w:rPr>
        <w:t xml:space="preserve"># Check what containers are running</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docker ps</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3C7A3C"/>
          <w:sz w:val="18"/>
          <w:szCs w:val="18"/>
        </w:rPr>
        <w:t xml:space="preserve"># Follow a container's logs</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docker logs -f &lt;container_name&gt;</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3C7A3C"/>
          <w:sz w:val="18"/>
          <w:szCs w:val="18"/>
        </w:rPr>
        <w:t xml:space="preserve"># Live resource usage, straight from Docker</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docker stats</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3C7A3C"/>
          <w:sz w:val="18"/>
          <w:szCs w:val="18"/>
        </w:rPr>
        <w:t xml:space="preserve"># Inspect a container's configuration</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docker inspect &lt;container_name&gt;</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3C7A3C"/>
          <w:sz w:val="18"/>
          <w:szCs w:val="18"/>
        </w:rPr>
        <w:t xml:space="preserve"># Restart a container</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docker restart &lt;container_name&gt;</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222222"/>
          <w:sz w:val="18"/>
          <w:szCs w:val="18"/>
        </w:rPr>
        <w:t xml:space="preserve"> </w:t>
      </w:r>
    </w:p>
    <w:p>
      <w:pPr>
        <w:pBdr>
          <w:left w:val="single" w:color="D0D0D0" w:sz="4"/>
          <w:right w:val="single" w:color="D0D0D0" w:sz="4"/>
        </w:pBdr>
        <w:shd w:fill="F4F4F4" w:color="auto" w:val="clear"/>
        <w:spacing w:after="0" w:before="0" w:line="240"/>
        <w:ind w:left="180" w:right="180"/>
      </w:pPr>
      <w:r>
        <w:rPr>
          <w:rFonts w:ascii="Consolas" w:cs="Consolas" w:eastAsia="Consolas" w:hAnsi="Consolas"/>
          <w:color w:val="3C7A3C"/>
          <w:sz w:val="18"/>
          <w:szCs w:val="18"/>
        </w:rPr>
        <w:t xml:space="preserve"># Load test</w:t>
      </w:r>
    </w:p>
    <w:p>
      <w:pPr>
        <w:pBdr>
          <w:bottom w:val="single" w:color="D0D0D0" w:sz="4"/>
          <w:left w:val="single" w:color="D0D0D0" w:sz="4"/>
          <w:right w:val="single" w:color="D0D0D0" w:sz="4"/>
        </w:pBdr>
        <w:shd w:fill="F4F4F4" w:color="auto" w:val="clear"/>
        <w:spacing w:after="180" w:before="0" w:line="240"/>
        <w:ind w:left="180" w:right="180"/>
      </w:pPr>
      <w:r>
        <w:rPr>
          <w:rFonts w:ascii="Consolas" w:cs="Consolas" w:eastAsia="Consolas" w:hAnsi="Consolas"/>
          <w:color w:val="222222"/>
          <w:sz w:val="18"/>
          <w:szCs w:val="18"/>
        </w:rPr>
        <w:t xml:space="preserve">ab -n 10000 -c 100 http://100.26.110.78:8080/</w:t>
      </w:r>
    </w:p>
    <w:p>
      <w:pPr>
        <w:pStyle w:val="Heading3"/>
        <w:spacing w:after="100" w:before="200"/>
      </w:pPr>
      <w:r>
        <w:t xml:space="preserve">Service checks</w:t>
      </w:r>
    </w:p>
    <w:p>
      <w:pPr>
        <w:pStyle w:val="ListParagraph"/>
        <w:numPr>
          <w:ilvl w:val="0"/>
          <w:numId w:val="2"/>
        </w:numPr>
        <w:spacing w:after="60" w:line="276"/>
      </w:pPr>
      <w:r>
        <w:t xml:space="preserve">Prometheus UI — http://100.26.110.78:8080/</w:t>
      </w:r>
    </w:p>
    <w:p>
      <w:pPr>
        <w:pStyle w:val="ListParagraph"/>
        <w:numPr>
          <w:ilvl w:val="0"/>
          <w:numId w:val="2"/>
        </w:numPr>
        <w:spacing w:after="60" w:line="276"/>
      </w:pPr>
      <w:r>
        <w:t xml:space="preserve">Prometheus scrape targets — http://100.26.110.78:8080/targets</w:t>
      </w:r>
    </w:p>
    <w:p>
      <w:pPr>
        <w:pStyle w:val="ListParagraph"/>
        <w:numPr>
          <w:ilvl w:val="0"/>
          <w:numId w:val="2"/>
        </w:numPr>
        <w:spacing w:after="60" w:line="276"/>
      </w:pPr>
      <w:r>
        <w:t xml:space="preserve">Grafana — http://100.26.110.78:8081/</w:t>
      </w:r>
    </w:p>
    <w:p>
      <w:pPr>
        <w:pStyle w:val="Heading1"/>
        <w:spacing w:after="160" w:before="360"/>
      </w:pPr>
      <w:r>
        <w:t xml:space="preserve">9. Glossary</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6420"/>
      </w:tblGrid>
      <w:tr>
        <w:trPr>
          <w:tblHeader/>
        </w:trPr>
        <w:tc>
          <w:tcPr>
            <w:tcW w:type="dxa" w:w="2600"/>
            <w:shd w:fill="DCE6F1" w:color="auto" w:val="clear"/>
            <w:tcMar>
              <w:top w:type="dxa" w:w="80"/>
              <w:left w:type="dxa" w:w="120"/>
              <w:bottom w:type="dxa" w:w="80"/>
              <w:right w:type="dxa" w:w="120"/>
            </w:tcMar>
          </w:tcPr>
          <w:p>
            <w:pPr>
              <w:spacing w:after="0" w:line="252"/>
            </w:pPr>
            <w:r>
              <w:rPr>
                <w:b/>
                <w:bCs/>
                <w:color w:val="1F4E79"/>
                <w:sz w:val="20"/>
                <w:szCs w:val="20"/>
              </w:rPr>
              <w:t xml:space="preserve">Term</w:t>
            </w:r>
          </w:p>
        </w:tc>
        <w:tc>
          <w:tcPr>
            <w:tcW w:type="dxa" w:w="6420"/>
            <w:shd w:fill="DCE6F1" w:color="auto" w:val="clear"/>
            <w:tcMar>
              <w:top w:type="dxa" w:w="80"/>
              <w:left w:type="dxa" w:w="120"/>
              <w:bottom w:type="dxa" w:w="80"/>
              <w:right w:type="dxa" w:w="120"/>
            </w:tcMar>
          </w:tcPr>
          <w:p>
            <w:pPr>
              <w:spacing w:after="0" w:line="252"/>
            </w:pPr>
            <w:r>
              <w:rPr>
                <w:b/>
                <w:bCs/>
                <w:color w:val="1F4E79"/>
                <w:sz w:val="20"/>
                <w:szCs w:val="20"/>
              </w:rPr>
              <w:t xml:space="preserve">Definition</w:t>
            </w:r>
          </w:p>
        </w:tc>
      </w:tr>
      <w:tr>
        <w:tc>
          <w:tcPr>
            <w:tcW w:type="dxa" w:w="2600"/>
            <w:tcMar>
              <w:top w:type="dxa" w:w="80"/>
              <w:left w:type="dxa" w:w="120"/>
              <w:bottom w:type="dxa" w:w="80"/>
              <w:right w:type="dxa" w:w="120"/>
            </w:tcMar>
          </w:tcPr>
          <w:p>
            <w:pPr>
              <w:spacing w:after="0" w:line="252"/>
            </w:pPr>
            <w:r>
              <w:t xml:space="preserve">Hypervisor</w:t>
            </w:r>
          </w:p>
        </w:tc>
        <w:tc>
          <w:tcPr>
            <w:tcW w:type="dxa" w:w="6420"/>
            <w:tcMar>
              <w:top w:type="dxa" w:w="80"/>
              <w:left w:type="dxa" w:w="120"/>
              <w:bottom w:type="dxa" w:w="80"/>
              <w:right w:type="dxa" w:w="120"/>
            </w:tcMar>
          </w:tcPr>
          <w:p>
            <w:pPr>
              <w:spacing w:after="0" w:line="252"/>
            </w:pPr>
            <w:r>
              <w:t xml:space="preserve">Software layer that runs virtual machines on physical hardware</w:t>
            </w:r>
          </w:p>
        </w:tc>
      </w:tr>
      <w:tr>
        <w:tc>
          <w:tcPr>
            <w:tcW w:type="dxa" w:w="2600"/>
            <w:tcMar>
              <w:top w:type="dxa" w:w="80"/>
              <w:left w:type="dxa" w:w="120"/>
              <w:bottom w:type="dxa" w:w="80"/>
              <w:right w:type="dxa" w:w="120"/>
            </w:tcMar>
          </w:tcPr>
          <w:p>
            <w:pPr>
              <w:spacing w:after="0" w:line="252"/>
            </w:pPr>
            <w:r>
              <w:t xml:space="preserve">Container</w:t>
            </w:r>
          </w:p>
        </w:tc>
        <w:tc>
          <w:tcPr>
            <w:tcW w:type="dxa" w:w="6420"/>
            <w:tcMar>
              <w:top w:type="dxa" w:w="80"/>
              <w:left w:type="dxa" w:w="120"/>
              <w:bottom w:type="dxa" w:w="80"/>
              <w:right w:type="dxa" w:w="120"/>
            </w:tcMar>
          </w:tcPr>
          <w:p>
            <w:pPr>
              <w:spacing w:after="0" w:line="252"/>
            </w:pPr>
            <w:r>
              <w:t xml:space="preserve">OS-level isolated process bundle sharing the host kernel</w:t>
            </w:r>
          </w:p>
        </w:tc>
      </w:tr>
      <w:tr>
        <w:tc>
          <w:tcPr>
            <w:tcW w:type="dxa" w:w="2600"/>
            <w:tcMar>
              <w:top w:type="dxa" w:w="80"/>
              <w:left w:type="dxa" w:w="120"/>
              <w:bottom w:type="dxa" w:w="80"/>
              <w:right w:type="dxa" w:w="120"/>
            </w:tcMar>
          </w:tcPr>
          <w:p>
            <w:pPr>
              <w:spacing w:after="0" w:line="252"/>
            </w:pPr>
            <w:r>
              <w:t xml:space="preserve">cgroups</w:t>
            </w:r>
          </w:p>
        </w:tc>
        <w:tc>
          <w:tcPr>
            <w:tcW w:type="dxa" w:w="6420"/>
            <w:tcMar>
              <w:top w:type="dxa" w:w="80"/>
              <w:left w:type="dxa" w:w="120"/>
              <w:bottom w:type="dxa" w:w="80"/>
              <w:right w:type="dxa" w:w="120"/>
            </w:tcMar>
          </w:tcPr>
          <w:p>
            <w:pPr>
              <w:spacing w:after="0" w:line="252"/>
            </w:pPr>
            <w:r>
              <w:t xml:space="preserve">Linux kernel feature that limits and accounts for a process group's resource use</w:t>
            </w:r>
          </w:p>
        </w:tc>
      </w:tr>
      <w:tr>
        <w:tc>
          <w:tcPr>
            <w:tcW w:type="dxa" w:w="2600"/>
            <w:tcMar>
              <w:top w:type="dxa" w:w="80"/>
              <w:left w:type="dxa" w:w="120"/>
              <w:bottom w:type="dxa" w:w="80"/>
              <w:right w:type="dxa" w:w="120"/>
            </w:tcMar>
          </w:tcPr>
          <w:p>
            <w:pPr>
              <w:spacing w:after="0" w:line="252"/>
            </w:pPr>
            <w:r>
              <w:t xml:space="preserve">Namespaces</w:t>
            </w:r>
          </w:p>
        </w:tc>
        <w:tc>
          <w:tcPr>
            <w:tcW w:type="dxa" w:w="6420"/>
            <w:tcMar>
              <w:top w:type="dxa" w:w="80"/>
              <w:left w:type="dxa" w:w="120"/>
              <w:bottom w:type="dxa" w:w="80"/>
              <w:right w:type="dxa" w:w="120"/>
            </w:tcMar>
          </w:tcPr>
          <w:p>
            <w:pPr>
              <w:spacing w:after="0" w:line="252"/>
            </w:pPr>
            <w:r>
              <w:t xml:space="preserve">Linux kernel feature that isolates what a process can see</w:t>
            </w:r>
          </w:p>
        </w:tc>
      </w:tr>
      <w:tr>
        <w:tc>
          <w:tcPr>
            <w:tcW w:type="dxa" w:w="2600"/>
            <w:tcMar>
              <w:top w:type="dxa" w:w="80"/>
              <w:left w:type="dxa" w:w="120"/>
              <w:bottom w:type="dxa" w:w="80"/>
              <w:right w:type="dxa" w:w="120"/>
            </w:tcMar>
          </w:tcPr>
          <w:p>
            <w:pPr>
              <w:spacing w:after="0" w:line="252"/>
            </w:pPr>
            <w:r>
              <w:t xml:space="preserve">Exporter</w:t>
            </w:r>
          </w:p>
        </w:tc>
        <w:tc>
          <w:tcPr>
            <w:tcW w:type="dxa" w:w="6420"/>
            <w:tcMar>
              <w:top w:type="dxa" w:w="80"/>
              <w:left w:type="dxa" w:w="120"/>
              <w:bottom w:type="dxa" w:w="80"/>
              <w:right w:type="dxa" w:w="120"/>
            </w:tcMar>
          </w:tcPr>
          <w:p>
            <w:pPr>
              <w:spacing w:after="0" w:line="252"/>
            </w:pPr>
            <w:r>
              <w:t xml:space="preserve">A process that exposes metrics in Prometheus format on /metrics</w:t>
            </w:r>
          </w:p>
        </w:tc>
      </w:tr>
      <w:tr>
        <w:tc>
          <w:tcPr>
            <w:tcW w:type="dxa" w:w="2600"/>
            <w:tcMar>
              <w:top w:type="dxa" w:w="80"/>
              <w:left w:type="dxa" w:w="120"/>
              <w:bottom w:type="dxa" w:w="80"/>
              <w:right w:type="dxa" w:w="120"/>
            </w:tcMar>
          </w:tcPr>
          <w:p>
            <w:pPr>
              <w:spacing w:after="0" w:line="252"/>
            </w:pPr>
            <w:r>
              <w:t xml:space="preserve">Scrape</w:t>
            </w:r>
          </w:p>
        </w:tc>
        <w:tc>
          <w:tcPr>
            <w:tcW w:type="dxa" w:w="6420"/>
            <w:tcMar>
              <w:top w:type="dxa" w:w="80"/>
              <w:left w:type="dxa" w:w="120"/>
              <w:bottom w:type="dxa" w:w="80"/>
              <w:right w:type="dxa" w:w="120"/>
            </w:tcMar>
          </w:tcPr>
          <w:p>
            <w:pPr>
              <w:spacing w:after="0" w:line="252"/>
            </w:pPr>
            <w:r>
              <w:t xml:space="preserve">Prometheus pulling metrics from a target on an interval</w:t>
            </w:r>
          </w:p>
        </w:tc>
      </w:tr>
      <w:tr>
        <w:tc>
          <w:tcPr>
            <w:tcW w:type="dxa" w:w="2600"/>
            <w:tcMar>
              <w:top w:type="dxa" w:w="80"/>
              <w:left w:type="dxa" w:w="120"/>
              <w:bottom w:type="dxa" w:w="80"/>
              <w:right w:type="dxa" w:w="120"/>
            </w:tcMar>
          </w:tcPr>
          <w:p>
            <w:pPr>
              <w:spacing w:after="0" w:line="252"/>
            </w:pPr>
            <w:r>
              <w:t xml:space="preserve">Time-series database</w:t>
            </w:r>
          </w:p>
        </w:tc>
        <w:tc>
          <w:tcPr>
            <w:tcW w:type="dxa" w:w="6420"/>
            <w:tcMar>
              <w:top w:type="dxa" w:w="80"/>
              <w:left w:type="dxa" w:w="120"/>
              <w:bottom w:type="dxa" w:w="80"/>
              <w:right w:type="dxa" w:w="120"/>
            </w:tcMar>
          </w:tcPr>
          <w:p>
            <w:pPr>
              <w:spacing w:after="0" w:line="252"/>
            </w:pPr>
            <w:r>
              <w:t xml:space="preserve">Storage optimised for timestamped numeric samples</w:t>
            </w:r>
          </w:p>
        </w:tc>
      </w:tr>
      <w:tr>
        <w:tc>
          <w:tcPr>
            <w:tcW w:type="dxa" w:w="2600"/>
            <w:tcMar>
              <w:top w:type="dxa" w:w="80"/>
              <w:left w:type="dxa" w:w="120"/>
              <w:bottom w:type="dxa" w:w="80"/>
              <w:right w:type="dxa" w:w="120"/>
            </w:tcMar>
          </w:tcPr>
          <w:p>
            <w:pPr>
              <w:spacing w:after="0" w:line="252"/>
            </w:pPr>
            <w:r>
              <w:t xml:space="preserve">PromQL</w:t>
            </w:r>
          </w:p>
        </w:tc>
        <w:tc>
          <w:tcPr>
            <w:tcW w:type="dxa" w:w="6420"/>
            <w:tcMar>
              <w:top w:type="dxa" w:w="80"/>
              <w:left w:type="dxa" w:w="120"/>
              <w:bottom w:type="dxa" w:w="80"/>
              <w:right w:type="dxa" w:w="120"/>
            </w:tcMar>
          </w:tcPr>
          <w:p>
            <w:pPr>
              <w:spacing w:after="0" w:line="252"/>
            </w:pPr>
            <w:r>
              <w:t xml:space="preserve">Prometheus Query Language</w:t>
            </w:r>
          </w:p>
        </w:tc>
      </w:tr>
      <w:tr>
        <w:tc>
          <w:tcPr>
            <w:tcW w:type="dxa" w:w="2600"/>
            <w:tcMar>
              <w:top w:type="dxa" w:w="80"/>
              <w:left w:type="dxa" w:w="120"/>
              <w:bottom w:type="dxa" w:w="80"/>
              <w:right w:type="dxa" w:w="120"/>
            </w:tcMar>
          </w:tcPr>
          <w:p>
            <w:pPr>
              <w:spacing w:after="0" w:line="252"/>
            </w:pPr>
            <w:r>
              <w:t xml:space="preserve">Counter</w:t>
            </w:r>
          </w:p>
        </w:tc>
        <w:tc>
          <w:tcPr>
            <w:tcW w:type="dxa" w:w="6420"/>
            <w:tcMar>
              <w:top w:type="dxa" w:w="80"/>
              <w:left w:type="dxa" w:w="120"/>
              <w:bottom w:type="dxa" w:w="80"/>
              <w:right w:type="dxa" w:w="120"/>
            </w:tcMar>
          </w:tcPr>
          <w:p>
            <w:pPr>
              <w:spacing w:after="0" w:line="252"/>
            </w:pPr>
            <w:r>
              <w:t xml:space="preserve">A metric that only increases; use rate() to read it</w:t>
            </w:r>
          </w:p>
        </w:tc>
      </w:tr>
      <w:tr>
        <w:tc>
          <w:tcPr>
            <w:tcW w:type="dxa" w:w="2600"/>
            <w:tcMar>
              <w:top w:type="dxa" w:w="80"/>
              <w:left w:type="dxa" w:w="120"/>
              <w:bottom w:type="dxa" w:w="80"/>
              <w:right w:type="dxa" w:w="120"/>
            </w:tcMar>
          </w:tcPr>
          <w:p>
            <w:pPr>
              <w:spacing w:after="0" w:line="252"/>
            </w:pPr>
            <w:r>
              <w:t xml:space="preserve">Gauge</w:t>
            </w:r>
          </w:p>
        </w:tc>
        <w:tc>
          <w:tcPr>
            <w:tcW w:type="dxa" w:w="6420"/>
            <w:tcMar>
              <w:top w:type="dxa" w:w="80"/>
              <w:left w:type="dxa" w:w="120"/>
              <w:bottom w:type="dxa" w:w="80"/>
              <w:right w:type="dxa" w:w="120"/>
            </w:tcMar>
          </w:tcPr>
          <w:p>
            <w:pPr>
              <w:spacing w:after="0" w:line="252"/>
            </w:pPr>
            <w:r>
              <w:t xml:space="preserve">A metric that goes up and down, e.g. memory in use</w:t>
            </w:r>
          </w:p>
        </w:tc>
      </w:tr>
      <w:tr>
        <w:tc>
          <w:tcPr>
            <w:tcW w:type="dxa" w:w="2600"/>
            <w:tcMar>
              <w:top w:type="dxa" w:w="80"/>
              <w:left w:type="dxa" w:w="120"/>
              <w:bottom w:type="dxa" w:w="80"/>
              <w:right w:type="dxa" w:w="120"/>
            </w:tcMar>
          </w:tcPr>
          <w:p>
            <w:pPr>
              <w:spacing w:after="0" w:line="252"/>
            </w:pPr>
            <w:r>
              <w:t xml:space="preserve">OOMKill</w:t>
            </w:r>
          </w:p>
        </w:tc>
        <w:tc>
          <w:tcPr>
            <w:tcW w:type="dxa" w:w="6420"/>
            <w:tcMar>
              <w:top w:type="dxa" w:w="80"/>
              <w:left w:type="dxa" w:w="120"/>
              <w:bottom w:type="dxa" w:w="80"/>
              <w:right w:type="dxa" w:w="120"/>
            </w:tcMar>
          </w:tcPr>
          <w:p>
            <w:pPr>
              <w:spacing w:after="0" w:line="252"/>
            </w:pPr>
            <w:r>
              <w:t xml:space="preserve">Kernel terminating a process that exceeded its memory limit</w:t>
            </w:r>
          </w:p>
        </w:tc>
      </w:tr>
      <w:tr>
        <w:tc>
          <w:tcPr>
            <w:tcW w:type="dxa" w:w="2600"/>
            <w:tcMar>
              <w:top w:type="dxa" w:w="80"/>
              <w:left w:type="dxa" w:w="120"/>
              <w:bottom w:type="dxa" w:w="80"/>
              <w:right w:type="dxa" w:w="120"/>
            </w:tcMar>
          </w:tcPr>
          <w:p>
            <w:pPr>
              <w:spacing w:after="0" w:line="252"/>
            </w:pPr>
            <w:r>
              <w:t xml:space="preserve">Golden signals</w:t>
            </w:r>
          </w:p>
        </w:tc>
        <w:tc>
          <w:tcPr>
            <w:tcW w:type="dxa" w:w="6420"/>
            <w:tcMar>
              <w:top w:type="dxa" w:w="80"/>
              <w:left w:type="dxa" w:w="120"/>
              <w:bottom w:type="dxa" w:w="80"/>
              <w:right w:type="dxa" w:w="120"/>
            </w:tcMar>
          </w:tcPr>
          <w:p>
            <w:pPr>
              <w:spacing w:after="0" w:line="252"/>
            </w:pPr>
            <w:r>
              <w:t xml:space="preserve">Latency, traffic, errors, saturation</w:t>
            </w:r>
          </w:p>
        </w:tc>
      </w:tr>
    </w:tbl>
    <w:p>
      <w:pPr>
        <w:spacing w:before="400"/>
        <w:jc w:val="center"/>
      </w:pPr>
      <w:r>
        <w:rPr>
          <w:i/>
          <w:iCs/>
          <w:color w:val="666666"/>
        </w:rPr>
        <w:t xml:space="preserve">End of Week 3 — Day 4 notes.</w:t>
      </w:r>
    </w:p>
    <w:sectPr>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Week 3 — Day 4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79"/>
      <w:sz w:val="30"/>
      <w:szCs w:val="30"/>
    </w:rPr>
  </w:style>
  <w:style w:type="paragraph" w:styleId="Heading2">
    <w:name w:val="Heading 2"/>
    <w:basedOn w:val="Normal"/>
    <w:next w:val="Normal"/>
    <w:qFormat/>
    <w:pPr>
      <w:spacing w:after="120" w:before="260"/>
    </w:pPr>
    <w:rPr>
      <w:rFonts w:ascii="Calibri" w:cs="Calibri" w:eastAsia="Calibri" w:hAnsi="Calibri"/>
      <w:b/>
      <w:bCs/>
      <w:color w:val="2E74B5"/>
      <w:sz w:val="25"/>
      <w:szCs w:val="25"/>
    </w:rPr>
  </w:style>
  <w:style w:type="paragraph" w:styleId="Heading3">
    <w:name w:val="Heading 3"/>
    <w:basedOn w:val="Normal"/>
    <w:next w:val="Normal"/>
    <w:qFormat/>
    <w:pPr>
      <w:spacing w:after="100" w:before="200"/>
    </w:pPr>
    <w:rPr>
      <w:rFonts w:ascii="Calibri" w:cs="Calibri" w:eastAsia="Calibri" w:hAnsi="Calibri"/>
      <w:b/>
      <w:bCs/>
      <w:color w:val="4040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2026-09-16T14:51:45.610Z</dcterms:created>
  <dcterms:modified xsi:type="dcterms:W3CDTF">2026-09-16T14:51:45.622Z</dcterms:modified>
</cp:coreProperties>
</file>

<file path=docProps/custom.xml><?xml version="1.0" encoding="utf-8"?>
<Properties xmlns="http://schemas.openxmlformats.org/officeDocument/2006/custom-properties" xmlns:vt="http://schemas.openxmlformats.org/officeDocument/2006/docPropsVTypes"/>
</file>