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5DD7" w14:textId="7A5F3038" w:rsidR="008E5BF0" w:rsidRDefault="00B41B39" w:rsidP="00B41B39">
      <w:pPr>
        <w:pStyle w:val="Heading1"/>
        <w:rPr>
          <w:b/>
          <w:bCs/>
          <w:u w:val="single"/>
        </w:rPr>
      </w:pPr>
      <w:r w:rsidRPr="00B41B39">
        <w:rPr>
          <w:b/>
          <w:bCs/>
          <w:u w:val="single"/>
        </w:rPr>
        <w:t>OTPP Project 2: Design and Analysis of Economic Indicator and Systematic Trading Signal</w:t>
      </w:r>
      <w:r w:rsidR="008819C6">
        <w:rPr>
          <w:b/>
          <w:bCs/>
          <w:u w:val="single"/>
        </w:rPr>
        <w:t xml:space="preserve"> </w:t>
      </w:r>
    </w:p>
    <w:p w14:paraId="461A7C94" w14:textId="167A1BE7" w:rsidR="008819C6" w:rsidRDefault="008819C6" w:rsidP="00B41B39">
      <w:r>
        <w:t>By Bing Wong</w:t>
      </w:r>
    </w:p>
    <w:p w14:paraId="6400F4F0" w14:textId="4B3D6EE8" w:rsidR="00B41B39" w:rsidRPr="002451FC" w:rsidRDefault="00B41B39" w:rsidP="00B41B39">
      <w:pPr>
        <w:rPr>
          <w:b/>
          <w:bCs/>
          <w:u w:val="single"/>
        </w:rPr>
      </w:pPr>
      <w:r w:rsidRPr="002451FC">
        <w:rPr>
          <w:b/>
          <w:bCs/>
          <w:u w:val="single"/>
        </w:rPr>
        <w:t xml:space="preserve">Part 1:  </w:t>
      </w:r>
      <w:r w:rsidR="00674B1F">
        <w:rPr>
          <w:b/>
          <w:bCs/>
          <w:u w:val="single"/>
        </w:rPr>
        <w:t>Economic Indicator</w:t>
      </w:r>
    </w:p>
    <w:p w14:paraId="758B9E75" w14:textId="09ED70DC" w:rsidR="00333BCF" w:rsidRDefault="00333BCF" w:rsidP="00333BCF">
      <w:r>
        <w:t xml:space="preserve">From my understanding of the US economy, consumer </w:t>
      </w:r>
      <w:r w:rsidR="00674B1F">
        <w:t>behavioural</w:t>
      </w:r>
      <w:r>
        <w:t xml:space="preserve"> patterns I can make a number of </w:t>
      </w:r>
      <w:r w:rsidR="00674B1F">
        <w:t>intuitive inferences</w:t>
      </w:r>
      <w:r>
        <w:t xml:space="preserve"> that maybe indicative of the health of the US economy and therefore the stock </w:t>
      </w:r>
      <w:proofErr w:type="gramStart"/>
      <w:r>
        <w:t>market</w:t>
      </w:r>
      <w:proofErr w:type="gramEnd"/>
    </w:p>
    <w:p w14:paraId="16F91F98" w14:textId="750F6A75" w:rsidR="00333BCF" w:rsidRDefault="00333BCF" w:rsidP="00B41B39">
      <w:pPr>
        <w:pStyle w:val="ListParagraph"/>
        <w:numPr>
          <w:ilvl w:val="0"/>
          <w:numId w:val="2"/>
        </w:numPr>
      </w:pPr>
      <w:r>
        <w:t>As the US economy matured it has evolved from a primarily manufacturing based to a service</w:t>
      </w:r>
      <w:r w:rsidR="00674B1F">
        <w:t>-</w:t>
      </w:r>
      <w:r>
        <w:t xml:space="preserve"> based economy where more than 2/3 GDP is derived via consumer spending on services.   </w:t>
      </w:r>
      <w:r w:rsidR="007511D1">
        <w:t>Consequently,</w:t>
      </w:r>
      <w:r>
        <w:t xml:space="preserve"> </w:t>
      </w:r>
      <w:r w:rsidR="007511D1">
        <w:t xml:space="preserve">changes in </w:t>
      </w:r>
      <w:r>
        <w:t>service industry</w:t>
      </w:r>
      <w:r w:rsidR="007511D1">
        <w:t xml:space="preserve"> employment </w:t>
      </w:r>
      <w:proofErr w:type="gramStart"/>
      <w:r w:rsidR="007511D1">
        <w:t>is</w:t>
      </w:r>
      <w:proofErr w:type="gramEnd"/>
      <w:r w:rsidR="007511D1">
        <w:t xml:space="preserve"> likely to be a more significant driver of the US economy than manufacturing payrolls</w:t>
      </w:r>
    </w:p>
    <w:p w14:paraId="28DB303B" w14:textId="44A6919F" w:rsidR="00333BCF" w:rsidRDefault="00333BCF" w:rsidP="00B41B39">
      <w:pPr>
        <w:pStyle w:val="ListParagraph"/>
        <w:numPr>
          <w:ilvl w:val="0"/>
          <w:numId w:val="2"/>
        </w:numPr>
      </w:pPr>
      <w:r>
        <w:t xml:space="preserve">Durable goods </w:t>
      </w:r>
      <w:r w:rsidR="007511D1">
        <w:t xml:space="preserve">(part of Industrial Production) </w:t>
      </w:r>
      <w:r>
        <w:t xml:space="preserve">spending is highly cyclical due to the fact that they are durable which leads to a </w:t>
      </w:r>
      <w:r w:rsidR="007511D1">
        <w:t xml:space="preserve">more frequent </w:t>
      </w:r>
      <w:r>
        <w:t>cyclical volatility</w:t>
      </w:r>
      <w:r w:rsidR="00674B1F">
        <w:t xml:space="preserve"> relative to the larger business cycle driven by services </w:t>
      </w:r>
      <w:proofErr w:type="gramStart"/>
      <w:r w:rsidR="00674B1F">
        <w:t>spending</w:t>
      </w:r>
      <w:proofErr w:type="gramEnd"/>
    </w:p>
    <w:p w14:paraId="040FBD40" w14:textId="1D818BA5" w:rsidR="007511D1" w:rsidRDefault="007511D1" w:rsidP="00B41B39">
      <w:pPr>
        <w:pStyle w:val="ListParagraph"/>
        <w:numPr>
          <w:ilvl w:val="0"/>
          <w:numId w:val="2"/>
        </w:numPr>
      </w:pPr>
      <w:r>
        <w:t xml:space="preserve">When consumers spending retrenches for whatever reason they are likely to retrench in the largest ticket items first – Homes Sales, Auto Sales, Durable goods before </w:t>
      </w:r>
      <w:r>
        <w:t>spending retrenches more</w:t>
      </w:r>
      <w:r>
        <w:t xml:space="preserve"> </w:t>
      </w:r>
      <w:r w:rsidR="00674B1F">
        <w:t xml:space="preserve">broadly </w:t>
      </w:r>
      <w:r>
        <w:t xml:space="preserve">across the </w:t>
      </w:r>
      <w:r w:rsidR="00674B1F">
        <w:t>US</w:t>
      </w:r>
      <w:r>
        <w:t xml:space="preserve"> </w:t>
      </w:r>
      <w:proofErr w:type="gramStart"/>
      <w:r>
        <w:t>economy</w:t>
      </w:r>
      <w:proofErr w:type="gramEnd"/>
    </w:p>
    <w:p w14:paraId="55D11E2E" w14:textId="16CD73E1" w:rsidR="007511D1" w:rsidRDefault="007511D1" w:rsidP="007511D1">
      <w:r>
        <w:t xml:space="preserve">To verify that veracity of the above observations I have plotted in Exhibit 1 below the US Stock Market (ES1) vs </w:t>
      </w:r>
      <w:r w:rsidRPr="008819C6">
        <w:rPr>
          <w:highlight w:val="cyan"/>
        </w:rPr>
        <w:t>US industrial Production</w:t>
      </w:r>
      <w:r w:rsidRPr="008819C6">
        <w:t xml:space="preserve"> </w:t>
      </w:r>
      <w:r>
        <w:t xml:space="preserve">(Cyan), </w:t>
      </w:r>
      <w:r w:rsidRPr="008819C6">
        <w:rPr>
          <w:highlight w:val="green"/>
        </w:rPr>
        <w:t>New Home Sales</w:t>
      </w:r>
      <w:r w:rsidRPr="008819C6">
        <w:t xml:space="preserve"> </w:t>
      </w:r>
      <w:r>
        <w:t xml:space="preserve">(Green), </w:t>
      </w:r>
      <w:r w:rsidRPr="008819C6">
        <w:rPr>
          <w:highlight w:val="yellow"/>
        </w:rPr>
        <w:t>GDP</w:t>
      </w:r>
      <w:r>
        <w:t xml:space="preserve"> (Yellow, also shown as subgraph with zero axis) and </w:t>
      </w:r>
      <w:r w:rsidRPr="008819C6">
        <w:rPr>
          <w:highlight w:val="red"/>
        </w:rPr>
        <w:t>Unemployment Rate</w:t>
      </w:r>
      <w:r w:rsidRPr="008819C6">
        <w:t xml:space="preserve"> </w:t>
      </w:r>
      <w:r>
        <w:t xml:space="preserve">(Red, </w:t>
      </w:r>
      <w:r w:rsidRPr="002451FC">
        <w:rPr>
          <w:u w:val="single"/>
        </w:rPr>
        <w:t>inverted</w:t>
      </w:r>
      <w:r>
        <w:t xml:space="preserve"> for directional similarity).  </w:t>
      </w:r>
    </w:p>
    <w:p w14:paraId="46BAFE03" w14:textId="0C325446" w:rsidR="00B41B39" w:rsidRDefault="002451FC" w:rsidP="00B41B39">
      <w:r>
        <w:t xml:space="preserve">Exhibit 1: </w:t>
      </w:r>
    </w:p>
    <w:p w14:paraId="300BF315" w14:textId="5BFA28AB" w:rsidR="002451FC" w:rsidRDefault="002D2F46" w:rsidP="00B41B39">
      <w:r w:rsidRPr="002D2F46">
        <w:drawing>
          <wp:inline distT="0" distB="0" distL="0" distR="0" wp14:anchorId="11C5F6BF" wp14:editId="3181CF4A">
            <wp:extent cx="5943600" cy="31642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260B" w14:textId="1DF82E71" w:rsidR="002451FC" w:rsidRDefault="002451FC" w:rsidP="00B41B39"/>
    <w:p w14:paraId="18F72E0D" w14:textId="2D1741F4" w:rsidR="001B2697" w:rsidRDefault="008819C6" w:rsidP="007511D1">
      <w:r>
        <w:t xml:space="preserve">Based on the limited historical sample size displayed </w:t>
      </w:r>
      <w:r w:rsidR="007511D1">
        <w:t xml:space="preserve">the </w:t>
      </w:r>
      <w:r w:rsidR="00674B1F">
        <w:t>co-</w:t>
      </w:r>
      <w:proofErr w:type="gramStart"/>
      <w:r w:rsidR="00674B1F">
        <w:t xml:space="preserve">movements </w:t>
      </w:r>
      <w:r w:rsidR="007511D1">
        <w:t xml:space="preserve"> in</w:t>
      </w:r>
      <w:proofErr w:type="gramEnd"/>
      <w:r w:rsidR="007511D1">
        <w:t xml:space="preserve"> Unemployment and ES1</w:t>
      </w:r>
      <w:r w:rsidR="00674B1F">
        <w:t xml:space="preserve">, New Home Sales, Industrial production </w:t>
      </w:r>
      <w:r w:rsidR="007511D1">
        <w:t>are consistent</w:t>
      </w:r>
      <w:r w:rsidR="00674B1F">
        <w:t xml:space="preserve"> with my inferences.</w:t>
      </w:r>
      <w:r w:rsidR="007511D1">
        <w:t xml:space="preserve"> </w:t>
      </w:r>
    </w:p>
    <w:p w14:paraId="55486A5D" w14:textId="13414E69" w:rsidR="00674B1F" w:rsidRPr="002451FC" w:rsidRDefault="00674B1F" w:rsidP="00674B1F">
      <w:pPr>
        <w:rPr>
          <w:b/>
          <w:bCs/>
          <w:u w:val="single"/>
        </w:rPr>
      </w:pPr>
      <w:r w:rsidRPr="002451FC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 w:rsidRPr="002451FC">
        <w:rPr>
          <w:b/>
          <w:bCs/>
          <w:u w:val="single"/>
        </w:rPr>
        <w:t xml:space="preserve">:  </w:t>
      </w:r>
      <w:r>
        <w:rPr>
          <w:b/>
          <w:bCs/>
          <w:u w:val="single"/>
        </w:rPr>
        <w:t>Trading Signal</w:t>
      </w:r>
    </w:p>
    <w:p w14:paraId="4EB769F7" w14:textId="02FD7B83" w:rsidR="002451FC" w:rsidRDefault="00674B1F" w:rsidP="00674B1F">
      <w:r>
        <w:t xml:space="preserve">Using the </w:t>
      </w:r>
      <w:proofErr w:type="spellStart"/>
      <w:r>
        <w:t>the</w:t>
      </w:r>
      <w:proofErr w:type="spellEnd"/>
      <w:r>
        <w:t xml:space="preserve"> stock market as a proxy for the strength of the economy the most simple and basic indicator I can </w:t>
      </w:r>
      <w:r w:rsidR="00E830C8">
        <w:t xml:space="preserve">think of </w:t>
      </w:r>
      <w:r>
        <w:t>is to use a 12mth moving average crossover on the Unemployment Rate:</w:t>
      </w:r>
    </w:p>
    <w:p w14:paraId="7D8A27F5" w14:textId="5BF595DC" w:rsidR="00674B1F" w:rsidRPr="00743D97" w:rsidRDefault="00743D97" w:rsidP="00674B1F">
      <w:pPr>
        <w:rPr>
          <w:u w:val="single"/>
        </w:rPr>
      </w:pPr>
      <w:r w:rsidRPr="00743D97">
        <w:rPr>
          <w:u w:val="single"/>
        </w:rPr>
        <w:t>Strategy 1</w:t>
      </w:r>
      <w:r w:rsidR="00674B1F" w:rsidRPr="00743D97">
        <w:rPr>
          <w:u w:val="single"/>
        </w:rPr>
        <w:t>:</w:t>
      </w:r>
    </w:p>
    <w:p w14:paraId="382F2E6C" w14:textId="24B65DAE" w:rsidR="00674B1F" w:rsidRDefault="00E830C8" w:rsidP="00674B1F">
      <w:r>
        <w:t>Let the 12mth mov. Avg of Unemployment rate be represented by 12AVG_</w:t>
      </w:r>
      <w:proofErr w:type="gramStart"/>
      <w:r>
        <w:t>U</w:t>
      </w:r>
      <w:proofErr w:type="gramEnd"/>
    </w:p>
    <w:p w14:paraId="2A5E3A9F" w14:textId="479FB9D0" w:rsidR="00674B1F" w:rsidRDefault="00674B1F" w:rsidP="00674B1F">
      <w:pPr>
        <w:pStyle w:val="ListParagraph"/>
        <w:numPr>
          <w:ilvl w:val="0"/>
          <w:numId w:val="3"/>
        </w:numPr>
      </w:pPr>
      <w:r>
        <w:t xml:space="preserve">When the Unemployment Rate </w:t>
      </w:r>
      <w:r w:rsidR="00E830C8">
        <w:t>crosses above 12AVG_U is a BUY signal</w:t>
      </w:r>
    </w:p>
    <w:p w14:paraId="1138EC8A" w14:textId="32369F09" w:rsidR="00E830C8" w:rsidRDefault="00E830C8" w:rsidP="00E830C8">
      <w:pPr>
        <w:pStyle w:val="ListParagraph"/>
        <w:numPr>
          <w:ilvl w:val="0"/>
          <w:numId w:val="3"/>
        </w:numPr>
      </w:pPr>
      <w:r>
        <w:t>When the Unemployment Rate crosses below 12AVG_U is a SELL signal</w:t>
      </w:r>
    </w:p>
    <w:p w14:paraId="747FDCEE" w14:textId="2FB04F35" w:rsidR="00E830C8" w:rsidRDefault="00E830C8" w:rsidP="00E830C8">
      <w:r>
        <w:t>Using unemployment as a signal has the advantage that it exhibits a low noise-to-signal ration – this is apparent in Fig. 1 where Unemployment (red) exhibits much less volatility compared to New Home Sales (Cyan), and GDP (Yellow).</w:t>
      </w:r>
    </w:p>
    <w:p w14:paraId="19DB7CF9" w14:textId="10AE26E4" w:rsidR="00E830C8" w:rsidRDefault="00E830C8" w:rsidP="00E830C8">
      <w:r>
        <w:t>However, intuitively unemployment is likely to be a lagging indicator because businesses are reluctant to terminate employees until they are certain that the economy is going to deteriorate further otherwise it will be extremely costly to re</w:t>
      </w:r>
      <w:r w:rsidR="00743D97">
        <w:t>-</w:t>
      </w:r>
      <w:r>
        <w:t>hire, or retrain new personnel.</w:t>
      </w:r>
    </w:p>
    <w:p w14:paraId="5895DF7D" w14:textId="7782F275" w:rsidR="00743D97" w:rsidRDefault="00E830C8" w:rsidP="00E830C8">
      <w:r>
        <w:t xml:space="preserve">To improve the timeliness of the above trading signal we </w:t>
      </w:r>
      <w:r w:rsidR="00743D97">
        <w:t>can implement the following SELL signal:</w:t>
      </w:r>
    </w:p>
    <w:p w14:paraId="759C7507" w14:textId="00800480" w:rsidR="00743D97" w:rsidRPr="00743D97" w:rsidRDefault="00743D97" w:rsidP="00E830C8">
      <w:pPr>
        <w:rPr>
          <w:u w:val="single"/>
        </w:rPr>
      </w:pPr>
      <w:r w:rsidRPr="00743D97">
        <w:rPr>
          <w:u w:val="single"/>
        </w:rPr>
        <w:t>Strategy</w:t>
      </w:r>
      <w:r w:rsidR="00D974E3">
        <w:rPr>
          <w:u w:val="single"/>
        </w:rPr>
        <w:t xml:space="preserve"> 2</w:t>
      </w:r>
      <w:r w:rsidRPr="00743D97">
        <w:rPr>
          <w:u w:val="single"/>
        </w:rPr>
        <w:t>:</w:t>
      </w:r>
    </w:p>
    <w:p w14:paraId="263B101A" w14:textId="45947774" w:rsidR="00743D97" w:rsidRDefault="00743D97" w:rsidP="00743D97">
      <w:pPr>
        <w:pStyle w:val="ListParagraph"/>
        <w:numPr>
          <w:ilvl w:val="0"/>
          <w:numId w:val="4"/>
        </w:numPr>
      </w:pPr>
      <w:r>
        <w:t>When both the New Home Sales, and Industrial Production cross below their respective 12mth mov. Avg</w:t>
      </w:r>
    </w:p>
    <w:p w14:paraId="6BB7812B" w14:textId="79F6BDE8" w:rsidR="00743D97" w:rsidRDefault="00743D97" w:rsidP="00743D97">
      <w:pPr>
        <w:pStyle w:val="ListParagraph"/>
        <w:numPr>
          <w:ilvl w:val="0"/>
          <w:numId w:val="4"/>
        </w:numPr>
      </w:pPr>
      <w:r>
        <w:t xml:space="preserve">The slope of 12AVG_U approaches zero </w:t>
      </w:r>
    </w:p>
    <w:p w14:paraId="67A70456" w14:textId="52F9E068" w:rsidR="00D974E3" w:rsidRPr="00743D97" w:rsidRDefault="00D974E3" w:rsidP="00D974E3">
      <w:pPr>
        <w:rPr>
          <w:u w:val="single"/>
        </w:rPr>
      </w:pPr>
      <w:r w:rsidRPr="00743D97">
        <w:rPr>
          <w:u w:val="single"/>
        </w:rPr>
        <w:t>Strategy</w:t>
      </w:r>
      <w:r>
        <w:rPr>
          <w:u w:val="single"/>
        </w:rPr>
        <w:t xml:space="preserve"> </w:t>
      </w:r>
      <w:r>
        <w:rPr>
          <w:u w:val="single"/>
        </w:rPr>
        <w:t>3</w:t>
      </w:r>
      <w:r w:rsidRPr="00743D97">
        <w:rPr>
          <w:u w:val="single"/>
        </w:rPr>
        <w:t>:</w:t>
      </w:r>
    </w:p>
    <w:p w14:paraId="6F99C22A" w14:textId="51BE0C8E" w:rsidR="00E830C8" w:rsidRPr="00B41B39" w:rsidRDefault="00D974E3" w:rsidP="00D974E3">
      <w:pPr>
        <w:pStyle w:val="ListParagraph"/>
        <w:numPr>
          <w:ilvl w:val="0"/>
          <w:numId w:val="5"/>
        </w:numPr>
      </w:pPr>
      <w:r>
        <w:t>Use the original buy/sell trading signals provided in the assignment but overly the above 12AVG_U as a filter to avoid the large drawdowns during the 2000-</w:t>
      </w:r>
      <w:proofErr w:type="gramStart"/>
      <w:r>
        <w:t>2003,  and</w:t>
      </w:r>
      <w:proofErr w:type="gramEnd"/>
      <w:r>
        <w:t xml:space="preserve"> 2008-2009 US recessions.</w:t>
      </w:r>
    </w:p>
    <w:sectPr w:rsidR="00E830C8" w:rsidRPr="00B41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34A9"/>
    <w:multiLevelType w:val="hybridMultilevel"/>
    <w:tmpl w:val="FC98F1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07E10"/>
    <w:multiLevelType w:val="hybridMultilevel"/>
    <w:tmpl w:val="F96067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0783F"/>
    <w:multiLevelType w:val="hybridMultilevel"/>
    <w:tmpl w:val="A5E26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164E"/>
    <w:multiLevelType w:val="hybridMultilevel"/>
    <w:tmpl w:val="A7785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9127C"/>
    <w:multiLevelType w:val="hybridMultilevel"/>
    <w:tmpl w:val="A5E26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20633">
    <w:abstractNumId w:val="3"/>
  </w:num>
  <w:num w:numId="2" w16cid:durableId="1349797234">
    <w:abstractNumId w:val="1"/>
  </w:num>
  <w:num w:numId="3" w16cid:durableId="2105879356">
    <w:abstractNumId w:val="0"/>
  </w:num>
  <w:num w:numId="4" w16cid:durableId="1485778195">
    <w:abstractNumId w:val="4"/>
  </w:num>
  <w:num w:numId="5" w16cid:durableId="182284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39"/>
    <w:rsid w:val="001B2697"/>
    <w:rsid w:val="002451FC"/>
    <w:rsid w:val="002D2F46"/>
    <w:rsid w:val="00333BCF"/>
    <w:rsid w:val="00674B1F"/>
    <w:rsid w:val="00743D97"/>
    <w:rsid w:val="007511D1"/>
    <w:rsid w:val="008819C6"/>
    <w:rsid w:val="008E5BF0"/>
    <w:rsid w:val="00AA6BF5"/>
    <w:rsid w:val="00B41B39"/>
    <w:rsid w:val="00D974E3"/>
    <w:rsid w:val="00E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3B0F"/>
  <w15:chartTrackingRefBased/>
  <w15:docId w15:val="{DF719B75-8D86-4F94-8653-57CF1E6D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1F"/>
  </w:style>
  <w:style w:type="paragraph" w:styleId="Heading1">
    <w:name w:val="heading 1"/>
    <w:basedOn w:val="Normal"/>
    <w:next w:val="Normal"/>
    <w:link w:val="Heading1Char"/>
    <w:uiPriority w:val="9"/>
    <w:qFormat/>
    <w:rsid w:val="00B41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1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1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B3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41B3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41B39"/>
    <w:rPr>
      <w:i/>
      <w:iCs/>
    </w:rPr>
  </w:style>
  <w:style w:type="character" w:styleId="Strong">
    <w:name w:val="Strong"/>
    <w:basedOn w:val="DefaultParagraphFont"/>
    <w:uiPriority w:val="22"/>
    <w:qFormat/>
    <w:rsid w:val="00B41B39"/>
    <w:rPr>
      <w:b/>
      <w:bCs/>
    </w:rPr>
  </w:style>
  <w:style w:type="paragraph" w:styleId="ListParagraph">
    <w:name w:val="List Paragraph"/>
    <w:basedOn w:val="Normal"/>
    <w:uiPriority w:val="34"/>
    <w:qFormat/>
    <w:rsid w:val="001B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Wong</dc:creator>
  <cp:keywords/>
  <dc:description/>
  <cp:lastModifiedBy>Bing Wong</cp:lastModifiedBy>
  <cp:revision>1</cp:revision>
  <dcterms:created xsi:type="dcterms:W3CDTF">2023-01-30T09:38:00Z</dcterms:created>
  <dcterms:modified xsi:type="dcterms:W3CDTF">2023-01-30T11:32:00Z</dcterms:modified>
</cp:coreProperties>
</file>