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Times New Roman"/>
          <w:b w:val="0"/>
          <w:i w:val="0"/>
          <w:sz w:val="44"/>
        </w:rPr>
        <w:t>Nalanda AI: Grounded Sequence-to-Sequence Answer Refinement and Autoencoder-Based Scope Detection for Edge-Hosted Academic Study</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5220"/>
        <w:gridCol w:w="5220"/>
      </w:tblGrid>
      <w:tr>
        <w:tc>
          <w:tcPr>
            <w:tcW w:type="dxa" w:w="5220"/>
          </w:tcPr>
          <w:p>
            <w:pPr>
              <w:spacing w:after="0"/>
              <w:jc w:val="center"/>
            </w:pPr>
            <w:r/>
            <w:r>
              <w:rPr>
                <w:rFonts w:ascii="Times New Roman" w:hAnsi="Times New Roman" w:eastAsia="Times New Roman"/>
                <w:b w:val="0"/>
                <w:i w:val="0"/>
                <w:sz w:val="22"/>
              </w:rPr>
              <w:t>Sayali Rajput</w:t>
            </w:r>
          </w:p>
          <w:p>
            <w:pPr>
              <w:spacing w:after="0"/>
              <w:jc w:val="center"/>
            </w:pPr>
            <w:r>
              <w:rPr>
                <w:rFonts w:ascii="Times New Roman" w:hAnsi="Times New Roman" w:eastAsia="Times New Roman"/>
                <w:b w:val="0"/>
                <w:i/>
                <w:sz w:val="18"/>
              </w:rPr>
              <w:t>B.Tech. in Artificial Intelligence and Data Science (AI-DS)</w:t>
            </w:r>
          </w:p>
          <w:p>
            <w:pPr>
              <w:spacing w:after="0"/>
              <w:jc w:val="center"/>
            </w:pPr>
            <w:r>
              <w:rPr>
                <w:rFonts w:ascii="Times New Roman" w:hAnsi="Times New Roman" w:eastAsia="Times New Roman"/>
                <w:b w:val="0"/>
                <w:i w:val="0"/>
                <w:sz w:val="18"/>
              </w:rPr>
              <w:t>SVKM's Narsee Monjee Institute of Management Studies (NMIMS)</w:t>
            </w:r>
          </w:p>
          <w:p>
            <w:pPr>
              <w:spacing w:after="0"/>
              <w:jc w:val="center"/>
            </w:pPr>
            <w:r>
              <w:rPr>
                <w:rFonts w:ascii="Times New Roman" w:hAnsi="Times New Roman" w:eastAsia="Times New Roman"/>
                <w:b w:val="0"/>
                <w:i w:val="0"/>
                <w:sz w:val="18"/>
              </w:rPr>
              <w:t>Navi Mumbai, Maharashtra, India</w:t>
            </w:r>
          </w:p>
          <w:p>
            <w:pPr>
              <w:spacing w:after="0"/>
              <w:jc w:val="center"/>
            </w:pPr>
            <w:r>
              <w:rPr>
                <w:rFonts w:ascii="Times New Roman" w:hAnsi="Times New Roman" w:eastAsia="Times New Roman"/>
                <w:b w:val="0"/>
                <w:i w:val="0"/>
                <w:sz w:val="18"/>
              </w:rPr>
              <w:t>rajput174@nmims.in</w:t>
            </w:r>
          </w:p>
        </w:tc>
        <w:tc>
          <w:tcPr>
            <w:tcW w:type="dxa" w:w="5220"/>
          </w:tcPr>
          <w:p>
            <w:pPr>
              <w:spacing w:after="0"/>
              <w:jc w:val="center"/>
            </w:pPr>
            <w:r/>
            <w:r>
              <w:rPr>
                <w:rFonts w:ascii="Times New Roman" w:hAnsi="Times New Roman" w:eastAsia="Times New Roman"/>
                <w:b w:val="0"/>
                <w:i w:val="0"/>
                <w:sz w:val="22"/>
              </w:rPr>
              <w:t>Mayank Sawant</w:t>
            </w:r>
          </w:p>
          <w:p>
            <w:pPr>
              <w:spacing w:after="0"/>
              <w:jc w:val="center"/>
            </w:pPr>
            <w:r>
              <w:rPr>
                <w:rFonts w:ascii="Times New Roman" w:hAnsi="Times New Roman" w:eastAsia="Times New Roman"/>
                <w:b w:val="0"/>
                <w:i/>
                <w:sz w:val="18"/>
              </w:rPr>
              <w:t>B.Tech. in Artificial Intelligence and Data Science (AI-DS)</w:t>
            </w:r>
          </w:p>
          <w:p>
            <w:pPr>
              <w:spacing w:after="0"/>
              <w:jc w:val="center"/>
            </w:pPr>
            <w:r>
              <w:rPr>
                <w:rFonts w:ascii="Times New Roman" w:hAnsi="Times New Roman" w:eastAsia="Times New Roman"/>
                <w:b w:val="0"/>
                <w:i w:val="0"/>
                <w:sz w:val="18"/>
              </w:rPr>
              <w:t>SVKM's Narsee Monjee Institute of Management Studies (NMIMS)</w:t>
            </w:r>
          </w:p>
          <w:p>
            <w:pPr>
              <w:spacing w:after="0"/>
              <w:jc w:val="center"/>
            </w:pPr>
            <w:r>
              <w:rPr>
                <w:rFonts w:ascii="Times New Roman" w:hAnsi="Times New Roman" w:eastAsia="Times New Roman"/>
                <w:b w:val="0"/>
                <w:i w:val="0"/>
                <w:sz w:val="18"/>
              </w:rPr>
              <w:t>Navi Mumbai, Maharashtra, India</w:t>
            </w:r>
          </w:p>
          <w:p>
            <w:pPr>
              <w:spacing w:after="0"/>
              <w:jc w:val="center"/>
            </w:pPr>
            <w:r>
              <w:rPr>
                <w:rFonts w:ascii="Times New Roman" w:hAnsi="Times New Roman" w:eastAsia="Times New Roman"/>
                <w:b w:val="0"/>
                <w:i w:val="0"/>
                <w:sz w:val="18"/>
              </w:rPr>
              <w:t>mayank.sawant049@nmims.in</w:t>
            </w:r>
          </w:p>
        </w:tc>
      </w:tr>
    </w:tbl>
    <w:p>
      <w:pPr>
        <w:spacing w:before="0" w:after="120" w:line="240" w:lineRule="auto"/>
        <w:jc w:val="both"/>
      </w:pPr>
    </w:p>
    <w:p>
      <w:pPr>
        <w:sectPr>
          <w:pgSz w:w="12240" w:h="15840"/>
          <w:pgMar w:top="1080" w:right="900" w:bottom="1440" w:left="900" w:header="720" w:footer="720" w:gutter="0"/>
          <w:cols w:space="245" w:num="1"/>
          <w:docGrid w:linePitch="360"/>
        </w:sectPr>
      </w:pPr>
    </w:p>
    <w:p>
      <w:pPr>
        <w:spacing w:before="0" w:after="80" w:line="240" w:lineRule="auto"/>
        <w:jc w:val="both"/>
      </w:pPr>
      <w:r>
        <w:rPr>
          <w:rFonts w:ascii="Times New Roman" w:hAnsi="Times New Roman" w:eastAsia="Times New Roman"/>
          <w:b/>
          <w:i/>
          <w:sz w:val="18"/>
        </w:rPr>
        <w:t>Abstract</w:t>
      </w:r>
      <w:r>
        <w:rPr>
          <w:rFonts w:ascii="Times New Roman" w:hAnsi="Times New Roman" w:eastAsia="Times New Roman"/>
          <w:b/>
          <w:i w:val="0"/>
          <w:sz w:val="18"/>
        </w:rPr>
        <w:t>—</w:t>
      </w:r>
      <w:r>
        <w:rPr>
          <w:rFonts w:ascii="Times New Roman" w:hAnsi="Times New Roman" w:eastAsia="Times New Roman"/>
          <w:b/>
          <w:i w:val="0"/>
          <w:sz w:val="18"/>
        </w:rPr>
        <w:t xml:space="preserve">Students increasingly revise from lecture slides with retrieval-augmented assistants, yet such systems can return fragmented passages, introduce content that is absent from the source, answer questions outside the course scope, and generate implausible self-test items. This paper presents Nalanda AI, a locally hosted study workspace that combines dense retrieval over all-MiniLM-L6-v2 embeddings, FLAN-T5-small answer refinement protected by a lexical and entity-level grounding check with extractive fallback, a per-folder undercomplete autoencoder that flags out-of-scope queries through reconstruction error, and a quiz generator that selects distractors inside a cosine-similarity band. The components are evaluated on 253 chunks from three Big Data Analytics lecture decks, with a separate course (62 chunks) and 50 probe queries serving as out-of-distribution data. Across five random splits, principal component analysis with </w:t>
      </w:r>
      <w:r>
        <w:rPr>
          <w:rFonts w:ascii="Times New Roman" w:hAnsi="Times New Roman" w:eastAsia="Times New Roman"/>
          <w:b/>
          <w:i/>
          <w:sz w:val="18"/>
        </w:rPr>
        <w:t>k</w:t>
      </w:r>
      <w:r>
        <w:rPr>
          <w:rFonts w:ascii="Times New Roman" w:hAnsi="Times New Roman" w:eastAsia="Times New Roman"/>
          <w:b/>
          <w:i w:val="0"/>
          <w:sz w:val="18"/>
        </w:rPr>
        <w:t>=</w:t>
      </w:r>
      <w:r>
        <w:rPr>
          <w:rFonts w:ascii="Times New Roman" w:hAnsi="Times New Roman" w:eastAsia="Times New Roman"/>
          <w:b/>
          <w:i w:val="0"/>
          <w:sz w:val="18"/>
        </w:rPr>
        <w:t>3</w:t>
      </w:r>
      <w:r>
        <w:rPr>
          <w:rFonts w:ascii="Times New Roman" w:hAnsi="Times New Roman" w:eastAsia="Times New Roman"/>
          <w:b/>
          <w:i w:val="0"/>
          <w:sz w:val="18"/>
        </w:rPr>
        <w:t>2</w:t>
      </w:r>
      <w:r>
        <w:rPr>
          <w:rFonts w:ascii="Times New Roman" w:hAnsi="Times New Roman" w:eastAsia="Times New Roman"/>
          <w:b/>
          <w:i w:val="0"/>
          <w:sz w:val="18"/>
        </w:rPr>
        <w:t xml:space="preserve"> achieved lower held-out reconstruction error than the deployed 35-epoch autoencoder (0.75 vs. 2.37 </w:t>
      </w:r>
      <w:r>
        <w:rPr>
          <w:rFonts w:ascii="Times New Roman" w:hAnsi="Times New Roman" w:eastAsia="Times New Roman"/>
          <w:b/>
          <w:i w:val="0"/>
          <w:sz w:val="18"/>
        </w:rPr>
        <w:t>×</w:t>
      </w:r>
      <w:r>
        <w:rPr>
          <w:rFonts w:ascii="Times New Roman" w:hAnsi="Times New Roman" w:eastAsia="Times New Roman"/>
          <w:b/>
          <w:i w:val="0"/>
          <w:sz w:val="18"/>
        </w:rPr>
        <w:t xml:space="preserve"> </w:t>
      </w:r>
      <w:r>
        <w:rPr>
          <w:rFonts w:ascii="Times New Roman" w:hAnsi="Times New Roman" w:eastAsia="Times New Roman"/>
          <w:b/>
          <w:i w:val="0"/>
          <w:sz w:val="18"/>
        </w:rPr>
        <w:t>1</w:t>
      </w:r>
      <w:r>
        <w:rPr>
          <w:rFonts w:ascii="Times New Roman" w:hAnsi="Times New Roman" w:eastAsia="Times New Roman"/>
          <w:b/>
          <w:i w:val="0"/>
          <w:sz w:val="18"/>
        </w:rPr>
        <w:t>0</w:t>
      </w:r>
      <w:r>
        <w:rPr>
          <w:rFonts w:ascii="Times New Roman" w:hAnsi="Times New Roman" w:eastAsia="Times New Roman"/>
          <w:b/>
          <w:i w:val="0"/>
          <w:sz w:val="18"/>
          <w:vertAlign w:val="superscript"/>
        </w:rPr>
        <w:t>-</w:t>
      </w:r>
      <w:r>
        <w:rPr>
          <w:rFonts w:ascii="Times New Roman" w:hAnsi="Times New Roman" w:eastAsia="Times New Roman"/>
          <w:b/>
          <w:i w:val="0"/>
          <w:sz w:val="18"/>
          <w:vertAlign w:val="superscript"/>
        </w:rPr>
        <w:t>3</w:t>
      </w:r>
      <w:r>
        <w:rPr>
          <w:rFonts w:ascii="Times New Roman" w:hAnsi="Times New Roman" w:eastAsia="Times New Roman"/>
          <w:b/>
          <w:i w:val="0"/>
          <w:sz w:val="18"/>
        </w:rPr>
        <w:t>). The autoencoder detector separated off-topic from in-domain queries with an AUROC of 0.990, although a PCA-residual detector performed at least as well (0.999). On a five-question answer-refinement benchmark, the pipeline produced no unsupported entities under the project's entity metric and correctly abstained on the unanswerable question; however, on the four answerable questions its token F1 (0.413) was below that of direct extraction (0.532). All 104 automated software tests pass. The results support the scope-detection and abstention components, while indicating that generative refinement requires larger-scale evaluation before improvements in answer quality can be claimed.</w:t>
      </w:r>
    </w:p>
    <w:p>
      <w:pPr>
        <w:spacing w:before="0" w:after="160" w:line="240" w:lineRule="auto"/>
        <w:jc w:val="both"/>
      </w:pPr>
      <w:r>
        <w:rPr>
          <w:rFonts w:ascii="Times New Roman" w:hAnsi="Times New Roman" w:eastAsia="Times New Roman"/>
          <w:b/>
          <w:i/>
          <w:sz w:val="18"/>
        </w:rPr>
        <w:t>Index Terms</w:t>
      </w:r>
      <w:r>
        <w:rPr>
          <w:rFonts w:ascii="Times New Roman" w:hAnsi="Times New Roman" w:eastAsia="Times New Roman"/>
          <w:b/>
          <w:i w:val="0"/>
          <w:sz w:val="18"/>
        </w:rPr>
        <w:t>—Retrieval-augmented generation, sequence-to-sequence models, autoencoders, principal component analysis, out-of-distribution detection, question generation, educational technology</w:t>
      </w:r>
    </w:p>
    <w:p>
      <w:pPr>
        <w:spacing w:before="160" w:after="80" w:line="240" w:lineRule="auto"/>
        <w:jc w:val="center"/>
      </w:pPr>
      <w:r>
        <w:rPr>
          <w:rFonts w:ascii="Times New Roman" w:hAnsi="Times New Roman"/>
          <w:smallCaps/>
          <w:sz w:val="20"/>
        </w:rPr>
        <w:t>I. Introduction</w:t>
      </w:r>
    </w:p>
    <w:p>
      <w:pPr>
        <w:spacing w:before="0" w:after="0" w:line="240" w:lineRule="auto"/>
        <w:ind w:firstLine="202"/>
        <w:jc w:val="both"/>
      </w:pPr>
      <w:r>
        <w:rPr>
          <w:rFonts w:ascii="Times New Roman" w:hAnsi="Times New Roman" w:eastAsia="Times New Roman"/>
          <w:b w:val="0"/>
          <w:i w:val="0"/>
          <w:sz w:val="20"/>
        </w:rPr>
        <w:t xml:space="preserve">Active retrieval practice improves long-term retention more than re-reading </w:t>
      </w:r>
      <w:r>
        <w:rPr>
          <w:rFonts w:ascii="Times New Roman" w:hAnsi="Times New Roman" w:eastAsia="Times New Roman"/>
          <w:b w:val="0"/>
          <w:i w:val="0"/>
          <w:sz w:val="20"/>
        </w:rPr>
        <w:t>[1]</w:t>
      </w:r>
      <w:r>
        <w:rPr>
          <w:rFonts w:ascii="Times New Roman" w:hAnsi="Times New Roman" w:eastAsia="Times New Roman"/>
          <w:b w:val="0"/>
          <w:i w:val="0"/>
          <w:sz w:val="20"/>
        </w:rPr>
        <w:t xml:space="preserve">, and learners frequently overestimate how well they understand complex mechanisms until they are asked to explain them </w:t>
      </w:r>
      <w:r>
        <w:rPr>
          <w:rFonts w:ascii="Times New Roman" w:hAnsi="Times New Roman" w:eastAsia="Times New Roman"/>
          <w:b w:val="0"/>
          <w:i w:val="0"/>
          <w:sz w:val="20"/>
        </w:rPr>
        <w:t>[2]</w:t>
      </w:r>
      <w:r>
        <w:rPr>
          <w:rFonts w:ascii="Times New Roman" w:hAnsi="Times New Roman" w:eastAsia="Times New Roman"/>
          <w:b w:val="0"/>
          <w:i w:val="0"/>
          <w:sz w:val="20"/>
        </w:rPr>
        <w:t xml:space="preserve">. Study tools that let a student question their own lecture material, and then test themselves on it, are therefore pedagogically attractive. Retrieval-augmented generation (RAG) provides a natural technical basis for such tools: relevant passages are retrieved from a document collection and passed to a generative model that composes an answer </w:t>
      </w:r>
      <w:r>
        <w:rPr>
          <w:rFonts w:ascii="Times New Roman" w:hAnsi="Times New Roman" w:eastAsia="Times New Roman"/>
          <w:b w:val="0"/>
          <w:i w:val="0"/>
          <w:sz w:val="20"/>
        </w:rPr>
        <w:t>[3], [4]</w:t>
      </w:r>
      <w:r>
        <w:rPr>
          <w:rFonts w:ascii="Times New Roman" w:hAnsi="Times New Roman" w:eastAsia="Times New Roman"/>
          <w:b w:val="0"/>
          <w:i w:val="0"/>
          <w:sz w:val="20"/>
        </w:rPr>
        <w:t>.</w:t>
      </w:r>
    </w:p>
    <w:p>
      <w:pPr>
        <w:spacing w:before="0" w:after="0" w:line="240" w:lineRule="auto"/>
        <w:ind w:firstLine="202"/>
        <w:jc w:val="both"/>
      </w:pPr>
      <w:r>
        <w:rPr>
          <w:rFonts w:ascii="Times New Roman" w:hAnsi="Times New Roman" w:eastAsia="Times New Roman"/>
          <w:b w:val="0"/>
          <w:i w:val="0"/>
          <w:sz w:val="20"/>
        </w:rPr>
        <w:t xml:space="preserve">Applying RAG to university lecture slides exposes several practical problems. First, slide decks are terse and fragmented, so the top-ranked chunk often contains only part of an enumeration or procedure. Second, generative models can produce statements that are not supported by the retrieved evidence </w:t>
      </w:r>
      <w:r>
        <w:rPr>
          <w:rFonts w:ascii="Times New Roman" w:hAnsi="Times New Roman" w:eastAsia="Times New Roman"/>
          <w:b w:val="0"/>
          <w:i w:val="0"/>
          <w:sz w:val="20"/>
        </w:rPr>
        <w:t>[5], [6]</w:t>
      </w:r>
      <w:r>
        <w:rPr>
          <w:rFonts w:ascii="Times New Roman" w:hAnsi="Times New Roman" w:eastAsia="Times New Roman"/>
          <w:b w:val="0"/>
          <w:i w:val="0"/>
          <w:sz w:val="20"/>
        </w:rPr>
        <w:t xml:space="preserve">, which is particularly harmful when the student intends to reproduce the answer in an examination. Third, a general-purpose model will usually answer questions unrelated to the course instead of reporting that the material does not cover them. Fourth, automatically generated multiple-choice questions depend heavily on distractor quality: options that are synonyms of the key make an item ambiguous, whereas options from an unrelated domain make it trivial </w:t>
      </w:r>
      <w:r>
        <w:rPr>
          <w:rFonts w:ascii="Times New Roman" w:hAnsi="Times New Roman" w:eastAsia="Times New Roman"/>
          <w:b w:val="0"/>
          <w:i w:val="0"/>
          <w:sz w:val="20"/>
        </w:rPr>
        <w:t>[7], [8]</w:t>
      </w:r>
      <w:r>
        <w:rPr>
          <w:rFonts w:ascii="Times New Roman" w:hAnsi="Times New Roman" w:eastAsia="Times New Roman"/>
          <w:b w:val="0"/>
          <w:i w:val="0"/>
          <w:sz w:val="20"/>
        </w:rPr>
        <w:t>. Finally, many institutions prefer that course material and student interaction logs remain on local infrastructure rather than being sent to commercial cloud services.</w:t>
      </w:r>
    </w:p>
    <w:p>
      <w:pPr>
        <w:spacing w:before="0" w:after="0" w:line="240" w:lineRule="auto"/>
        <w:ind w:firstLine="202"/>
        <w:jc w:val="both"/>
      </w:pPr>
      <w:r>
        <w:rPr>
          <w:rFonts w:ascii="Times New Roman" w:hAnsi="Times New Roman" w:eastAsia="Times New Roman"/>
          <w:b w:val="0"/>
          <w:i w:val="0"/>
          <w:sz w:val="20"/>
        </w:rPr>
        <w:t xml:space="preserve">This paper describes </w:t>
      </w:r>
      <w:r>
        <w:rPr>
          <w:rFonts w:ascii="Times New Roman" w:hAnsi="Times New Roman" w:eastAsia="Times New Roman"/>
          <w:b w:val="0"/>
          <w:i/>
          <w:sz w:val="20"/>
        </w:rPr>
        <w:t>Nalanda AI</w:t>
      </w:r>
      <w:r>
        <w:rPr>
          <w:rFonts w:ascii="Times New Roman" w:hAnsi="Times New Roman" w:eastAsia="Times New Roman"/>
          <w:b w:val="0"/>
          <w:i w:val="0"/>
          <w:sz w:val="20"/>
        </w:rPr>
        <w:t>, a study workspace that addresses these problems with small models that run on a laptop-class machine and with transparent, rule-based safeguards around them. The system does not introduce a new learning algorithm; its contribution lies in the integration of established techniques and in an evaluation that compares each learned component with a simpler baseline. Specifically, this paper makes the following contributions:</w:t>
      </w:r>
    </w:p>
    <w:p>
      <w:pPr>
        <w:spacing w:before="0" w:after="0" w:line="240" w:lineRule="auto"/>
        <w:ind w:left="288" w:hanging="216"/>
        <w:jc w:val="both"/>
      </w:pPr>
      <w:r>
        <w:rPr>
          <w:rFonts w:ascii="Times New Roman" w:hAnsi="Times New Roman" w:eastAsia="Times New Roman"/>
          <w:b w:val="0"/>
          <w:i w:val="0"/>
          <w:sz w:val="20"/>
        </w:rPr>
        <w:t xml:space="preserve">1) </w:t>
      </w:r>
      <w:r>
        <w:rPr>
          <w:rFonts w:ascii="Times New Roman" w:hAnsi="Times New Roman" w:eastAsia="Times New Roman"/>
          <w:b w:val="0"/>
          <w:i w:val="0"/>
          <w:sz w:val="20"/>
        </w:rPr>
        <w:t>A description of an end-to-end, document-scoped study system combining dense retrieval, FLAN-T5 answer refinement with a grounding check and extractive fallback, autoencoder-based scope detection, and cosine-constrained distractor selection, with each component traced to its implementation.</w:t>
      </w:r>
    </w:p>
    <w:p>
      <w:pPr>
        <w:spacing w:before="0" w:after="0" w:line="240" w:lineRule="auto"/>
        <w:ind w:left="288" w:hanging="216"/>
        <w:jc w:val="both"/>
      </w:pPr>
      <w:r>
        <w:rPr>
          <w:rFonts w:ascii="Times New Roman" w:hAnsi="Times New Roman" w:eastAsia="Times New Roman"/>
          <w:b w:val="0"/>
          <w:i w:val="0"/>
          <w:sz w:val="20"/>
        </w:rPr>
        <w:t xml:space="preserve">2) </w:t>
      </w:r>
      <w:r>
        <w:rPr>
          <w:rFonts w:ascii="Times New Roman" w:hAnsi="Times New Roman" w:eastAsia="Times New Roman"/>
          <w:b w:val="0"/>
          <w:i w:val="0"/>
          <w:sz w:val="20"/>
        </w:rPr>
        <w:t>A reproducible comparison of principal component analysis (PCA) and the deployed undercomplete autoencoder on real lecture embeddings, using held-out data, five random splits, and five latent sizes.</w:t>
      </w:r>
    </w:p>
    <w:p>
      <w:pPr>
        <w:spacing w:before="0" w:after="0" w:line="240" w:lineRule="auto"/>
        <w:ind w:left="288" w:hanging="216"/>
        <w:jc w:val="both"/>
      </w:pPr>
      <w:r>
        <w:rPr>
          <w:rFonts w:ascii="Times New Roman" w:hAnsi="Times New Roman" w:eastAsia="Times New Roman"/>
          <w:b w:val="0"/>
          <w:i w:val="0"/>
          <w:sz w:val="20"/>
        </w:rPr>
        <w:t xml:space="preserve">3) </w:t>
      </w:r>
      <w:r>
        <w:rPr>
          <w:rFonts w:ascii="Times New Roman" w:hAnsi="Times New Roman" w:eastAsia="Times New Roman"/>
          <w:b w:val="0"/>
          <w:i w:val="0"/>
          <w:sz w:val="20"/>
        </w:rPr>
        <w:t>An evaluation of reconstruction-error out-of-distribution (OOD) detection against PCA-residual and centroid-distance baselines on cross-course chunks and probe queries.</w:t>
      </w:r>
    </w:p>
    <w:p>
      <w:pPr>
        <w:spacing w:before="0" w:after="0" w:line="240" w:lineRule="auto"/>
        <w:ind w:left="288" w:hanging="216"/>
        <w:jc w:val="both"/>
      </w:pPr>
      <w:r>
        <w:rPr>
          <w:rFonts w:ascii="Times New Roman" w:hAnsi="Times New Roman" w:eastAsia="Times New Roman"/>
          <w:b w:val="0"/>
          <w:i w:val="0"/>
          <w:sz w:val="20"/>
        </w:rPr>
        <w:t xml:space="preserve">4) </w:t>
      </w:r>
      <w:r>
        <w:rPr>
          <w:rFonts w:ascii="Times New Roman" w:hAnsi="Times New Roman" w:eastAsia="Times New Roman"/>
          <w:b w:val="0"/>
          <w:i w:val="0"/>
          <w:sz w:val="20"/>
        </w:rPr>
        <w:t>A per-case analysis of the project's answer-refinement benchmark that identifies where its aggregate gains originate, together with an audit of discrepancies between the project documentation and the code.</w:t>
      </w:r>
    </w:p>
    <w:p>
      <w:pPr>
        <w:spacing w:before="0" w:after="0" w:line="240" w:lineRule="auto"/>
        <w:ind w:firstLine="202"/>
        <w:jc w:val="both"/>
      </w:pPr>
      <w:r>
        <w:rPr>
          <w:rFonts w:ascii="Times New Roman" w:hAnsi="Times New Roman" w:eastAsia="Times New Roman"/>
          <w:b w:val="0"/>
          <w:i w:val="0"/>
          <w:sz w:val="20"/>
        </w:rPr>
        <w:t>Section II reviews related work and Section III formulates the problem. Section IV describes the architecture and Section V the experimental methodology. Section VI defines the metrics, Section VII reports results, and Sections VIII–X discuss the findings, limitations, and future work.</w:t>
      </w:r>
    </w:p>
    <w:p>
      <w:pPr>
        <w:spacing w:before="160" w:after="80" w:line="240" w:lineRule="auto"/>
        <w:jc w:val="center"/>
      </w:pPr>
      <w:r>
        <w:rPr>
          <w:rFonts w:ascii="Times New Roman" w:hAnsi="Times New Roman"/>
          <w:smallCaps/>
          <w:sz w:val="20"/>
        </w:rPr>
        <w:t>II. Related Work</w:t>
      </w:r>
    </w:p>
    <w:p>
      <w:pPr>
        <w:spacing w:before="80" w:after="40" w:line="240" w:lineRule="auto"/>
        <w:jc w:val="left"/>
      </w:pPr>
      <w:r>
        <w:rPr>
          <w:rFonts w:ascii="Times New Roman" w:hAnsi="Times New Roman" w:eastAsia="Times New Roman"/>
          <w:b w:val="0"/>
          <w:i/>
          <w:sz w:val="20"/>
        </w:rPr>
        <w:t>A. Retrieval-Augmented Generation and Sentence Embeddings</w:t>
      </w:r>
    </w:p>
    <w:p>
      <w:pPr>
        <w:spacing w:before="0" w:after="0" w:line="240" w:lineRule="auto"/>
        <w:ind w:firstLine="202"/>
        <w:jc w:val="both"/>
      </w:pPr>
      <w:r>
        <w:rPr>
          <w:rFonts w:ascii="Times New Roman" w:hAnsi="Times New Roman" w:eastAsia="Times New Roman"/>
          <w:b w:val="0"/>
          <w:i w:val="0"/>
          <w:sz w:val="20"/>
        </w:rPr>
        <w:t xml:space="preserve">Lewis </w:t>
      </w:r>
      <w:r>
        <w:rPr>
          <w:rFonts w:ascii="Times New Roman" w:hAnsi="Times New Roman" w:eastAsia="Times New Roman"/>
          <w:b w:val="0"/>
          <w:i/>
          <w:sz w:val="20"/>
        </w:rPr>
        <w:t>et al.</w:t>
      </w:r>
      <w:r>
        <w:rPr>
          <w:rFonts w:ascii="Times New Roman" w:hAnsi="Times New Roman" w:eastAsia="Times New Roman"/>
          <w:b w:val="0"/>
          <w:i w:val="0"/>
          <w:sz w:val="20"/>
        </w:rPr>
        <w:t xml:space="preserve"> </w:t>
      </w:r>
      <w:r>
        <w:rPr>
          <w:rFonts w:ascii="Times New Roman" w:hAnsi="Times New Roman" w:eastAsia="Times New Roman"/>
          <w:b w:val="0"/>
          <w:i w:val="0"/>
          <w:sz w:val="20"/>
        </w:rPr>
        <w:t>[3]</w:t>
      </w:r>
      <w:r>
        <w:rPr>
          <w:rFonts w:ascii="Times New Roman" w:hAnsi="Times New Roman" w:eastAsia="Times New Roman"/>
          <w:b w:val="0"/>
          <w:i w:val="0"/>
          <w:sz w:val="20"/>
        </w:rPr>
        <w:t xml:space="preserve"> combined a dense retriever with a sequence-to-sequence generator and showed gains on knowledge-intensive tasks; dense passage retrieval </w:t>
      </w:r>
      <w:r>
        <w:rPr>
          <w:rFonts w:ascii="Times New Roman" w:hAnsi="Times New Roman" w:eastAsia="Times New Roman"/>
          <w:b w:val="0"/>
          <w:i w:val="0"/>
          <w:sz w:val="20"/>
        </w:rPr>
        <w:t>[9]</w:t>
      </w:r>
      <w:r>
        <w:rPr>
          <w:rFonts w:ascii="Times New Roman" w:hAnsi="Times New Roman" w:eastAsia="Times New Roman"/>
          <w:b w:val="0"/>
          <w:i w:val="0"/>
          <w:sz w:val="20"/>
        </w:rPr>
        <w:t xml:space="preserve"> established bi-encoder retrieval as a strong alternative to sparse methods, and Gao </w:t>
      </w:r>
      <w:r>
        <w:rPr>
          <w:rFonts w:ascii="Times New Roman" w:hAnsi="Times New Roman" w:eastAsia="Times New Roman"/>
          <w:b w:val="0"/>
          <w:i/>
          <w:sz w:val="20"/>
        </w:rPr>
        <w:t>et al.</w:t>
      </w:r>
      <w:r>
        <w:rPr>
          <w:rFonts w:ascii="Times New Roman" w:hAnsi="Times New Roman" w:eastAsia="Times New Roman"/>
          <w:b w:val="0"/>
          <w:i w:val="0"/>
          <w:sz w:val="20"/>
        </w:rPr>
        <w:t xml:space="preserve"> </w:t>
      </w:r>
      <w:r>
        <w:rPr>
          <w:rFonts w:ascii="Times New Roman" w:hAnsi="Times New Roman" w:eastAsia="Times New Roman"/>
          <w:b w:val="0"/>
          <w:i w:val="0"/>
          <w:sz w:val="20"/>
        </w:rPr>
        <w:t>[4]</w:t>
      </w:r>
      <w:r>
        <w:rPr>
          <w:rFonts w:ascii="Times New Roman" w:hAnsi="Times New Roman" w:eastAsia="Times New Roman"/>
          <w:b w:val="0"/>
          <w:i w:val="0"/>
          <w:sz w:val="20"/>
        </w:rPr>
        <w:t xml:space="preserve"> survey the subsequent design space. Sentence-BERT </w:t>
      </w:r>
      <w:r>
        <w:rPr>
          <w:rFonts w:ascii="Times New Roman" w:hAnsi="Times New Roman" w:eastAsia="Times New Roman"/>
          <w:b w:val="0"/>
          <w:i w:val="0"/>
          <w:sz w:val="20"/>
        </w:rPr>
        <w:t>[10]</w:t>
      </w:r>
      <w:r>
        <w:rPr>
          <w:rFonts w:ascii="Times New Roman" w:hAnsi="Times New Roman" w:eastAsia="Times New Roman"/>
          <w:b w:val="0"/>
          <w:i w:val="0"/>
          <w:sz w:val="20"/>
        </w:rPr>
        <w:t xml:space="preserve"> made bi-encoder sentence embeddings efficient enough for semantic search, and MiniLM </w:t>
      </w:r>
      <w:r>
        <w:rPr>
          <w:rFonts w:ascii="Times New Roman" w:hAnsi="Times New Roman" w:eastAsia="Times New Roman"/>
          <w:b w:val="0"/>
          <w:i w:val="0"/>
          <w:sz w:val="20"/>
        </w:rPr>
        <w:t>[11]</w:t>
      </w:r>
      <w:r>
        <w:rPr>
          <w:rFonts w:ascii="Times New Roman" w:hAnsi="Times New Roman" w:eastAsia="Times New Roman"/>
          <w:b w:val="0"/>
          <w:i w:val="0"/>
          <w:sz w:val="20"/>
        </w:rPr>
        <w:t xml:space="preserve"> distilled such encoders into compact models. Nalanda AI uses the all-MiniLM-L6-v2 checkpoint, which follows this line of work, to embed both chunks and queries.</w:t>
      </w:r>
    </w:p>
    <w:p>
      <w:pPr>
        <w:spacing w:before="80" w:after="40" w:line="240" w:lineRule="auto"/>
        <w:jc w:val="left"/>
      </w:pPr>
      <w:r>
        <w:rPr>
          <w:rFonts w:ascii="Times New Roman" w:hAnsi="Times New Roman" w:eastAsia="Times New Roman"/>
          <w:b w:val="0"/>
          <w:i/>
          <w:sz w:val="20"/>
        </w:rPr>
        <w:t>B. Encoder--Decoder Transformers</w:t>
      </w:r>
    </w:p>
    <w:p>
      <w:pPr>
        <w:spacing w:before="0" w:after="0" w:line="240" w:lineRule="auto"/>
        <w:ind w:firstLine="202"/>
        <w:jc w:val="both"/>
      </w:pPr>
      <w:r>
        <w:rPr>
          <w:rFonts w:ascii="Times New Roman" w:hAnsi="Times New Roman" w:eastAsia="Times New Roman"/>
          <w:b w:val="0"/>
          <w:i w:val="0"/>
          <w:sz w:val="20"/>
        </w:rPr>
        <w:t xml:space="preserve">The Transformer </w:t>
      </w:r>
      <w:r>
        <w:rPr>
          <w:rFonts w:ascii="Times New Roman" w:hAnsi="Times New Roman" w:eastAsia="Times New Roman"/>
          <w:b w:val="0"/>
          <w:i w:val="0"/>
          <w:sz w:val="20"/>
        </w:rPr>
        <w:t>[12]</w:t>
      </w:r>
      <w:r>
        <w:rPr>
          <w:rFonts w:ascii="Times New Roman" w:hAnsi="Times New Roman" w:eastAsia="Times New Roman"/>
          <w:b w:val="0"/>
          <w:i w:val="0"/>
          <w:sz w:val="20"/>
        </w:rPr>
        <w:t xml:space="preserve"> replaced recurrence with multi-head attention. T5 </w:t>
      </w:r>
      <w:r>
        <w:rPr>
          <w:rFonts w:ascii="Times New Roman" w:hAnsi="Times New Roman" w:eastAsia="Times New Roman"/>
          <w:b w:val="0"/>
          <w:i w:val="0"/>
          <w:sz w:val="20"/>
        </w:rPr>
        <w:t>[13]</w:t>
      </w:r>
      <w:r>
        <w:rPr>
          <w:rFonts w:ascii="Times New Roman" w:hAnsi="Times New Roman" w:eastAsia="Times New Roman"/>
          <w:b w:val="0"/>
          <w:i w:val="0"/>
          <w:sz w:val="20"/>
        </w:rPr>
        <w:t xml:space="preserve"> cast NLP tasks in a text-to-text format and replaced absolute position embeddings with learned, bucketed relative position biases, a refinement of relative position representations </w:t>
      </w:r>
      <w:r>
        <w:rPr>
          <w:rFonts w:ascii="Times New Roman" w:hAnsi="Times New Roman" w:eastAsia="Times New Roman"/>
          <w:b w:val="0"/>
          <w:i w:val="0"/>
          <w:sz w:val="20"/>
        </w:rPr>
        <w:t>[14]</w:t>
      </w:r>
      <w:r>
        <w:rPr>
          <w:rFonts w:ascii="Times New Roman" w:hAnsi="Times New Roman" w:eastAsia="Times New Roman"/>
          <w:b w:val="0"/>
          <w:i w:val="0"/>
          <w:sz w:val="20"/>
        </w:rPr>
        <w:t xml:space="preserve">. FLAN-T5 </w:t>
      </w:r>
      <w:r>
        <w:rPr>
          <w:rFonts w:ascii="Times New Roman" w:hAnsi="Times New Roman" w:eastAsia="Times New Roman"/>
          <w:b w:val="0"/>
          <w:i w:val="0"/>
          <w:sz w:val="20"/>
        </w:rPr>
        <w:t>[15]</w:t>
      </w:r>
      <w:r>
        <w:rPr>
          <w:rFonts w:ascii="Times New Roman" w:hAnsi="Times New Roman" w:eastAsia="Times New Roman"/>
          <w:b w:val="0"/>
          <w:i w:val="0"/>
          <w:sz w:val="20"/>
        </w:rPr>
        <w:t xml:space="preserve"> further instruction-tuned T5 on a large task mixture, improving zero-shot instruction following. The present system uses the smallest FLAN-T5 checkpoint so that inference remains feasible without a discrete GPU.</w:t>
      </w:r>
    </w:p>
    <w:p>
      <w:pPr>
        <w:spacing w:before="80" w:after="40" w:line="240" w:lineRule="auto"/>
        <w:jc w:val="left"/>
      </w:pPr>
      <w:r>
        <w:rPr>
          <w:rFonts w:ascii="Times New Roman" w:hAnsi="Times New Roman" w:eastAsia="Times New Roman"/>
          <w:b w:val="0"/>
          <w:i/>
          <w:sz w:val="20"/>
        </w:rPr>
        <w:t>C. Dimensionality Reduction and Autoencoders</w:t>
      </w:r>
    </w:p>
    <w:p>
      <w:pPr>
        <w:spacing w:before="0" w:after="0" w:line="240" w:lineRule="auto"/>
        <w:ind w:firstLine="202"/>
        <w:jc w:val="both"/>
      </w:pPr>
      <w:r>
        <w:rPr>
          <w:rFonts w:ascii="Times New Roman" w:hAnsi="Times New Roman" w:eastAsia="Times New Roman"/>
          <w:b w:val="0"/>
          <w:i w:val="0"/>
          <w:sz w:val="20"/>
        </w:rPr>
        <w:t xml:space="preserve">PCA </w:t>
      </w:r>
      <w:r>
        <w:rPr>
          <w:rFonts w:ascii="Times New Roman" w:hAnsi="Times New Roman" w:eastAsia="Times New Roman"/>
          <w:b w:val="0"/>
          <w:i w:val="0"/>
          <w:sz w:val="20"/>
        </w:rPr>
        <w:t>[16], [17]</w:t>
      </w:r>
      <w:r>
        <w:rPr>
          <w:rFonts w:ascii="Times New Roman" w:hAnsi="Times New Roman" w:eastAsia="Times New Roman"/>
          <w:b w:val="0"/>
          <w:i w:val="0"/>
          <w:sz w:val="20"/>
        </w:rPr>
        <w:t xml:space="preserve"> projects data onto the directions of maximal variance; by the Eckart–Young theorem </w:t>
      </w:r>
      <w:r>
        <w:rPr>
          <w:rFonts w:ascii="Times New Roman" w:hAnsi="Times New Roman" w:eastAsia="Times New Roman"/>
          <w:b w:val="0"/>
          <w:i w:val="0"/>
          <w:sz w:val="20"/>
        </w:rPr>
        <w:t>[18]</w:t>
      </w:r>
      <w:r>
        <w:rPr>
          <w:rFonts w:ascii="Times New Roman" w:hAnsi="Times New Roman" w:eastAsia="Times New Roman"/>
          <w:b w:val="0"/>
          <w:i w:val="0"/>
          <w:sz w:val="20"/>
        </w:rPr>
        <w:t>, the truncated singular value decomposition gives the best rank-</w:t>
      </w:r>
      <w:r>
        <w:rPr>
          <w:rFonts w:ascii="Times New Roman" w:hAnsi="Times New Roman" w:eastAsia="Times New Roman"/>
          <w:b w:val="0"/>
          <w:i/>
          <w:sz w:val="20"/>
        </w:rPr>
        <w:t>k</w:t>
      </w:r>
      <w:r>
        <w:rPr>
          <w:rFonts w:ascii="Times New Roman" w:hAnsi="Times New Roman" w:eastAsia="Times New Roman"/>
          <w:b w:val="0"/>
          <w:i w:val="0"/>
          <w:sz w:val="20"/>
        </w:rPr>
        <w:t xml:space="preserve"> approximation in the least-squares sense. Baldi and Hornik </w:t>
      </w:r>
      <w:r>
        <w:rPr>
          <w:rFonts w:ascii="Times New Roman" w:hAnsi="Times New Roman" w:eastAsia="Times New Roman"/>
          <w:b w:val="0"/>
          <w:i w:val="0"/>
          <w:sz w:val="20"/>
        </w:rPr>
        <w:t>[19]</w:t>
      </w:r>
      <w:r>
        <w:rPr>
          <w:rFonts w:ascii="Times New Roman" w:hAnsi="Times New Roman" w:eastAsia="Times New Roman"/>
          <w:b w:val="0"/>
          <w:i w:val="0"/>
          <w:sz w:val="20"/>
        </w:rPr>
        <w:t xml:space="preserve"> showed that a linear autoencoder trained with squared error recovers the principal subspace, so nonlinear autoencoders </w:t>
      </w:r>
      <w:r>
        <w:rPr>
          <w:rFonts w:ascii="Times New Roman" w:hAnsi="Times New Roman" w:eastAsia="Times New Roman"/>
          <w:b w:val="0"/>
          <w:i w:val="0"/>
          <w:sz w:val="20"/>
        </w:rPr>
        <w:t>[20]</w:t>
      </w:r>
      <w:r>
        <w:rPr>
          <w:rFonts w:ascii="Times New Roman" w:hAnsi="Times New Roman" w:eastAsia="Times New Roman"/>
          <w:b w:val="0"/>
          <w:i w:val="0"/>
          <w:sz w:val="20"/>
        </w:rPr>
        <w:t xml:space="preserve"> can only improve on PCA by exploiting curvature in the data manifold. Variational autoencoders </w:t>
      </w:r>
      <w:r>
        <w:rPr>
          <w:rFonts w:ascii="Times New Roman" w:hAnsi="Times New Roman" w:eastAsia="Times New Roman"/>
          <w:b w:val="0"/>
          <w:i w:val="0"/>
          <w:sz w:val="20"/>
        </w:rPr>
        <w:t>[21]</w:t>
      </w:r>
      <w:r>
        <w:rPr>
          <w:rFonts w:ascii="Times New Roman" w:hAnsi="Times New Roman" w:eastAsia="Times New Roman"/>
          <w:b w:val="0"/>
          <w:i w:val="0"/>
          <w:sz w:val="20"/>
        </w:rPr>
        <w:t xml:space="preserve"> impose a probabilistic latent prior, and denoising autoencoders </w:t>
      </w:r>
      <w:r>
        <w:rPr>
          <w:rFonts w:ascii="Times New Roman" w:hAnsi="Times New Roman" w:eastAsia="Times New Roman"/>
          <w:b w:val="0"/>
          <w:i w:val="0"/>
          <w:sz w:val="20"/>
        </w:rPr>
        <w:t>[22]</w:t>
      </w:r>
      <w:r>
        <w:rPr>
          <w:rFonts w:ascii="Times New Roman" w:hAnsi="Times New Roman" w:eastAsia="Times New Roman"/>
          <w:b w:val="0"/>
          <w:i w:val="0"/>
          <w:sz w:val="20"/>
        </w:rPr>
        <w:t xml:space="preserve"> learn to map corrupted inputs back to clean ones.</w:t>
      </w:r>
    </w:p>
    <w:p>
      <w:pPr>
        <w:spacing w:before="80" w:after="40" w:line="240" w:lineRule="auto"/>
        <w:jc w:val="left"/>
      </w:pPr>
      <w:r>
        <w:rPr>
          <w:rFonts w:ascii="Times New Roman" w:hAnsi="Times New Roman" w:eastAsia="Times New Roman"/>
          <w:b w:val="0"/>
          <w:i/>
          <w:sz w:val="20"/>
        </w:rPr>
        <w:t>D. Anomaly and Out-of-Distribution Detection</w:t>
      </w:r>
    </w:p>
    <w:p>
      <w:pPr>
        <w:spacing w:before="0" w:after="0" w:line="240" w:lineRule="auto"/>
        <w:ind w:firstLine="202"/>
        <w:jc w:val="both"/>
      </w:pPr>
      <w:r>
        <w:rPr>
          <w:rFonts w:ascii="Times New Roman" w:hAnsi="Times New Roman" w:eastAsia="Times New Roman"/>
          <w:b w:val="0"/>
          <w:i w:val="0"/>
          <w:sz w:val="20"/>
        </w:rPr>
        <w:t xml:space="preserve">Chandola </w:t>
      </w:r>
      <w:r>
        <w:rPr>
          <w:rFonts w:ascii="Times New Roman" w:hAnsi="Times New Roman" w:eastAsia="Times New Roman"/>
          <w:b w:val="0"/>
          <w:i/>
          <w:sz w:val="20"/>
        </w:rPr>
        <w:t>et al.</w:t>
      </w:r>
      <w:r>
        <w:rPr>
          <w:rFonts w:ascii="Times New Roman" w:hAnsi="Times New Roman" w:eastAsia="Times New Roman"/>
          <w:b w:val="0"/>
          <w:i w:val="0"/>
          <w:sz w:val="20"/>
        </w:rPr>
        <w:t xml:space="preserve"> </w:t>
      </w:r>
      <w:r>
        <w:rPr>
          <w:rFonts w:ascii="Times New Roman" w:hAnsi="Times New Roman" w:eastAsia="Times New Roman"/>
          <w:b w:val="0"/>
          <w:i w:val="0"/>
          <w:sz w:val="20"/>
        </w:rPr>
        <w:t>[23]</w:t>
      </w:r>
      <w:r>
        <w:rPr>
          <w:rFonts w:ascii="Times New Roman" w:hAnsi="Times New Roman" w:eastAsia="Times New Roman"/>
          <w:b w:val="0"/>
          <w:i w:val="0"/>
          <w:sz w:val="20"/>
        </w:rPr>
        <w:t xml:space="preserve"> review anomaly detection, including reconstruction-based approaches. Sakurada and Yairi </w:t>
      </w:r>
      <w:r>
        <w:rPr>
          <w:rFonts w:ascii="Times New Roman" w:hAnsi="Times New Roman" w:eastAsia="Times New Roman"/>
          <w:b w:val="0"/>
          <w:i w:val="0"/>
          <w:sz w:val="20"/>
        </w:rPr>
        <w:t>[24]</w:t>
      </w:r>
      <w:r>
        <w:rPr>
          <w:rFonts w:ascii="Times New Roman" w:hAnsi="Times New Roman" w:eastAsia="Times New Roman"/>
          <w:b w:val="0"/>
          <w:i w:val="0"/>
          <w:sz w:val="20"/>
        </w:rPr>
        <w:t xml:space="preserve"> used autoencoder reconstruction error to detect anomalies and compared it with linear PCA, and Hendrycks and Gimpel </w:t>
      </w:r>
      <w:r>
        <w:rPr>
          <w:rFonts w:ascii="Times New Roman" w:hAnsi="Times New Roman" w:eastAsia="Times New Roman"/>
          <w:b w:val="0"/>
          <w:i w:val="0"/>
          <w:sz w:val="20"/>
        </w:rPr>
        <w:t>[25]</w:t>
      </w:r>
      <w:r>
        <w:rPr>
          <w:rFonts w:ascii="Times New Roman" w:hAnsi="Times New Roman" w:eastAsia="Times New Roman"/>
          <w:b w:val="0"/>
          <w:i w:val="0"/>
          <w:sz w:val="20"/>
        </w:rPr>
        <w:t xml:space="preserve"> established simple baselines and AUROC-based evaluation for OOD detection. These works motivate the comparison of autoencoder and PCA residuals in Section VII.</w:t>
      </w:r>
    </w:p>
    <w:p>
      <w:pPr>
        <w:spacing w:before="80" w:after="40" w:line="240" w:lineRule="auto"/>
        <w:jc w:val="left"/>
      </w:pPr>
      <w:r>
        <w:rPr>
          <w:rFonts w:ascii="Times New Roman" w:hAnsi="Times New Roman" w:eastAsia="Times New Roman"/>
          <w:b w:val="0"/>
          <w:i/>
          <w:sz w:val="20"/>
        </w:rPr>
        <w:t>E. Question Generation and Distractor Selection</w:t>
      </w:r>
    </w:p>
    <w:p>
      <w:pPr>
        <w:spacing w:before="0" w:after="0" w:line="240" w:lineRule="auto"/>
        <w:ind w:firstLine="202"/>
        <w:jc w:val="both"/>
      </w:pPr>
      <w:r>
        <w:rPr>
          <w:rFonts w:ascii="Times New Roman" w:hAnsi="Times New Roman" w:eastAsia="Times New Roman"/>
          <w:b w:val="0"/>
          <w:i w:val="0"/>
          <w:sz w:val="20"/>
        </w:rPr>
        <w:t xml:space="preserve">Mitkov and Ha </w:t>
      </w:r>
      <w:r>
        <w:rPr>
          <w:rFonts w:ascii="Times New Roman" w:hAnsi="Times New Roman" w:eastAsia="Times New Roman"/>
          <w:b w:val="0"/>
          <w:i w:val="0"/>
          <w:sz w:val="20"/>
        </w:rPr>
        <w:t>[7]</w:t>
      </w:r>
      <w:r>
        <w:rPr>
          <w:rFonts w:ascii="Times New Roman" w:hAnsi="Times New Roman" w:eastAsia="Times New Roman"/>
          <w:b w:val="0"/>
          <w:i w:val="0"/>
          <w:sz w:val="20"/>
        </w:rPr>
        <w:t xml:space="preserve"> generated multiple-choice items by selecting semantically close concepts as distractors, and Kurdi </w:t>
      </w:r>
      <w:r>
        <w:rPr>
          <w:rFonts w:ascii="Times New Roman" w:hAnsi="Times New Roman" w:eastAsia="Times New Roman"/>
          <w:b w:val="0"/>
          <w:i/>
          <w:sz w:val="20"/>
        </w:rPr>
        <w:t>et al.</w:t>
      </w:r>
      <w:r>
        <w:rPr>
          <w:rFonts w:ascii="Times New Roman" w:hAnsi="Times New Roman" w:eastAsia="Times New Roman"/>
          <w:b w:val="0"/>
          <w:i w:val="0"/>
          <w:sz w:val="20"/>
        </w:rPr>
        <w:t xml:space="preserve"> </w:t>
      </w:r>
      <w:r>
        <w:rPr>
          <w:rFonts w:ascii="Times New Roman" w:hAnsi="Times New Roman" w:eastAsia="Times New Roman"/>
          <w:b w:val="0"/>
          <w:i w:val="0"/>
          <w:sz w:val="20"/>
        </w:rPr>
        <w:t>[8]</w:t>
      </w:r>
      <w:r>
        <w:rPr>
          <w:rFonts w:ascii="Times New Roman" w:hAnsi="Times New Roman" w:eastAsia="Times New Roman"/>
          <w:b w:val="0"/>
          <w:i w:val="0"/>
          <w:sz w:val="20"/>
        </w:rPr>
        <w:t xml:space="preserve"> systematically reviewed automatic question generation for education, noting that evaluation is often limited and rarely includes psychometric analysis. Nalanda AI follows the similarity-based approach to distractor selection.</w:t>
      </w:r>
    </w:p>
    <w:p>
      <w:pPr>
        <w:spacing w:before="80" w:after="40" w:line="240" w:lineRule="auto"/>
        <w:jc w:val="left"/>
      </w:pPr>
      <w:r>
        <w:rPr>
          <w:rFonts w:ascii="Times New Roman" w:hAnsi="Times New Roman" w:eastAsia="Times New Roman"/>
          <w:b w:val="0"/>
          <w:i/>
          <w:sz w:val="20"/>
        </w:rPr>
        <w:t>F. Faithfulness of Generated Text</w:t>
      </w:r>
    </w:p>
    <w:p>
      <w:pPr>
        <w:spacing w:before="0" w:after="0" w:line="240" w:lineRule="auto"/>
        <w:ind w:firstLine="202"/>
        <w:jc w:val="both"/>
      </w:pPr>
      <w:r>
        <w:rPr>
          <w:rFonts w:ascii="Times New Roman" w:hAnsi="Times New Roman" w:eastAsia="Times New Roman"/>
          <w:b w:val="0"/>
          <w:i w:val="0"/>
          <w:sz w:val="20"/>
        </w:rPr>
        <w:t xml:space="preserve">Maynez </w:t>
      </w:r>
      <w:r>
        <w:rPr>
          <w:rFonts w:ascii="Times New Roman" w:hAnsi="Times New Roman" w:eastAsia="Times New Roman"/>
          <w:b w:val="0"/>
          <w:i/>
          <w:sz w:val="20"/>
        </w:rPr>
        <w:t>et al.</w:t>
      </w:r>
      <w:r>
        <w:rPr>
          <w:rFonts w:ascii="Times New Roman" w:hAnsi="Times New Roman" w:eastAsia="Times New Roman"/>
          <w:b w:val="0"/>
          <w:i w:val="0"/>
          <w:sz w:val="20"/>
        </w:rPr>
        <w:t xml:space="preserve"> </w:t>
      </w:r>
      <w:r>
        <w:rPr>
          <w:rFonts w:ascii="Times New Roman" w:hAnsi="Times New Roman" w:eastAsia="Times New Roman"/>
          <w:b w:val="0"/>
          <w:i w:val="0"/>
          <w:sz w:val="20"/>
        </w:rPr>
        <w:t>[5]</w:t>
      </w:r>
      <w:r>
        <w:rPr>
          <w:rFonts w:ascii="Times New Roman" w:hAnsi="Times New Roman" w:eastAsia="Times New Roman"/>
          <w:b w:val="0"/>
          <w:i w:val="0"/>
          <w:sz w:val="20"/>
        </w:rPr>
        <w:t xml:space="preserve"> showed that abstractive models frequently produce unfaithful content, and Ji </w:t>
      </w:r>
      <w:r>
        <w:rPr>
          <w:rFonts w:ascii="Times New Roman" w:hAnsi="Times New Roman" w:eastAsia="Times New Roman"/>
          <w:b w:val="0"/>
          <w:i/>
          <w:sz w:val="20"/>
        </w:rPr>
        <w:t>et al.</w:t>
      </w:r>
      <w:r>
        <w:rPr>
          <w:rFonts w:ascii="Times New Roman" w:hAnsi="Times New Roman" w:eastAsia="Times New Roman"/>
          <w:b w:val="0"/>
          <w:i w:val="0"/>
          <w:sz w:val="20"/>
        </w:rPr>
        <w:t xml:space="preserve"> </w:t>
      </w:r>
      <w:r>
        <w:rPr>
          <w:rFonts w:ascii="Times New Roman" w:hAnsi="Times New Roman" w:eastAsia="Times New Roman"/>
          <w:b w:val="0"/>
          <w:i w:val="0"/>
          <w:sz w:val="20"/>
        </w:rPr>
        <w:t>[6]</w:t>
      </w:r>
      <w:r>
        <w:rPr>
          <w:rFonts w:ascii="Times New Roman" w:hAnsi="Times New Roman" w:eastAsia="Times New Roman"/>
          <w:b w:val="0"/>
          <w:i w:val="0"/>
          <w:sz w:val="20"/>
        </w:rPr>
        <w:t xml:space="preserve"> survey hallucination across generation tasks. Lexical overlap metrics such as token F1 </w:t>
      </w:r>
      <w:r>
        <w:rPr>
          <w:rFonts w:ascii="Times New Roman" w:hAnsi="Times New Roman" w:eastAsia="Times New Roman"/>
          <w:b w:val="0"/>
          <w:i w:val="0"/>
          <w:sz w:val="20"/>
        </w:rPr>
        <w:t>[26]</w:t>
      </w:r>
      <w:r>
        <w:rPr>
          <w:rFonts w:ascii="Times New Roman" w:hAnsi="Times New Roman" w:eastAsia="Times New Roman"/>
          <w:b w:val="0"/>
          <w:i w:val="0"/>
          <w:sz w:val="20"/>
        </w:rPr>
        <w:t xml:space="preserve"> and ROUGE-L </w:t>
      </w:r>
      <w:r>
        <w:rPr>
          <w:rFonts w:ascii="Times New Roman" w:hAnsi="Times New Roman" w:eastAsia="Times New Roman"/>
          <w:b w:val="0"/>
          <w:i w:val="0"/>
          <w:sz w:val="20"/>
        </w:rPr>
        <w:t>[27]</w:t>
      </w:r>
      <w:r>
        <w:rPr>
          <w:rFonts w:ascii="Times New Roman" w:hAnsi="Times New Roman" w:eastAsia="Times New Roman"/>
          <w:b w:val="0"/>
          <w:i w:val="0"/>
          <w:sz w:val="20"/>
        </w:rPr>
        <w:t xml:space="preserve"> are inexpensive but correlate imperfectly with faithfulness. The grounding check in this work is a lightweight lexical heuristic and should be interpreted in that light.</w:t>
      </w:r>
    </w:p>
    <w:p>
      <w:pPr>
        <w:spacing w:before="160" w:after="80" w:line="240" w:lineRule="auto"/>
        <w:jc w:val="center"/>
      </w:pPr>
      <w:r>
        <w:rPr>
          <w:rFonts w:ascii="Times New Roman" w:hAnsi="Times New Roman"/>
          <w:smallCaps/>
          <w:sz w:val="20"/>
        </w:rPr>
        <w:t>III. Problem Formulation and Research Objectives</w:t>
      </w:r>
    </w:p>
    <w:p>
      <w:pPr>
        <w:spacing w:before="0" w:after="0" w:line="240" w:lineRule="auto"/>
        <w:ind w:firstLine="202"/>
        <w:jc w:val="both"/>
      </w:pPr>
      <w:r>
        <w:rPr>
          <w:rFonts w:ascii="Times New Roman" w:hAnsi="Times New Roman" w:eastAsia="Times New Roman"/>
          <w:b w:val="0"/>
          <w:i w:val="0"/>
          <w:sz w:val="20"/>
        </w:rPr>
        <w:t xml:space="preserve">Let a course folder contain chunks </w:t>
      </w:r>
      <w:r>
        <w:rPr>
          <w:rFonts w:ascii="Times New Roman" w:hAnsi="Times New Roman" w:eastAsia="Times New Roman"/>
          <w:b w:val="0"/>
          <w:i w:val="0"/>
          <w:sz w:val="20"/>
        </w:rPr>
        <w:t>𝒟</w:t>
      </w:r>
      <w:r>
        <w:rPr>
          <w:rFonts w:ascii="Times New Roman" w:hAnsi="Times New Roman" w:eastAsia="Times New Roman"/>
          <w:b w:val="0"/>
          <w:i w:val="0"/>
          <w:sz w:val="20"/>
        </w:rPr>
        <w:t>=</w:t>
      </w:r>
      <w:r>
        <w:rPr>
          <w:rFonts w:ascii="Times New Roman" w:hAnsi="Times New Roman" w:eastAsia="Times New Roman"/>
          <w:b w:val="0"/>
          <w:i w:val="0"/>
          <w:sz w:val="20"/>
        </w:rPr>
        <w:t>{</w:t>
      </w:r>
      <w:r>
        <w:rPr>
          <w:rFonts w:ascii="Times New Roman" w:hAnsi="Times New Roman" w:eastAsia="Times New Roman"/>
          <w:b w:val="0"/>
          <w:i/>
          <w:sz w:val="20"/>
        </w:rPr>
        <w:t>c</w:t>
      </w:r>
      <w:r>
        <w:rPr>
          <w:rFonts w:ascii="Times New Roman" w:hAnsi="Times New Roman" w:eastAsia="Times New Roman"/>
          <w:b w:val="0"/>
          <w:i w:val="0"/>
          <w:sz w:val="20"/>
          <w:vertAlign w:val="subscript"/>
        </w:rPr>
        <w:t>1</w:t>
      </w:r>
      <w:r>
        <w:rPr>
          <w:rFonts w:ascii="Times New Roman" w:hAnsi="Times New Roman" w:eastAsia="Times New Roman"/>
          <w:b w:val="0"/>
          <w:i w:val="0"/>
          <w:sz w:val="20"/>
        </w:rPr>
        <w:t>,</w:t>
      </w:r>
      <w:r>
        <w:rPr>
          <w:rFonts w:ascii="Times New Roman" w:hAnsi="Times New Roman" w:eastAsia="Times New Roman"/>
          <w:b w:val="0"/>
          <w:i w:val="0"/>
          <w:sz w:val="20"/>
        </w:rPr>
        <w:t>…</w:t>
      </w:r>
      <w:r>
        <w:rPr>
          <w:rFonts w:ascii="Times New Roman" w:hAnsi="Times New Roman" w:eastAsia="Times New Roman"/>
          <w:b w:val="0"/>
          <w:i w:val="0"/>
          <w:sz w:val="20"/>
        </w:rPr>
        <w:t>,</w:t>
      </w:r>
      <w:r>
        <w:rPr>
          <w:rFonts w:ascii="Times New Roman" w:hAnsi="Times New Roman" w:eastAsia="Times New Roman"/>
          <w:b w:val="0"/>
          <w:i/>
          <w:sz w:val="20"/>
        </w:rPr>
        <w:t>c</w:t>
      </w:r>
      <w:r>
        <w:rPr>
          <w:rFonts w:ascii="Times New Roman" w:hAnsi="Times New Roman" w:eastAsia="Times New Roman"/>
          <w:b w:val="0"/>
          <w:i/>
          <w:sz w:val="20"/>
          <w:vertAlign w:val="subscript"/>
        </w:rPr>
        <w:t>N</w:t>
      </w:r>
      <w:r>
        <w:rPr>
          <w:rFonts w:ascii="Times New Roman" w:hAnsi="Times New Roman" w:eastAsia="Times New Roman"/>
          <w:b w:val="0"/>
          <w:i w:val="0"/>
          <w:sz w:val="20"/>
        </w:rPr>
        <w:t>}</w:t>
      </w:r>
      <w:r>
        <w:rPr>
          <w:rFonts w:ascii="Times New Roman" w:hAnsi="Times New Roman" w:eastAsia="Times New Roman"/>
          <w:b w:val="0"/>
          <w:i w:val="0"/>
          <w:sz w:val="20"/>
        </w:rPr>
        <w:t xml:space="preserve"> extracted from uploaded documents, each with a unit-norm embedding </w:t>
      </w:r>
      <w:r>
        <w:rPr>
          <w:rFonts w:ascii="Times New Roman" w:hAnsi="Times New Roman" w:eastAsia="Times New Roman"/>
          <w:b/>
          <w:i/>
          <w:sz w:val="20"/>
        </w:rPr>
        <w:t>e</w:t>
      </w:r>
      <w:r>
        <w:rPr>
          <w:rFonts w:ascii="Times New Roman" w:hAnsi="Times New Roman" w:eastAsia="Times New Roman"/>
          <w:b w:val="0"/>
          <w:i/>
          <w:sz w:val="20"/>
          <w:vertAlign w:val="subscript"/>
        </w:rPr>
        <w:t>i</w:t>
      </w:r>
      <w:r>
        <w:rPr>
          <w:rFonts w:ascii="Times New Roman" w:hAnsi="Times New Roman" w:eastAsia="Times New Roman"/>
          <w:b w:val="0"/>
          <w:i w:val="0"/>
          <w:sz w:val="20"/>
        </w:rPr>
        <w:t xml:space="preserve"> ∈ </w:t>
      </w:r>
      <w:r>
        <w:rPr>
          <w:rFonts w:ascii="Times New Roman" w:hAnsi="Times New Roman" w:eastAsia="Times New Roman"/>
          <w:b w:val="0"/>
          <w:i w:val="0"/>
          <w:sz w:val="20"/>
        </w:rPr>
        <w:t>ℝ</w:t>
      </w:r>
      <w:r>
        <w:rPr>
          <w:rFonts w:ascii="Times New Roman" w:hAnsi="Times New Roman" w:eastAsia="Times New Roman"/>
          <w:b w:val="0"/>
          <w:i w:val="0"/>
          <w:sz w:val="20"/>
          <w:vertAlign w:val="superscript"/>
        </w:rPr>
        <w:t>3</w:t>
      </w:r>
      <w:r>
        <w:rPr>
          <w:rFonts w:ascii="Times New Roman" w:hAnsi="Times New Roman" w:eastAsia="Times New Roman"/>
          <w:b w:val="0"/>
          <w:i w:val="0"/>
          <w:sz w:val="20"/>
          <w:vertAlign w:val="superscript"/>
        </w:rPr>
        <w:t>8</w:t>
      </w:r>
      <w:r>
        <w:rPr>
          <w:rFonts w:ascii="Times New Roman" w:hAnsi="Times New Roman" w:eastAsia="Times New Roman"/>
          <w:b w:val="0"/>
          <w:i w:val="0"/>
          <w:sz w:val="20"/>
          <w:vertAlign w:val="superscript"/>
        </w:rPr>
        <w:t>4</w:t>
      </w:r>
      <w:r>
        <w:rPr>
          <w:rFonts w:ascii="Times New Roman" w:hAnsi="Times New Roman" w:eastAsia="Times New Roman"/>
          <w:b w:val="0"/>
          <w:i w:val="0"/>
          <w:sz w:val="20"/>
        </w:rPr>
        <w:t xml:space="preserve">. Given a student query </w:t>
      </w:r>
      <w:r>
        <w:rPr>
          <w:rFonts w:ascii="Times New Roman" w:hAnsi="Times New Roman" w:eastAsia="Times New Roman"/>
          <w:b w:val="0"/>
          <w:i/>
          <w:sz w:val="20"/>
        </w:rPr>
        <w:t>q</w:t>
      </w:r>
      <w:r>
        <w:rPr>
          <w:rFonts w:ascii="Times New Roman" w:hAnsi="Times New Roman" w:eastAsia="Times New Roman"/>
          <w:b w:val="0"/>
          <w:i w:val="0"/>
          <w:sz w:val="20"/>
        </w:rPr>
        <w:t xml:space="preserve">, the system must (i) return an answer </w:t>
      </w:r>
      <w:r>
        <w:rPr>
          <w:rFonts w:ascii="Times New Roman" w:hAnsi="Times New Roman" w:eastAsia="Times New Roman"/>
          <w:b w:val="0"/>
          <w:i/>
          <w:sz w:val="20"/>
        </w:rPr>
        <w:t>a</w:t>
      </w:r>
      <w:r>
        <w:rPr>
          <w:rFonts w:ascii="Times New Roman" w:hAnsi="Times New Roman" w:eastAsia="Times New Roman"/>
          <w:b w:val="0"/>
          <w:i w:val="0"/>
          <w:sz w:val="20"/>
        </w:rPr>
        <w:t xml:space="preserve"> whose content is supported by retrieved evidence </w:t>
      </w:r>
      <w:r>
        <w:rPr>
          <w:rFonts w:ascii="Times New Roman" w:hAnsi="Times New Roman" w:eastAsia="Times New Roman"/>
          <w:b w:val="0"/>
          <w:i w:val="0"/>
          <w:sz w:val="20"/>
        </w:rPr>
        <w:t>ℰ</w:t>
      </w:r>
      <w:r>
        <w:rPr>
          <w:rFonts w:ascii="Times New Roman" w:hAnsi="Times New Roman" w:eastAsia="Times New Roman"/>
          <w:b w:val="0"/>
          <w:i w:val="0"/>
          <w:sz w:val="20"/>
        </w:rPr>
        <w:t>subset</w:t>
      </w:r>
      <w:r>
        <w:rPr>
          <w:rFonts w:ascii="Times New Roman" w:hAnsi="Times New Roman" w:eastAsia="Times New Roman"/>
          <w:b w:val="0"/>
          <w:i w:val="0"/>
          <w:sz w:val="20"/>
        </w:rPr>
        <w:t>𝒟</w:t>
      </w:r>
      <w:r>
        <w:rPr>
          <w:rFonts w:ascii="Times New Roman" w:hAnsi="Times New Roman" w:eastAsia="Times New Roman"/>
          <w:b w:val="0"/>
          <w:i w:val="0"/>
          <w:sz w:val="20"/>
        </w:rPr>
        <w:t>, or abstain; (ii) identify queries and documents that lie outside the scope of the folder; and (iii) produce multiple-choice items whose distractors are plausible but not equivalent to the key. These tasks must run on a single local machine and remain isolated per user and per folder. The evaluation addresses four research questions:</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i w:val="0"/>
          <w:sz w:val="20"/>
        </w:rPr>
        <w:t>RQ1:</w:t>
      </w:r>
      <w:r>
        <w:rPr>
          <w:rFonts w:ascii="Times New Roman" w:hAnsi="Times New Roman" w:eastAsia="Times New Roman"/>
          <w:b w:val="0"/>
          <w:i w:val="0"/>
          <w:sz w:val="20"/>
        </w:rPr>
        <w:t xml:space="preserve"> How does linear PCA compare with the deployed undercomplete autoencoder in held-out reconstruction fidelity and computational cost on lecture embeddings?</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i w:val="0"/>
          <w:sz w:val="20"/>
        </w:rPr>
        <w:t>RQ2:</w:t>
      </w:r>
      <w:r>
        <w:rPr>
          <w:rFonts w:ascii="Times New Roman" w:hAnsi="Times New Roman" w:eastAsia="Times New Roman"/>
          <w:b w:val="0"/>
          <w:i w:val="0"/>
          <w:sz w:val="20"/>
        </w:rPr>
        <w:t xml:space="preserve"> Does autoencoder reconstruction error separate in-scope from out-of-scope chunks and queries, and how does it compare with simpler detectors?</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i w:val="0"/>
          <w:sz w:val="20"/>
        </w:rPr>
        <w:t>RQ3:</w:t>
      </w:r>
      <w:r>
        <w:rPr>
          <w:rFonts w:ascii="Times New Roman" w:hAnsi="Times New Roman" w:eastAsia="Times New Roman"/>
          <w:b w:val="0"/>
          <w:i w:val="0"/>
          <w:sz w:val="20"/>
        </w:rPr>
        <w:t xml:space="preserve"> Does grounded refinement reduce unsupported content relative to an unguarded sequence-to-sequence baseline, and how does it affect lexical agreement with reference answers?</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i w:val="0"/>
          <w:sz w:val="20"/>
        </w:rPr>
        <w:t>RQ4:</w:t>
      </w:r>
      <w:r>
        <w:rPr>
          <w:rFonts w:ascii="Times New Roman" w:hAnsi="Times New Roman" w:eastAsia="Times New Roman"/>
          <w:b w:val="0"/>
          <w:i w:val="0"/>
          <w:sz w:val="20"/>
        </w:rPr>
        <w:t xml:space="preserve"> How does the implemented cosine band partition the space of candidate distractor concepts?</w:t>
      </w:r>
    </w:p>
    <w:p>
      <w:pPr>
        <w:spacing w:before="0" w:after="0" w:line="240" w:lineRule="auto"/>
        <w:ind w:firstLine="202"/>
        <w:jc w:val="both"/>
      </w:pPr>
      <w:r>
        <w:rPr>
          <w:rFonts w:ascii="Times New Roman" w:hAnsi="Times New Roman" w:eastAsia="Times New Roman"/>
          <w:b w:val="0"/>
          <w:i w:val="0"/>
          <w:sz w:val="20"/>
        </w:rPr>
        <w:t>Models are executed locally once downloaded; the model weights themselves are obtained from the Hugging Face Hub on first use, so the system is not free of external dependencies at installation time.</w:t>
      </w:r>
    </w:p>
    <w:p>
      <w:pPr>
        <w:spacing w:before="160" w:after="80" w:line="240" w:lineRule="auto"/>
        <w:jc w:val="center"/>
      </w:pPr>
      <w:r>
        <w:rPr>
          <w:rFonts w:ascii="Times New Roman" w:hAnsi="Times New Roman"/>
          <w:smallCaps/>
          <w:sz w:val="20"/>
        </w:rPr>
        <w:t>IV. Proposed System Architecture</w:t>
      </w:r>
    </w:p>
    <w:p>
      <w:pPr>
        <w:spacing w:before="0" w:after="0" w:line="240" w:lineRule="auto"/>
        <w:ind w:firstLine="202"/>
        <w:jc w:val="both"/>
      </w:pPr>
      <w:r>
        <w:rPr>
          <w:rFonts w:ascii="Times New Roman" w:hAnsi="Times New Roman" w:eastAsia="Times New Roman"/>
          <w:b w:val="0"/>
          <w:i w:val="0"/>
          <w:sz w:val="20"/>
        </w:rPr>
        <w:t xml:space="preserve">Fig. </w:t>
      </w:r>
      <w:r>
        <w:rPr>
          <w:rFonts w:ascii="Times New Roman" w:hAnsi="Times New Roman" w:eastAsia="Times New Roman"/>
          <w:b w:val="0"/>
          <w:i w:val="0"/>
          <w:sz w:val="20"/>
        </w:rPr>
        <w:t>1</w:t>
      </w:r>
      <w:r>
        <w:rPr>
          <w:rFonts w:ascii="Times New Roman" w:hAnsi="Times New Roman" w:eastAsia="Times New Roman"/>
          <w:b w:val="0"/>
          <w:i w:val="0"/>
          <w:sz w:val="20"/>
        </w:rPr>
        <w:t xml:space="preserve"> summarizes the architecture. A browser client communicates with a FastAPI server that manages users, folders, and documents in SQLite through SQLAlchemy. Each folder has an isolated vector index. Retrieval results flow to the answer-refinement, notes, and quiz services; the autoencoder detector operates on the same embeddings. The following subsections describe each component as implemented in the project source code.</w:t>
      </w:r>
    </w:p>
    <w:p>
      <w:pPr>
        <w:sectPr>
          <w:type w:val="continuous"/>
          <w:pgSz w:w="12240" w:h="15840"/>
          <w:pgMar w:top="1080" w:right="900" w:bottom="1440" w:left="900" w:header="720" w:footer="720" w:gutter="0"/>
          <w:cols w:space="245" w:num="2"/>
          <w:docGrid w:linePitch="360"/>
        </w:sectPr>
      </w:pPr>
    </w:p>
    <w:tbl>
      <w:tblPr>
        <w:tblW w:type="auto" w:w="0"/>
        <w:jc w:val="center"/>
        <w:tblLook w:firstColumn="1" w:firstRow="1" w:lastColumn="0" w:lastRow="0" w:noHBand="0" w:noVBand="1" w:val="04A0"/>
      </w:tblPr>
      <w:tblGrid>
        <w:gridCol w:w="10440"/>
      </w:tblGrid>
      <w:tr>
        <w:trPr>
          <w:trHeight w:val="3744" w:hRule="exact"/>
        </w:trPr>
        <w:tc>
          <w:tcPr>
            <w:tcW w:type="dxa" w:w="10080"/>
            <w:tcBorders>
              <w:top w:val="single" w:sz="6" w:color="808080"/>
              <w:left w:val="single" w:sz="6" w:color="808080"/>
              <w:bottom w:val="single" w:sz="6" w:color="808080"/>
              <w:right w:val="single" w:sz="6" w:color="808080"/>
            </w:tcBorders>
          </w:tcPr>
          <w:p>
            <w:pPr>
              <w:jc w:val="center"/>
            </w:pPr>
            <w:r>
              <w:rPr>
                <w:i/>
                <w:color w:val="999999"/>
                <w:sz w:val="16"/>
              </w:rPr>
              <w:t>Reserved space for figure</w:t>
            </w:r>
          </w:p>
        </w:tc>
      </w:tr>
    </w:tbl>
    <w:p>
      <w:pPr>
        <w:spacing w:before="40" w:after="120" w:line="240" w:lineRule="auto"/>
        <w:jc w:val="both"/>
      </w:pPr>
      <w:r>
        <w:rPr>
          <w:rFonts w:ascii="Times New Roman" w:hAnsi="Times New Roman" w:eastAsia="Times New Roman"/>
          <w:b w:val="0"/>
          <w:i w:val="0"/>
          <w:sz w:val="16"/>
        </w:rPr>
        <w:t xml:space="preserve">Fig. 1. </w:t>
      </w:r>
      <w:r>
        <w:rPr>
          <w:rFonts w:ascii="Times New Roman" w:hAnsi="Times New Roman" w:eastAsia="Times New Roman"/>
          <w:b w:val="0"/>
          <w:i w:val="0"/>
          <w:sz w:val="16"/>
        </w:rPr>
        <w:t>Overall architecture of Nalanda AI: client views, API layer, per-folder vector index, and the refinement, scope-detection, notes, and quiz services.</w:t>
      </w:r>
    </w:p>
    <w:p>
      <w:pPr>
        <w:sectPr>
          <w:type w:val="continuous"/>
          <w:pgSz w:w="12240" w:h="15840"/>
          <w:pgMar w:top="1080" w:right="900" w:bottom="1440" w:left="900" w:header="720" w:footer="720" w:gutter="0"/>
          <w:cols w:space="245" w:num="1"/>
          <w:docGrid w:linePitch="360"/>
        </w:sectPr>
      </w:pPr>
    </w:p>
    <w:p>
      <w:pPr>
        <w:spacing w:before="80" w:after="40" w:line="240" w:lineRule="auto"/>
        <w:jc w:val="left"/>
      </w:pPr>
      <w:r>
        <w:rPr>
          <w:rFonts w:ascii="Times New Roman" w:hAnsi="Times New Roman" w:eastAsia="Times New Roman"/>
          <w:b w:val="0"/>
          <w:i/>
          <w:sz w:val="20"/>
        </w:rPr>
        <w:t>A. Document Ingestion and Text Normalization</w:t>
      </w:r>
    </w:p>
    <w:p>
      <w:pPr>
        <w:spacing w:before="0" w:after="0" w:line="240" w:lineRule="auto"/>
        <w:ind w:firstLine="202"/>
        <w:jc w:val="both"/>
      </w:pPr>
      <w:r>
        <w:rPr>
          <w:rFonts w:ascii="Times New Roman" w:hAnsi="Times New Roman" w:eastAsia="Times New Roman"/>
          <w:b w:val="0"/>
          <w:i w:val="0"/>
          <w:sz w:val="20"/>
        </w:rPr>
        <w:t xml:space="preserve">Digital PDF pages are parsed with PyMuPDF, which extracts text, native tables, and raster figures; pages without an extractable text layer, and standalone images, are processed with PaddleOCR (PP-StructureV3). Extraction runs in a time-limited subprocess. Regular-expression normalization then repairs line-break hyphenation, unwraps soft line breaks, removes repeated slide banners, and protects code blocks and tables. Text is grouped into section-aware chunks of roughly 1,200–1,800 characters with a 150-character overlap, and each chunk retains its document identifier, page number, section title, and links to figures and tables (Fig. </w:t>
      </w:r>
      <w:r>
        <w:rPr>
          <w:rFonts w:ascii="Times New Roman" w:hAnsi="Times New Roman" w:eastAsia="Times New Roman"/>
          <w:b w:val="0"/>
          <w:i w:val="0"/>
          <w:sz w:val="20"/>
        </w:rPr>
        <w:t>2</w:t>
      </w:r>
      <w:r>
        <w:rPr>
          <w:rFonts w:ascii="Times New Roman" w:hAnsi="Times New Roman" w:eastAsia="Times New Roman"/>
          <w:b w:val="0"/>
          <w:i w:val="0"/>
          <w:sz w:val="20"/>
        </w:rPr>
        <w:t>).</w:t>
      </w:r>
    </w:p>
    <w:tbl>
      <w:tblPr>
        <w:tblW w:type="auto" w:w="0"/>
        <w:jc w:val="center"/>
        <w:tblLook w:firstColumn="1" w:firstRow="1" w:lastColumn="0" w:lastRow="0" w:noHBand="0" w:noVBand="1" w:val="04A0"/>
      </w:tblPr>
      <w:tblGrid>
        <w:gridCol w:w="10440"/>
      </w:tblGrid>
      <w:tr>
        <w:trPr>
          <w:trHeight w:val="3312" w:hRule="exact"/>
        </w:trPr>
        <w:tc>
          <w:tcPr>
            <w:tcW w:type="dxa" w:w="4824"/>
            <w:tcBorders>
              <w:top w:val="single" w:sz="6" w:color="808080"/>
              <w:left w:val="single" w:sz="6" w:color="808080"/>
              <w:bottom w:val="single" w:sz="6" w:color="808080"/>
              <w:right w:val="single" w:sz="6" w:color="808080"/>
            </w:tcBorders>
          </w:tcPr>
          <w:p>
            <w:pPr>
              <w:jc w:val="center"/>
            </w:pPr>
            <w:r>
              <w:rPr>
                <w:i/>
                <w:color w:val="999999"/>
                <w:sz w:val="16"/>
              </w:rPr>
              <w:t>Reserved space for figure</w:t>
            </w:r>
          </w:p>
        </w:tc>
      </w:tr>
    </w:tbl>
    <w:p>
      <w:pPr>
        <w:spacing w:before="40" w:after="120" w:line="240" w:lineRule="auto"/>
        <w:jc w:val="both"/>
      </w:pPr>
      <w:r>
        <w:rPr>
          <w:rFonts w:ascii="Times New Roman" w:hAnsi="Times New Roman" w:eastAsia="Times New Roman"/>
          <w:b w:val="0"/>
          <w:i w:val="0"/>
          <w:sz w:val="16"/>
        </w:rPr>
        <w:t xml:space="preserve">Fig. 2. </w:t>
      </w:r>
      <w:r>
        <w:rPr>
          <w:rFonts w:ascii="Times New Roman" w:hAnsi="Times New Roman" w:eastAsia="Times New Roman"/>
          <w:b w:val="0"/>
          <w:i w:val="0"/>
          <w:sz w:val="16"/>
        </w:rPr>
        <w:t>Document ingestion and retrieval pipeline, from upload and extraction to normalization, chunking, embedding, and per-folder indexing.</w:t>
      </w:r>
    </w:p>
    <w:p>
      <w:pPr>
        <w:spacing w:before="80" w:after="40" w:line="240" w:lineRule="auto"/>
        <w:jc w:val="left"/>
      </w:pPr>
      <w:r>
        <w:rPr>
          <w:rFonts w:ascii="Times New Roman" w:hAnsi="Times New Roman" w:eastAsia="Times New Roman"/>
          <w:b w:val="0"/>
          <w:i/>
          <w:sz w:val="20"/>
        </w:rPr>
        <w:t>B. Semantic Embedding and Retrieval</w:t>
      </w:r>
    </w:p>
    <w:p>
      <w:pPr>
        <w:spacing w:before="0" w:after="0" w:line="240" w:lineRule="auto"/>
        <w:ind w:firstLine="202"/>
        <w:jc w:val="both"/>
      </w:pPr>
      <w:r>
        <w:rPr>
          <w:rFonts w:ascii="Times New Roman" w:hAnsi="Times New Roman" w:eastAsia="Times New Roman"/>
          <w:b w:val="0"/>
          <w:i w:val="0"/>
          <w:sz w:val="20"/>
        </w:rPr>
        <w:t xml:space="preserve">Chunks and queries are encoded with all-MiniLM-L6-v2 </w:t>
      </w:r>
      <w:r>
        <w:rPr>
          <w:rFonts w:ascii="Times New Roman" w:hAnsi="Times New Roman" w:eastAsia="Times New Roman"/>
          <w:b w:val="0"/>
          <w:i w:val="0"/>
          <w:sz w:val="20"/>
        </w:rPr>
        <w:t>[10], [11]</w:t>
      </w:r>
      <w:r>
        <w:rPr>
          <w:rFonts w:ascii="Times New Roman" w:hAnsi="Times New Roman" w:eastAsia="Times New Roman"/>
          <w:b w:val="0"/>
          <w:i w:val="0"/>
          <w:sz w:val="20"/>
        </w:rPr>
        <w:t xml:space="preserve"> and L2-normalized, so that the dot product equals cosine similarity. Embeddings are stored per folder as a NumPy matrix with a JSON metadata file, and retrieval ranks chunks by dot product with the query vector. Adjacent chunks belonging to the same section are stitched together before answer generation to reduce fragmentation.</w:t>
      </w:r>
    </w:p>
    <w:p>
      <w:pPr>
        <w:spacing w:before="80" w:after="40" w:line="240" w:lineRule="auto"/>
        <w:jc w:val="left"/>
      </w:pPr>
      <w:r>
        <w:rPr>
          <w:rFonts w:ascii="Times New Roman" w:hAnsi="Times New Roman" w:eastAsia="Times New Roman"/>
          <w:b w:val="0"/>
          <w:i/>
          <w:sz w:val="20"/>
        </w:rPr>
        <w:t>C. Dimensionality Reduction with PCA</w:t>
      </w:r>
    </w:p>
    <w:p>
      <w:pPr>
        <w:spacing w:before="0" w:after="0" w:line="240" w:lineRule="auto"/>
        <w:ind w:firstLine="202"/>
        <w:jc w:val="both"/>
      </w:pPr>
      <w:r>
        <w:rPr>
          <w:rFonts w:ascii="Times New Roman" w:hAnsi="Times New Roman" w:eastAsia="Times New Roman"/>
          <w:b w:val="0"/>
          <w:i w:val="0"/>
          <w:sz w:val="20"/>
        </w:rPr>
        <w:t xml:space="preserve">For a matrix of </w:t>
      </w:r>
      <w:r>
        <w:rPr>
          <w:rFonts w:ascii="Times New Roman" w:hAnsi="Times New Roman" w:eastAsia="Times New Roman"/>
          <w:b w:val="0"/>
          <w:i/>
          <w:sz w:val="20"/>
        </w:rPr>
        <w:t>N</w:t>
      </w:r>
      <w:r>
        <w:rPr>
          <w:rFonts w:ascii="Times New Roman" w:hAnsi="Times New Roman" w:eastAsia="Times New Roman"/>
          <w:b w:val="0"/>
          <w:i w:val="0"/>
          <w:sz w:val="20"/>
        </w:rPr>
        <w:t xml:space="preserve"> embeddings </w:t>
      </w:r>
      <w:r>
        <w:rPr>
          <w:rFonts w:ascii="Times New Roman" w:hAnsi="Times New Roman" w:eastAsia="Times New Roman"/>
          <w:b/>
          <w:i w:val="0"/>
          <w:sz w:val="20"/>
        </w:rPr>
        <w:t>X</w:t>
      </w:r>
      <w:r>
        <w:rPr>
          <w:rFonts w:ascii="Times New Roman" w:hAnsi="Times New Roman" w:eastAsia="Times New Roman"/>
          <w:b w:val="0"/>
          <w:i w:val="0"/>
          <w:sz w:val="20"/>
        </w:rPr>
        <w:t xml:space="preserve"> ∈ </w:t>
      </w:r>
      <w:r>
        <w:rPr>
          <w:rFonts w:ascii="Times New Roman" w:hAnsi="Times New Roman" w:eastAsia="Times New Roman"/>
          <w:b w:val="0"/>
          <w:i w:val="0"/>
          <w:sz w:val="20"/>
        </w:rPr>
        <w:t>ℝ</w:t>
      </w:r>
      <w:r>
        <w:rPr>
          <w:rFonts w:ascii="Times New Roman" w:hAnsi="Times New Roman" w:eastAsia="Times New Roman"/>
          <w:b w:val="0"/>
          <w:i/>
          <w:sz w:val="20"/>
          <w:vertAlign w:val="superscript"/>
        </w:rPr>
        <w:t>N</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 xml:space="preserve"> </w:t>
      </w:r>
      <w:r>
        <w:rPr>
          <w:rFonts w:ascii="Times New Roman" w:hAnsi="Times New Roman" w:eastAsia="Times New Roman"/>
          <w:b w:val="0"/>
          <w:i/>
          <w:sz w:val="20"/>
          <w:vertAlign w:val="superscript"/>
        </w:rPr>
        <w:t>D</w:t>
      </w:r>
      <w:r>
        <w:rPr>
          <w:rFonts w:ascii="Times New Roman" w:hAnsi="Times New Roman" w:eastAsia="Times New Roman"/>
          <w:b w:val="0"/>
          <w:i w:val="0"/>
          <w:sz w:val="20"/>
        </w:rPr>
        <w:t xml:space="preserve"> with mean </w:t>
      </w:r>
      <w:r>
        <w:rPr>
          <w:rFonts w:ascii="Times New Roman" w:hAnsi="Times New Roman" w:eastAsia="Times New Roman"/>
          <w:b/>
          <w:i/>
          <w:sz w:val="20"/>
        </w:rPr>
        <w:t>x̄</w:t>
      </w:r>
      <w:r>
        <w:rPr>
          <w:rFonts w:ascii="Times New Roman" w:hAnsi="Times New Roman" w:eastAsia="Times New Roman"/>
          <w:b w:val="0"/>
          <w:i w:val="0"/>
          <w:sz w:val="20"/>
        </w:rPr>
        <w:t>, PCA is computed from the singular value decomposition of the centered data:</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1240993" cy="160630"/>
                  <wp:docPr id="1" name="Picture 1"/>
                  <wp:cNvGraphicFramePr>
                    <a:graphicFrameLocks noChangeAspect="1"/>
                  </wp:cNvGraphicFramePr>
                  <a:graphic>
                    <a:graphicData uri="http://schemas.openxmlformats.org/drawingml/2006/picture">
                      <pic:pic>
                        <pic:nvPicPr>
                          <pic:cNvPr id="0" name="eq1.png"/>
                          <pic:cNvPicPr/>
                        </pic:nvPicPr>
                        <pic:blipFill>
                          <a:blip r:embed="rId9"/>
                          <a:stretch>
                            <a:fillRect/>
                          </a:stretch>
                        </pic:blipFill>
                        <pic:spPr>
                          <a:xfrm>
                            <a:off x="0" y="0"/>
                            <a:ext cx="1240993" cy="160630"/>
                          </a:xfrm>
                          <a:prstGeom prst="rect"/>
                        </pic:spPr>
                      </pic:pic>
                    </a:graphicData>
                  </a:graphic>
                </wp:inline>
              </w:drawing>
            </w:r>
          </w:p>
        </w:tc>
        <w:tc>
          <w:tcPr>
            <w:tcW w:type="dxa" w:w="576"/>
          </w:tcPr>
          <w:p>
            <w:pPr>
              <w:jc w:val="right"/>
            </w:pPr>
            <w:r>
              <w:rPr>
                <w:rFonts w:ascii="Times New Roman" w:hAnsi="Times New Roman" w:eastAsia="Times New Roman"/>
                <w:b w:val="0"/>
                <w:i w:val="0"/>
                <w:sz w:val="20"/>
              </w:rPr>
              <w:t>(1)</w:t>
            </w:r>
          </w:p>
        </w:tc>
      </w:tr>
    </w:tbl>
    <w:p>
      <w:pPr>
        <w:spacing w:before="0" w:after="0" w:line="240" w:lineRule="auto"/>
        <w:ind w:firstLine="202"/>
        <w:jc w:val="both"/>
      </w:pPr>
      <w:r>
        <w:rPr>
          <w:rFonts w:ascii="Times New Roman" w:hAnsi="Times New Roman" w:eastAsia="Times New Roman"/>
          <w:b w:val="0"/>
          <w:i w:val="0"/>
          <w:sz w:val="20"/>
        </w:rPr>
        <w:t xml:space="preserve">Retaining the first </w:t>
      </w:r>
      <w:r>
        <w:rPr>
          <w:rFonts w:ascii="Times New Roman" w:hAnsi="Times New Roman" w:eastAsia="Times New Roman"/>
          <w:b w:val="0"/>
          <w:i/>
          <w:sz w:val="20"/>
        </w:rPr>
        <w:t>k</w:t>
      </w:r>
      <w:r>
        <w:rPr>
          <w:rFonts w:ascii="Times New Roman" w:hAnsi="Times New Roman" w:eastAsia="Times New Roman"/>
          <w:b w:val="0"/>
          <w:i w:val="0"/>
          <w:sz w:val="20"/>
        </w:rPr>
        <w:t xml:space="preserve"> right singular vectors </w:t>
      </w:r>
      <w:r>
        <w:rPr>
          <w:rFonts w:ascii="Times New Roman" w:hAnsi="Times New Roman" w:eastAsia="Times New Roman"/>
          <w:b/>
          <w:i w:val="0"/>
          <w:sz w:val="20"/>
        </w:rPr>
        <w:t>V</w:t>
      </w:r>
      <w:r>
        <w:rPr>
          <w:rFonts w:ascii="Times New Roman" w:hAnsi="Times New Roman" w:eastAsia="Times New Roman"/>
          <w:b w:val="0"/>
          <w:i/>
          <w:sz w:val="20"/>
          <w:vertAlign w:val="subscript"/>
        </w:rPr>
        <w:t>k</w:t>
      </w:r>
      <w:r>
        <w:rPr>
          <w:rFonts w:ascii="Times New Roman" w:hAnsi="Times New Roman" w:eastAsia="Times New Roman"/>
          <w:b w:val="0"/>
          <w:i w:val="0"/>
          <w:sz w:val="20"/>
        </w:rPr>
        <w:t xml:space="preserve"> yields the reconstruction and the explained-variance ratio</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1808378" cy="494843"/>
                  <wp:docPr id="2" name="Picture 2"/>
                  <wp:cNvGraphicFramePr>
                    <a:graphicFrameLocks noChangeAspect="1"/>
                  </wp:cNvGraphicFramePr>
                  <a:graphic>
                    <a:graphicData uri="http://schemas.openxmlformats.org/drawingml/2006/picture">
                      <pic:pic>
                        <pic:nvPicPr>
                          <pic:cNvPr id="0" name="eq2.png"/>
                          <pic:cNvPicPr/>
                        </pic:nvPicPr>
                        <pic:blipFill>
                          <a:blip r:embed="rId10"/>
                          <a:stretch>
                            <a:fillRect/>
                          </a:stretch>
                        </pic:blipFill>
                        <pic:spPr>
                          <a:xfrm>
                            <a:off x="0" y="0"/>
                            <a:ext cx="1808378" cy="494843"/>
                          </a:xfrm>
                          <a:prstGeom prst="rect"/>
                        </pic:spPr>
                      </pic:pic>
                    </a:graphicData>
                  </a:graphic>
                </wp:inline>
              </w:drawing>
            </w:r>
          </w:p>
        </w:tc>
        <w:tc>
          <w:tcPr>
            <w:tcW w:type="dxa" w:w="576"/>
          </w:tcPr>
          <w:p>
            <w:pPr>
              <w:jc w:val="right"/>
            </w:pPr>
            <w:r>
              <w:rPr>
                <w:rFonts w:ascii="Times New Roman" w:hAnsi="Times New Roman" w:eastAsia="Times New Roman"/>
                <w:b w:val="0"/>
                <w:i w:val="0"/>
                <w:sz w:val="20"/>
              </w:rPr>
              <w:t>(2)</w:t>
            </w:r>
          </w:p>
        </w:tc>
      </w:tr>
    </w:tbl>
    <w:p>
      <w:pPr>
        <w:spacing w:before="0" w:after="0" w:line="240" w:lineRule="auto"/>
        <w:ind w:firstLine="202"/>
        <w:jc w:val="both"/>
      </w:pPr>
      <w:r>
        <w:rPr>
          <w:rFonts w:ascii="Times New Roman" w:hAnsi="Times New Roman" w:eastAsia="Times New Roman"/>
          <w:b w:val="0"/>
          <w:i w:val="0"/>
          <w:sz w:val="20"/>
        </w:rPr>
        <w:t>In the current implementation, PCA is provided as a benchmarking utility and is not part of the request-serving path; Section VII evaluates it both as a compressor and as an OOD scoring function.</w:t>
      </w:r>
    </w:p>
    <w:p>
      <w:pPr>
        <w:spacing w:before="80" w:after="40" w:line="240" w:lineRule="auto"/>
        <w:jc w:val="left"/>
      </w:pPr>
      <w:r>
        <w:rPr>
          <w:rFonts w:ascii="Times New Roman" w:hAnsi="Times New Roman" w:eastAsia="Times New Roman"/>
          <w:b w:val="0"/>
          <w:i/>
          <w:sz w:val="20"/>
        </w:rPr>
        <w:t>D. Autoencoder-Based Scope Detection</w:t>
      </w:r>
    </w:p>
    <w:p>
      <w:pPr>
        <w:spacing w:before="0" w:after="0" w:line="240" w:lineRule="auto"/>
        <w:ind w:firstLine="202"/>
        <w:jc w:val="both"/>
      </w:pPr>
      <w:r>
        <w:rPr>
          <w:rFonts w:ascii="Times New Roman" w:hAnsi="Times New Roman" w:eastAsia="Times New Roman"/>
          <w:b w:val="0"/>
          <w:i w:val="0"/>
          <w:sz w:val="20"/>
        </w:rPr>
        <w:t xml:space="preserve">The deployed detector is an undercomplete autoencoder with encoder </w:t>
      </w:r>
      <w:r>
        <w:rPr>
          <w:rFonts w:ascii="Times New Roman" w:hAnsi="Times New Roman" w:eastAsia="Times New Roman"/>
          <w:b w:val="0"/>
          <w:i w:val="0"/>
          <w:sz w:val="20"/>
        </w:rPr>
        <w:t>3</w:t>
      </w:r>
      <w:r>
        <w:rPr>
          <w:rFonts w:ascii="Times New Roman" w:hAnsi="Times New Roman" w:eastAsia="Times New Roman"/>
          <w:b w:val="0"/>
          <w:i w:val="0"/>
          <w:sz w:val="20"/>
        </w:rPr>
        <w:t>8</w:t>
      </w:r>
      <w:r>
        <w:rPr>
          <w:rFonts w:ascii="Times New Roman" w:hAnsi="Times New Roman" w:eastAsia="Times New Roman"/>
          <w:b w:val="0"/>
          <w:i w:val="0"/>
          <w:sz w:val="20"/>
        </w:rPr>
        <w:t>4</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2</w:t>
      </w:r>
      <w:r>
        <w:rPr>
          <w:rFonts w:ascii="Times New Roman" w:hAnsi="Times New Roman" w:eastAsia="Times New Roman"/>
          <w:b w:val="0"/>
          <w:i w:val="0"/>
          <w:sz w:val="20"/>
        </w:rPr>
        <w:t>8</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sz w:val="20"/>
        </w:rPr>
        <w:t>k</w:t>
      </w:r>
      <w:r>
        <w:rPr>
          <w:rFonts w:ascii="Times New Roman" w:hAnsi="Times New Roman" w:eastAsia="Times New Roman"/>
          <w:b w:val="0"/>
          <w:i w:val="0"/>
          <w:sz w:val="20"/>
        </w:rPr>
        <w:t xml:space="preserve"> and a mirrored decoder, using layer normalization </w:t>
      </w:r>
      <w:r>
        <w:rPr>
          <w:rFonts w:ascii="Times New Roman" w:hAnsi="Times New Roman" w:eastAsia="Times New Roman"/>
          <w:b w:val="0"/>
          <w:i w:val="0"/>
          <w:sz w:val="20"/>
        </w:rPr>
        <w:t>[28]</w:t>
      </w:r>
      <w:r>
        <w:rPr>
          <w:rFonts w:ascii="Times New Roman" w:hAnsi="Times New Roman" w:eastAsia="Times New Roman"/>
          <w:b w:val="0"/>
          <w:i w:val="0"/>
          <w:sz w:val="20"/>
        </w:rPr>
        <w:t xml:space="preserve">, LeakyReLU (slope 0.2), dropout of 0.05, and a layer-normalized latent code with </w:t>
      </w:r>
      <w:r>
        <w:rPr>
          <w:rFonts w:ascii="Times New Roman" w:hAnsi="Times New Roman" w:eastAsia="Times New Roman"/>
          <w:b w:val="0"/>
          <w:i/>
          <w:sz w:val="20"/>
        </w:rPr>
        <w:t>k</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2</w:t>
      </w:r>
      <w:r>
        <w:rPr>
          <w:rFonts w:ascii="Times New Roman" w:hAnsi="Times New Roman" w:eastAsia="Times New Roman"/>
          <w:b w:val="0"/>
          <w:i w:val="0"/>
          <w:sz w:val="20"/>
        </w:rPr>
        <w:t xml:space="preserve">. With encoder </w:t>
      </w:r>
      <w:r>
        <w:rPr>
          <w:rFonts w:ascii="Times New Roman" w:hAnsi="Times New Roman" w:eastAsia="Times New Roman"/>
          <w:b w:val="0"/>
          <w:i/>
          <w:sz w:val="20"/>
        </w:rPr>
        <w:t>f</w:t>
      </w:r>
      <w:r>
        <w:rPr>
          <w:rFonts w:ascii="Times New Roman" w:hAnsi="Times New Roman" w:eastAsia="Times New Roman"/>
          <w:b w:val="0"/>
          <w:i/>
          <w:sz w:val="20"/>
          <w:vertAlign w:val="subscript"/>
        </w:rPr>
        <w:t>θ</w:t>
      </w:r>
      <w:r>
        <w:rPr>
          <w:rFonts w:ascii="Times New Roman" w:hAnsi="Times New Roman" w:eastAsia="Times New Roman"/>
          <w:b w:val="0"/>
          <w:i w:val="0"/>
          <w:sz w:val="20"/>
        </w:rPr>
        <w:t xml:space="preserve"> and decoder </w:t>
      </w:r>
      <w:r>
        <w:rPr>
          <w:rFonts w:ascii="Times New Roman" w:hAnsi="Times New Roman" w:eastAsia="Times New Roman"/>
          <w:b w:val="0"/>
          <w:i/>
          <w:sz w:val="20"/>
        </w:rPr>
        <w:t>g</w:t>
      </w:r>
      <w:r>
        <w:rPr>
          <w:rFonts w:ascii="Times New Roman" w:hAnsi="Times New Roman" w:eastAsia="Times New Roman"/>
          <w:b w:val="0"/>
          <w:i/>
          <w:sz w:val="20"/>
          <w:vertAlign w:val="subscript"/>
        </w:rPr>
        <w:t>φ</w:t>
      </w:r>
      <w:r>
        <w:rPr>
          <w:rFonts w:ascii="Times New Roman" w:hAnsi="Times New Roman" w:eastAsia="Times New Roman"/>
          <w:b w:val="0"/>
          <w:i w:val="0"/>
          <w:sz w:val="20"/>
        </w:rPr>
        <w:t>,</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2310993" cy="191719"/>
                  <wp:docPr id="3" name="Picture 3"/>
                  <wp:cNvGraphicFramePr>
                    <a:graphicFrameLocks noChangeAspect="1"/>
                  </wp:cNvGraphicFramePr>
                  <a:graphic>
                    <a:graphicData uri="http://schemas.openxmlformats.org/drawingml/2006/picture">
                      <pic:pic>
                        <pic:nvPicPr>
                          <pic:cNvPr id="0" name="eq3.png"/>
                          <pic:cNvPicPr/>
                        </pic:nvPicPr>
                        <pic:blipFill>
                          <a:blip r:embed="rId11"/>
                          <a:stretch>
                            <a:fillRect/>
                          </a:stretch>
                        </pic:blipFill>
                        <pic:spPr>
                          <a:xfrm>
                            <a:off x="0" y="0"/>
                            <a:ext cx="2310993" cy="191719"/>
                          </a:xfrm>
                          <a:prstGeom prst="rect"/>
                        </pic:spPr>
                      </pic:pic>
                    </a:graphicData>
                  </a:graphic>
                </wp:inline>
              </w:drawing>
            </w:r>
          </w:p>
        </w:tc>
        <w:tc>
          <w:tcPr>
            <w:tcW w:type="dxa" w:w="576"/>
          </w:tcPr>
          <w:p>
            <w:pPr>
              <w:jc w:val="right"/>
            </w:pPr>
            <w:r>
              <w:rPr>
                <w:rFonts w:ascii="Times New Roman" w:hAnsi="Times New Roman" w:eastAsia="Times New Roman"/>
                <w:b w:val="0"/>
                <w:i w:val="0"/>
                <w:sz w:val="20"/>
              </w:rPr>
              <w:t>(3)</w:t>
            </w:r>
          </w:p>
        </w:tc>
      </w:tr>
    </w:tbl>
    <w:p>
      <w:pPr>
        <w:spacing w:before="0" w:after="0" w:line="240" w:lineRule="auto"/>
        <w:ind w:firstLine="202"/>
        <w:jc w:val="both"/>
      </w:pPr>
      <w:r>
        <w:rPr>
          <w:rFonts w:ascii="Times New Roman" w:hAnsi="Times New Roman" w:eastAsia="Times New Roman"/>
          <w:b w:val="0"/>
          <w:i w:val="0"/>
          <w:sz w:val="20"/>
        </w:rPr>
        <w:t xml:space="preserve">A separate model is trained for each folder on all of its chunk embeddings, using full-batch Adam </w:t>
      </w:r>
      <w:r>
        <w:rPr>
          <w:rFonts w:ascii="Times New Roman" w:hAnsi="Times New Roman" w:eastAsia="Times New Roman"/>
          <w:b w:val="0"/>
          <w:i w:val="0"/>
          <w:sz w:val="20"/>
        </w:rPr>
        <w:t>[29]</w:t>
      </w:r>
      <w:r>
        <w:rPr>
          <w:rFonts w:ascii="Times New Roman" w:hAnsi="Times New Roman" w:eastAsia="Times New Roman"/>
          <w:b w:val="0"/>
          <w:i w:val="0"/>
          <w:sz w:val="20"/>
        </w:rPr>
        <w:t xml:space="preserve"> with a learning rate of </w:t>
      </w:r>
      <w:r>
        <w:rPr>
          <w:rFonts w:ascii="Times New Roman" w:hAnsi="Times New Roman" w:eastAsia="Times New Roman"/>
          <w:b w:val="0"/>
          <w:i w:val="0"/>
          <w:sz w:val="20"/>
        </w:rPr>
        <w:t>5</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0</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3</w:t>
      </w:r>
      <w:r>
        <w:rPr>
          <w:rFonts w:ascii="Times New Roman" w:hAnsi="Times New Roman" w:eastAsia="Times New Roman"/>
          <w:b w:val="0"/>
          <w:i w:val="0"/>
          <w:sz w:val="20"/>
        </w:rPr>
        <w:t xml:space="preserve">, weight decay of </w:t>
      </w:r>
      <w:r>
        <w:rPr>
          <w:rFonts w:ascii="Times New Roman" w:hAnsi="Times New Roman" w:eastAsia="Times New Roman"/>
          <w:b w:val="0"/>
          <w:i w:val="0"/>
          <w:sz w:val="20"/>
        </w:rPr>
        <w:t>1</w:t>
      </w:r>
      <w:r>
        <w:rPr>
          <w:rFonts w:ascii="Times New Roman" w:hAnsi="Times New Roman" w:eastAsia="Times New Roman"/>
          <w:b w:val="0"/>
          <w:i w:val="0"/>
          <w:sz w:val="20"/>
        </w:rPr>
        <w:t>0</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5</w:t>
      </w:r>
      <w:r>
        <w:rPr>
          <w:rFonts w:ascii="Times New Roman" w:hAnsi="Times New Roman" w:eastAsia="Times New Roman"/>
          <w:b w:val="0"/>
          <w:i w:val="0"/>
          <w:sz w:val="20"/>
        </w:rPr>
        <w:t xml:space="preserve">, and 35 epochs, and is cached on disk. For a query embedding </w:t>
      </w:r>
      <w:r>
        <w:rPr>
          <w:rFonts w:ascii="Times New Roman" w:hAnsi="Times New Roman" w:eastAsia="Times New Roman"/>
          <w:b/>
          <w:i/>
          <w:sz w:val="20"/>
        </w:rPr>
        <w:t>q</w:t>
      </w:r>
      <w:r>
        <w:rPr>
          <w:rFonts w:ascii="Times New Roman" w:hAnsi="Times New Roman" w:eastAsia="Times New Roman"/>
          <w:b w:val="0"/>
          <w:i w:val="0"/>
          <w:sz w:val="20"/>
        </w:rPr>
        <w:t>, the reconstruction error is</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1285036" cy="191719"/>
                  <wp:docPr id="4" name="Picture 4"/>
                  <wp:cNvGraphicFramePr>
                    <a:graphicFrameLocks noChangeAspect="1"/>
                  </wp:cNvGraphicFramePr>
                  <a:graphic>
                    <a:graphicData uri="http://schemas.openxmlformats.org/drawingml/2006/picture">
                      <pic:pic>
                        <pic:nvPicPr>
                          <pic:cNvPr id="0" name="eq4.png"/>
                          <pic:cNvPicPr/>
                        </pic:nvPicPr>
                        <pic:blipFill>
                          <a:blip r:embed="rId12"/>
                          <a:stretch>
                            <a:fillRect/>
                          </a:stretch>
                        </pic:blipFill>
                        <pic:spPr>
                          <a:xfrm>
                            <a:off x="0" y="0"/>
                            <a:ext cx="1285036" cy="191719"/>
                          </a:xfrm>
                          <a:prstGeom prst="rect"/>
                        </pic:spPr>
                      </pic:pic>
                    </a:graphicData>
                  </a:graphic>
                </wp:inline>
              </w:drawing>
            </w:r>
          </w:p>
        </w:tc>
        <w:tc>
          <w:tcPr>
            <w:tcW w:type="dxa" w:w="576"/>
          </w:tcPr>
          <w:p>
            <w:pPr>
              <w:jc w:val="right"/>
            </w:pPr>
            <w:r>
              <w:rPr>
                <w:rFonts w:ascii="Times New Roman" w:hAnsi="Times New Roman" w:eastAsia="Times New Roman"/>
                <w:b w:val="0"/>
                <w:i w:val="0"/>
                <w:sz w:val="20"/>
              </w:rPr>
              <w:t>(4)</w:t>
            </w:r>
          </w:p>
        </w:tc>
      </w:tr>
    </w:tbl>
    <w:p>
      <w:pPr>
        <w:spacing w:before="0" w:after="0" w:line="240" w:lineRule="auto"/>
        <w:ind w:firstLine="202"/>
        <w:jc w:val="both"/>
      </w:pPr>
      <w:r>
        <w:rPr>
          <w:rFonts w:ascii="Times New Roman" w:hAnsi="Times New Roman" w:eastAsia="Times New Roman"/>
          <w:b w:val="0"/>
          <w:i w:val="0"/>
          <w:sz w:val="20"/>
        </w:rPr>
        <w:t xml:space="preserve">Let </w:t>
      </w:r>
      <w:r>
        <w:rPr>
          <w:rFonts w:ascii="Times New Roman" w:hAnsi="Times New Roman" w:eastAsia="Times New Roman"/>
          <w:b w:val="0"/>
          <w:i/>
          <w:sz w:val="20"/>
        </w:rPr>
        <w:t>ē</w:t>
      </w:r>
      <w:r>
        <w:rPr>
          <w:rFonts w:ascii="Times New Roman" w:hAnsi="Times New Roman" w:eastAsia="Times New Roman"/>
          <w:b w:val="0"/>
          <w:i w:val="0"/>
          <w:sz w:val="20"/>
        </w:rPr>
        <w:t xml:space="preserve"> and </w:t>
      </w:r>
      <w:r>
        <w:rPr>
          <w:rFonts w:ascii="Times New Roman" w:hAnsi="Times New Roman" w:eastAsia="Times New Roman"/>
          <w:b w:val="0"/>
          <w:i/>
          <w:sz w:val="20"/>
        </w:rPr>
        <w:t>s</w:t>
      </w:r>
      <w:r>
        <w:rPr>
          <w:rFonts w:ascii="Times New Roman" w:hAnsi="Times New Roman" w:eastAsia="Times New Roman"/>
          <w:b w:val="0"/>
          <w:i/>
          <w:sz w:val="20"/>
          <w:vertAlign w:val="subscript"/>
        </w:rPr>
        <w:t>e</w:t>
      </w:r>
      <w:r>
        <w:rPr>
          <w:rFonts w:ascii="Times New Roman" w:hAnsi="Times New Roman" w:eastAsia="Times New Roman"/>
          <w:b w:val="0"/>
          <w:i w:val="0"/>
          <w:sz w:val="20"/>
        </w:rPr>
        <w:t xml:space="preserve"> be the mean and standard deviation of the training errors. The query is flagged when</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2606040" cy="166608"/>
                  <wp:docPr id="5" name="Picture 5"/>
                  <wp:cNvGraphicFramePr>
                    <a:graphicFrameLocks noChangeAspect="1"/>
                  </wp:cNvGraphicFramePr>
                  <a:graphic>
                    <a:graphicData uri="http://schemas.openxmlformats.org/drawingml/2006/picture">
                      <pic:pic>
                        <pic:nvPicPr>
                          <pic:cNvPr id="0" name="eq5.png"/>
                          <pic:cNvPicPr/>
                        </pic:nvPicPr>
                        <pic:blipFill>
                          <a:blip r:embed="rId13"/>
                          <a:stretch>
                            <a:fillRect/>
                          </a:stretch>
                        </pic:blipFill>
                        <pic:spPr>
                          <a:xfrm>
                            <a:off x="0" y="0"/>
                            <a:ext cx="2606040" cy="166608"/>
                          </a:xfrm>
                          <a:prstGeom prst="rect"/>
                        </pic:spPr>
                      </pic:pic>
                    </a:graphicData>
                  </a:graphic>
                </wp:inline>
              </w:drawing>
            </w:r>
          </w:p>
        </w:tc>
        <w:tc>
          <w:tcPr>
            <w:tcW w:type="dxa" w:w="576"/>
          </w:tcPr>
          <w:p>
            <w:pPr>
              <w:jc w:val="right"/>
            </w:pPr>
            <w:r>
              <w:rPr>
                <w:rFonts w:ascii="Times New Roman" w:hAnsi="Times New Roman" w:eastAsia="Times New Roman"/>
                <w:b w:val="0"/>
                <w:i w:val="0"/>
                <w:sz w:val="20"/>
              </w:rPr>
              <w:t>(5)</w:t>
            </w:r>
          </w:p>
        </w:tc>
      </w:tr>
    </w:tbl>
    <w:p>
      <w:pPr>
        <w:spacing w:before="0" w:after="0" w:line="240" w:lineRule="auto"/>
        <w:ind w:firstLine="202"/>
        <w:jc w:val="both"/>
      </w:pPr>
      <w:r>
        <w:rPr>
          <w:rFonts w:ascii="Times New Roman" w:hAnsi="Times New Roman" w:eastAsia="Times New Roman"/>
          <w:b w:val="0"/>
          <w:i w:val="0"/>
          <w:sz w:val="20"/>
        </w:rPr>
        <w:t xml:space="preserve">The search service returns an out-of-scope message only if the query is flagged </w:t>
      </w:r>
      <w:r>
        <w:rPr>
          <w:rFonts w:ascii="Times New Roman" w:hAnsi="Times New Roman" w:eastAsia="Times New Roman"/>
          <w:b w:val="0"/>
          <w:i/>
          <w:sz w:val="20"/>
        </w:rPr>
        <w:t>and</w:t>
      </w:r>
      <w:r>
        <w:rPr>
          <w:rFonts w:ascii="Times New Roman" w:hAnsi="Times New Roman" w:eastAsia="Times New Roman"/>
          <w:b w:val="0"/>
          <w:i w:val="0"/>
          <w:sz w:val="20"/>
        </w:rPr>
        <w:t xml:space="preserve"> the best retrieval similarity is below 0.28. During ingestion, a new document is marked as mismatched in its metadata, without being rejected, when at least 65% of its chunks are flagged. The code base also contains a variational autoencoder </w:t>
      </w:r>
      <w:r>
        <w:rPr>
          <w:rFonts w:ascii="Times New Roman" w:hAnsi="Times New Roman" w:eastAsia="Times New Roman"/>
          <w:b w:val="0"/>
          <w:i w:val="0"/>
          <w:sz w:val="20"/>
        </w:rPr>
        <w:t>[21]</w:t>
      </w:r>
      <w:r>
        <w:rPr>
          <w:rFonts w:ascii="Times New Roman" w:hAnsi="Times New Roman" w:eastAsia="Times New Roman"/>
          <w:b w:val="0"/>
          <w:i w:val="0"/>
          <w:sz w:val="20"/>
        </w:rPr>
        <w:t xml:space="preserve"> trained on the negative evidence lower bound</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2606040" cy="383696"/>
                  <wp:docPr id="6" name="Picture 6"/>
                  <wp:cNvGraphicFramePr>
                    <a:graphicFrameLocks noChangeAspect="1"/>
                  </wp:cNvGraphicFramePr>
                  <a:graphic>
                    <a:graphicData uri="http://schemas.openxmlformats.org/drawingml/2006/picture">
                      <pic:pic>
                        <pic:nvPicPr>
                          <pic:cNvPr id="0" name="eq6.png"/>
                          <pic:cNvPicPr/>
                        </pic:nvPicPr>
                        <pic:blipFill>
                          <a:blip r:embed="rId14"/>
                          <a:stretch>
                            <a:fillRect/>
                          </a:stretch>
                        </pic:blipFill>
                        <pic:spPr>
                          <a:xfrm>
                            <a:off x="0" y="0"/>
                            <a:ext cx="2606040" cy="383696"/>
                          </a:xfrm>
                          <a:prstGeom prst="rect"/>
                        </pic:spPr>
                      </pic:pic>
                    </a:graphicData>
                  </a:graphic>
                </wp:inline>
              </w:drawing>
            </w:r>
          </w:p>
        </w:tc>
        <w:tc>
          <w:tcPr>
            <w:tcW w:type="dxa" w:w="576"/>
          </w:tcPr>
          <w:p>
            <w:pPr>
              <w:jc w:val="right"/>
            </w:pPr>
            <w:r>
              <w:rPr>
                <w:rFonts w:ascii="Times New Roman" w:hAnsi="Times New Roman" w:eastAsia="Times New Roman"/>
                <w:b w:val="0"/>
                <w:i w:val="0"/>
                <w:sz w:val="20"/>
              </w:rPr>
              <w:t>(6)</w:t>
            </w:r>
          </w:p>
        </w:tc>
      </w:tr>
    </w:tbl>
    <w:p>
      <w:pPr>
        <w:spacing w:before="0" w:after="0" w:line="240" w:lineRule="auto"/>
        <w:ind w:firstLine="202"/>
        <w:jc w:val="both"/>
      </w:pPr>
      <w:r>
        <w:rPr>
          <w:rFonts w:ascii="Times New Roman" w:hAnsi="Times New Roman" w:eastAsia="Times New Roman"/>
          <w:b w:val="0"/>
          <w:i w:val="0"/>
          <w:sz w:val="20"/>
        </w:rPr>
        <w:t xml:space="preserve">with </w:t>
      </w:r>
      <w:r>
        <w:rPr>
          <w:rFonts w:ascii="Times New Roman" w:hAnsi="Times New Roman" w:eastAsia="Times New Roman"/>
          <w:b/>
          <w:i/>
          <w:sz w:val="20"/>
        </w:rPr>
        <w:t>z</w:t>
      </w:r>
      <w:r>
        <w:rPr>
          <w:rFonts w:ascii="Times New Roman" w:hAnsi="Times New Roman" w:eastAsia="Times New Roman"/>
          <w:b w:val="0"/>
          <w:i w:val="0"/>
          <w:sz w:val="20"/>
        </w:rPr>
        <w:t>=</w:t>
      </w:r>
      <w:r>
        <w:rPr>
          <w:rFonts w:ascii="Times New Roman" w:hAnsi="Times New Roman" w:eastAsia="Times New Roman"/>
          <w:b/>
          <w:i/>
          <w:sz w:val="20"/>
        </w:rPr>
        <w:t>μ</w:t>
      </w:r>
      <w:r>
        <w:rPr>
          <w:rFonts w:ascii="Times New Roman" w:hAnsi="Times New Roman" w:eastAsia="Times New Roman"/>
          <w:b w:val="0"/>
          <w:i w:val="0"/>
          <w:sz w:val="20"/>
        </w:rPr>
        <w:t>+</w:t>
      </w:r>
      <w:r>
        <w:rPr>
          <w:rFonts w:ascii="Times New Roman" w:hAnsi="Times New Roman" w:eastAsia="Times New Roman"/>
          <w:b/>
          <w:i/>
          <w:sz w:val="20"/>
        </w:rPr>
        <w:t>σ</w:t>
      </w:r>
      <w:r>
        <w:rPr>
          <w:rFonts w:ascii="Times New Roman" w:hAnsi="Times New Roman" w:eastAsia="Times New Roman"/>
          <w:b w:val="0"/>
          <w:i w:val="0"/>
          <w:sz w:val="20"/>
        </w:rPr>
        <w:t>⊙</w:t>
      </w:r>
      <w:r>
        <w:rPr>
          <w:rFonts w:ascii="Times New Roman" w:hAnsi="Times New Roman" w:eastAsia="Times New Roman"/>
          <w:b/>
          <w:i/>
          <w:sz w:val="20"/>
        </w:rPr>
        <w:t>ε</w:t>
      </w:r>
      <w:r>
        <w:rPr>
          <w:rFonts w:ascii="Times New Roman" w:hAnsi="Times New Roman" w:eastAsia="Times New Roman"/>
          <w:b w:val="0"/>
          <w:i w:val="0"/>
          <w:sz w:val="20"/>
        </w:rPr>
        <w:t xml:space="preserve"> and </w:t>
      </w:r>
      <w:r>
        <w:rPr>
          <w:rFonts w:ascii="Times New Roman" w:hAnsi="Times New Roman" w:eastAsia="Times New Roman"/>
          <w:b/>
          <w:i/>
          <w:sz w:val="20"/>
        </w:rPr>
        <w:t>ε</w:t>
      </w:r>
      <w:r>
        <w:rPr>
          <w:rFonts w:ascii="Times New Roman" w:hAnsi="Times New Roman" w:eastAsia="Times New Roman"/>
          <w:b w:val="0"/>
          <w:i w:val="0"/>
          <w:sz w:val="20"/>
        </w:rPr>
        <w:t>∼</w:t>
      </w:r>
      <w:r>
        <w:rPr>
          <w:rFonts w:ascii="Times New Roman" w:hAnsi="Times New Roman" w:eastAsia="Times New Roman"/>
          <w:b w:val="0"/>
          <w:i w:val="0"/>
          <w:sz w:val="20"/>
        </w:rPr>
        <w:t>𝒩</w:t>
      </w:r>
      <w:r>
        <w:rPr>
          <w:rFonts w:ascii="Times New Roman" w:hAnsi="Times New Roman" w:eastAsia="Times New Roman"/>
          <w:b w:val="0"/>
          <w:i w:val="0"/>
          <w:sz w:val="20"/>
        </w:rPr>
        <w:t>(</w:t>
      </w:r>
      <w:r>
        <w:rPr>
          <w:rFonts w:ascii="Times New Roman" w:hAnsi="Times New Roman" w:eastAsia="Times New Roman"/>
          <w:b/>
          <w:i w:val="0"/>
          <w:sz w:val="20"/>
        </w:rPr>
        <w:t>0</w:t>
      </w:r>
      <w:r>
        <w:rPr>
          <w:rFonts w:ascii="Times New Roman" w:hAnsi="Times New Roman" w:eastAsia="Times New Roman"/>
          <w:b w:val="0"/>
          <w:i w:val="0"/>
          <w:sz w:val="20"/>
        </w:rPr>
        <w:t>,</w:t>
      </w:r>
      <w:r>
        <w:rPr>
          <w:rFonts w:ascii="Times New Roman" w:hAnsi="Times New Roman" w:eastAsia="Times New Roman"/>
          <w:b/>
          <w:i w:val="0"/>
          <w:sz w:val="20"/>
        </w:rPr>
        <w:t>I</w:t>
      </w:r>
      <w:r>
        <w:rPr>
          <w:rFonts w:ascii="Times New Roman" w:hAnsi="Times New Roman" w:eastAsia="Times New Roman"/>
          <w:b w:val="0"/>
          <w:i w:val="0"/>
          <w:sz w:val="20"/>
        </w:rPr>
        <w:t>)</w:t>
      </w:r>
      <w:r>
        <w:rPr>
          <w:rFonts w:ascii="Times New Roman" w:hAnsi="Times New Roman" w:eastAsia="Times New Roman"/>
          <w:b w:val="0"/>
          <w:i w:val="0"/>
          <w:sz w:val="20"/>
        </w:rPr>
        <w:t xml:space="preserve">, a denoising autoencoder </w:t>
      </w:r>
      <w:r>
        <w:rPr>
          <w:rFonts w:ascii="Times New Roman" w:hAnsi="Times New Roman" w:eastAsia="Times New Roman"/>
          <w:b w:val="0"/>
          <w:i w:val="0"/>
          <w:sz w:val="20"/>
        </w:rPr>
        <w:t>[22]</w:t>
      </w:r>
      <w:r>
        <w:rPr>
          <w:rFonts w:ascii="Times New Roman" w:hAnsi="Times New Roman" w:eastAsia="Times New Roman"/>
          <w:b w:val="0"/>
          <w:i w:val="0"/>
          <w:sz w:val="20"/>
        </w:rPr>
        <w:t xml:space="preserve"> (Gaussian noise </w:t>
      </w:r>
      <w:r>
        <w:rPr>
          <w:rFonts w:ascii="Times New Roman" w:hAnsi="Times New Roman" w:eastAsia="Times New Roman"/>
          <w:b w:val="0"/>
          <w:i/>
          <w:sz w:val="20"/>
        </w:rPr>
        <w:t>σ</w:t>
      </w:r>
      <w:r>
        <w:rPr>
          <w:rFonts w:ascii="Times New Roman" w:hAnsi="Times New Roman" w:eastAsia="Times New Roman"/>
          <w:b w:val="0"/>
          <w:i w:val="0"/>
          <w:sz w:val="20"/>
        </w:rPr>
        <w:t>=</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5</w:t>
      </w:r>
      <w:r>
        <w:rPr>
          <w:rFonts w:ascii="Times New Roman" w:hAnsi="Times New Roman" w:eastAsia="Times New Roman"/>
          <w:b w:val="0"/>
          <w:i w:val="0"/>
          <w:sz w:val="20"/>
        </w:rPr>
        <w:t xml:space="preserve">, feature masking </w:t>
      </w:r>
      <w:r>
        <w:rPr>
          <w:rFonts w:ascii="Times New Roman" w:hAnsi="Times New Roman" w:eastAsia="Times New Roman"/>
          <w:b w:val="0"/>
          <w:i/>
          <w:sz w:val="20"/>
        </w:rPr>
        <w:t>p</w:t>
      </w:r>
      <w:r>
        <w:rPr>
          <w:rFonts w:ascii="Times New Roman" w:hAnsi="Times New Roman" w:eastAsia="Times New Roman"/>
          <w:b w:val="0"/>
          <w:i w:val="0"/>
          <w:sz w:val="20"/>
        </w:rPr>
        <w:t>=</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0</w:t>
      </w:r>
      <w:r>
        <w:rPr>
          <w:rFonts w:ascii="Times New Roman" w:hAnsi="Times New Roman" w:eastAsia="Times New Roman"/>
          <w:b w:val="0"/>
          <w:i w:val="0"/>
          <w:sz w:val="20"/>
        </w:rPr>
        <w:t>, latent size 48), and a sparse autoencoder with an L1 penalty. These variants are implemented and unit-tested, but in the evaluated version none of them is invoked in the serving or ingestion path.</w:t>
      </w:r>
    </w:p>
    <w:p>
      <w:pPr>
        <w:spacing w:before="80" w:after="40" w:line="240" w:lineRule="auto"/>
        <w:jc w:val="left"/>
      </w:pPr>
      <w:r>
        <w:rPr>
          <w:rFonts w:ascii="Times New Roman" w:hAnsi="Times New Roman" w:eastAsia="Times New Roman"/>
          <w:b w:val="0"/>
          <w:i/>
          <w:sz w:val="20"/>
        </w:rPr>
        <w:t>E. Sequence-to-Sequence Answer Refinement</w:t>
      </w:r>
    </w:p>
    <w:p>
      <w:pPr>
        <w:spacing w:before="0" w:after="0" w:line="240" w:lineRule="auto"/>
        <w:ind w:firstLine="202"/>
        <w:jc w:val="both"/>
      </w:pPr>
      <w:r>
        <w:rPr>
          <w:rFonts w:ascii="Times New Roman" w:hAnsi="Times New Roman" w:eastAsia="Times New Roman"/>
          <w:b w:val="0"/>
          <w:i w:val="0"/>
          <w:sz w:val="20"/>
        </w:rPr>
        <w:t xml:space="preserve">Answer refinement uses FLAN-T5-small </w:t>
      </w:r>
      <w:r>
        <w:rPr>
          <w:rFonts w:ascii="Times New Roman" w:hAnsi="Times New Roman" w:eastAsia="Times New Roman"/>
          <w:b w:val="0"/>
          <w:i w:val="0"/>
          <w:sz w:val="20"/>
        </w:rPr>
        <w:t>[13], [15]</w:t>
      </w:r>
      <w:r>
        <w:rPr>
          <w:rFonts w:ascii="Times New Roman" w:hAnsi="Times New Roman" w:eastAsia="Times New Roman"/>
          <w:b w:val="0"/>
          <w:i w:val="0"/>
          <w:sz w:val="20"/>
        </w:rPr>
        <w:t xml:space="preserve">: an encoder–decoder Transformer with eight encoder and eight decoder layers, model width 512, six attention heads of dimension 64, gated-GELU feed-forward layers, and approximately 77M parameters. T5 attention omits explicit </w:t>
      </w:r>
      <w:r>
        <w:rPr>
          <w:rFonts w:ascii="Times New Roman" w:hAnsi="Times New Roman" w:eastAsia="Times New Roman"/>
          <w:b w:val="0"/>
          <w:i w:val="0"/>
          <w:sz w:val="20"/>
        </w:rPr>
        <w:t>1</w:t>
      </w:r>
      <w:r>
        <w:rPr>
          <w:rFonts w:ascii="Times New Roman" w:hAnsi="Times New Roman" w:eastAsia="Times New Roman"/>
          <w:b w:val="0"/>
          <w:i w:val="0"/>
          <w:sz w:val="20"/>
        </w:rPr>
        <w:t>/</w:t>
      </w:r>
      <w:r>
        <w:rPr>
          <w:rFonts w:ascii="Times New Roman" w:hAnsi="Times New Roman" w:eastAsia="Times New Roman"/>
          <w:b w:val="0"/>
          <w:i w:val="0"/>
          <w:sz w:val="20"/>
        </w:rPr>
        <w:t>√</w:t>
      </w:r>
      <w:r>
        <w:rPr>
          <w:rFonts w:ascii="Times New Roman" w:hAnsi="Times New Roman" w:eastAsia="Times New Roman"/>
          <w:b w:val="0"/>
          <w:i/>
          <w:sz w:val="20"/>
        </w:rPr>
        <w:t>d</w:t>
      </w:r>
      <w:r>
        <w:rPr>
          <w:rFonts w:ascii="Times New Roman" w:hAnsi="Times New Roman" w:eastAsia="Times New Roman"/>
          <w:b w:val="0"/>
          <w:i/>
          <w:sz w:val="20"/>
          <w:vertAlign w:val="subscript"/>
        </w:rPr>
        <w:t>k</w:t>
      </w:r>
      <w:r>
        <w:rPr>
          <w:rFonts w:ascii="Times New Roman" w:hAnsi="Times New Roman" w:eastAsia="Times New Roman"/>
          <w:b w:val="0"/>
          <w:i w:val="0"/>
          <w:sz w:val="20"/>
        </w:rPr>
        <w:t xml:space="preserve"> scaling and adds a learned scalar bias that depends on the bucketed relative distance between positions (32 buckets):</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2606040" cy="142567"/>
                  <wp:docPr id="7" name="Picture 7"/>
                  <wp:cNvGraphicFramePr>
                    <a:graphicFrameLocks noChangeAspect="1"/>
                  </wp:cNvGraphicFramePr>
                  <a:graphic>
                    <a:graphicData uri="http://schemas.openxmlformats.org/drawingml/2006/picture">
                      <pic:pic>
                        <pic:nvPicPr>
                          <pic:cNvPr id="0" name="eq7.png"/>
                          <pic:cNvPicPr/>
                        </pic:nvPicPr>
                        <pic:blipFill>
                          <a:blip r:embed="rId15"/>
                          <a:stretch>
                            <a:fillRect/>
                          </a:stretch>
                        </pic:blipFill>
                        <pic:spPr>
                          <a:xfrm>
                            <a:off x="0" y="0"/>
                            <a:ext cx="2606040" cy="142567"/>
                          </a:xfrm>
                          <a:prstGeom prst="rect"/>
                        </pic:spPr>
                      </pic:pic>
                    </a:graphicData>
                  </a:graphic>
                </wp:inline>
              </w:drawing>
            </w:r>
          </w:p>
        </w:tc>
        <w:tc>
          <w:tcPr>
            <w:tcW w:type="dxa" w:w="576"/>
          </w:tcPr>
          <w:p>
            <w:pPr>
              <w:jc w:val="right"/>
            </w:pPr>
            <w:r>
              <w:rPr>
                <w:rFonts w:ascii="Times New Roman" w:hAnsi="Times New Roman" w:eastAsia="Times New Roman"/>
                <w:b w:val="0"/>
                <w:i w:val="0"/>
                <w:sz w:val="20"/>
              </w:rPr>
              <w:t>(7)</w:t>
            </w:r>
          </w:p>
        </w:tc>
      </w:tr>
    </w:tbl>
    <w:p>
      <w:pPr>
        <w:spacing w:before="0" w:after="0" w:line="240" w:lineRule="auto"/>
        <w:ind w:firstLine="202"/>
        <w:jc w:val="both"/>
      </w:pPr>
      <w:r>
        <w:rPr>
          <w:rFonts w:ascii="Times New Roman" w:hAnsi="Times New Roman" w:eastAsia="Times New Roman"/>
          <w:b w:val="0"/>
          <w:i w:val="0"/>
          <w:sz w:val="20"/>
        </w:rPr>
        <w:t xml:space="preserve">Up to six retrieved chunks form the context. Generation uses beam search with two beams, a no-repeat </w:t>
      </w:r>
      <w:r>
        <w:rPr>
          <w:rFonts w:ascii="Times New Roman" w:hAnsi="Times New Roman" w:eastAsia="Times New Roman"/>
          <w:b w:val="0"/>
          <w:i/>
          <w:sz w:val="20"/>
        </w:rPr>
        <w:t>n</w:t>
      </w:r>
      <w:r>
        <w:rPr>
          <w:rFonts w:ascii="Times New Roman" w:hAnsi="Times New Roman" w:eastAsia="Times New Roman"/>
          <w:b w:val="0"/>
          <w:i w:val="0"/>
          <w:sz w:val="20"/>
        </w:rPr>
        <w:t>-gram size of 3, and minimum and maximum output lengths of 32 and 1,536 tokens; the configured maximum input length is 2,048 tokens, which exceeds the 512-token length used in T5 pre-training. Before generation, a deterministic structurer classifies the query as procedural, taxonomic, comparative, or descriptive and formats the evidence as numbered steps, bullet lists, comparison tables, or paragraphs respectively; this structured evidence also serves as the extractive fallback.</w:t>
      </w:r>
    </w:p>
    <w:p>
      <w:pPr>
        <w:spacing w:before="80" w:after="40" w:line="240" w:lineRule="auto"/>
        <w:jc w:val="left"/>
      </w:pPr>
      <w:r>
        <w:rPr>
          <w:rFonts w:ascii="Times New Roman" w:hAnsi="Times New Roman" w:eastAsia="Times New Roman"/>
          <w:b w:val="0"/>
          <w:i/>
          <w:sz w:val="20"/>
        </w:rPr>
        <w:t>F. Entity-Level Grounding and Extractive Fallback</w:t>
      </w:r>
    </w:p>
    <w:p>
      <w:pPr>
        <w:spacing w:before="0" w:after="0" w:line="240" w:lineRule="auto"/>
        <w:ind w:firstLine="202"/>
        <w:jc w:val="both"/>
      </w:pPr>
      <w:r>
        <w:rPr>
          <w:rFonts w:ascii="Times New Roman" w:hAnsi="Times New Roman" w:eastAsia="Times New Roman"/>
          <w:b w:val="0"/>
          <w:i w:val="0"/>
          <w:sz w:val="20"/>
        </w:rPr>
        <w:t xml:space="preserve">Each candidate answer </w:t>
      </w:r>
      <w:r>
        <w:rPr>
          <w:rFonts w:ascii="Times New Roman" w:hAnsi="Times New Roman" w:eastAsia="Times New Roman"/>
          <w:b w:val="0"/>
          <w:i/>
          <w:sz w:val="20"/>
        </w:rPr>
        <w:t>a</w:t>
      </w:r>
      <w:r>
        <w:rPr>
          <w:rFonts w:ascii="Times New Roman" w:hAnsi="Times New Roman" w:eastAsia="Times New Roman"/>
          <w:b w:val="0"/>
          <w:i w:val="0"/>
          <w:sz w:val="20"/>
        </w:rPr>
        <w:t xml:space="preserve"> is sanitized (conversational preambles, slide numbering, and OCR artifacts are removed) and compared with the concatenated evidence. Let </w:t>
      </w:r>
      <w:r>
        <w:rPr>
          <w:rFonts w:ascii="Times New Roman" w:hAnsi="Times New Roman" w:eastAsia="Times New Roman"/>
          <w:b w:val="0"/>
          <w:i/>
          <w:sz w:val="20"/>
        </w:rPr>
        <w:t>T</w:t>
      </w:r>
      <w:r>
        <w:rPr>
          <w:rFonts w:ascii="Times New Roman" w:hAnsi="Times New Roman" w:eastAsia="Times New Roman"/>
          <w:b w:val="0"/>
          <w:i w:val="0"/>
          <w:sz w:val="20"/>
        </w:rPr>
        <w:t>(</w:t>
      </w:r>
      <w:r>
        <w:rPr>
          <w:rFonts w:ascii="Times New Roman" w:hAnsi="Times New Roman" w:eastAsia="Times New Roman"/>
          <w:b w:val="0"/>
          <w:i w:val="0"/>
          <w:sz w:val="20"/>
        </w:rPr>
        <w:t>·</w:t>
      </w:r>
      <w:r>
        <w:rPr>
          <w:rFonts w:ascii="Times New Roman" w:hAnsi="Times New Roman" w:eastAsia="Times New Roman"/>
          <w:b w:val="0"/>
          <w:i w:val="0"/>
          <w:sz w:val="20"/>
        </w:rPr>
        <w:t>)</w:t>
      </w:r>
      <w:r>
        <w:rPr>
          <w:rFonts w:ascii="Times New Roman" w:hAnsi="Times New Roman" w:eastAsia="Times New Roman"/>
          <w:b w:val="0"/>
          <w:i w:val="0"/>
          <w:sz w:val="20"/>
        </w:rPr>
        <w:t xml:space="preserve"> denote the set of non-stop-word content tokens and </w:t>
      </w:r>
      <w:r>
        <w:rPr>
          <w:rFonts w:ascii="Times New Roman" w:hAnsi="Times New Roman" w:eastAsia="Times New Roman"/>
          <w:b w:val="0"/>
          <w:i w:val="0"/>
          <w:sz w:val="20"/>
        </w:rPr>
        <w:t>ℳ</w:t>
      </w:r>
      <w:r>
        <w:rPr>
          <w:rFonts w:ascii="Times New Roman" w:hAnsi="Times New Roman" w:eastAsia="Times New Roman"/>
          <w:b w:val="0"/>
          <w:i w:val="0"/>
          <w:sz w:val="20"/>
        </w:rPr>
        <w:t>(</w:t>
      </w:r>
      <w:r>
        <w:rPr>
          <w:rFonts w:ascii="Times New Roman" w:hAnsi="Times New Roman" w:eastAsia="Times New Roman"/>
          <w:b w:val="0"/>
          <w:i/>
          <w:sz w:val="20"/>
        </w:rPr>
        <w:t>a</w:t>
      </w:r>
      <w:r>
        <w:rPr>
          <w:rFonts w:ascii="Times New Roman" w:hAnsi="Times New Roman" w:eastAsia="Times New Roman"/>
          <w:b w:val="0"/>
          <w:i w:val="0"/>
          <w:sz w:val="20"/>
        </w:rPr>
        <w:t>)</w:t>
      </w:r>
      <w:r>
        <w:rPr>
          <w:rFonts w:ascii="Times New Roman" w:hAnsi="Times New Roman" w:eastAsia="Times New Roman"/>
          <w:b w:val="0"/>
          <w:i w:val="0"/>
          <w:sz w:val="20"/>
        </w:rPr>
        <w:t xml:space="preserve"> the set of entities in </w:t>
      </w:r>
      <w:r>
        <w:rPr>
          <w:rFonts w:ascii="Times New Roman" w:hAnsi="Times New Roman" w:eastAsia="Times New Roman"/>
          <w:b w:val="0"/>
          <w:i/>
          <w:sz w:val="20"/>
        </w:rPr>
        <w:t>a</w:t>
      </w:r>
      <w:r>
        <w:rPr>
          <w:rFonts w:ascii="Times New Roman" w:hAnsi="Times New Roman" w:eastAsia="Times New Roman"/>
          <w:b w:val="0"/>
          <w:i w:val="0"/>
          <w:sz w:val="20"/>
        </w:rPr>
        <w:t>, where entities are acronyms or multi-word title-case phrases detected by a regular expression. The check computes the token overlap and the unsupported-entity ratio</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1917192" cy="264262"/>
                  <wp:docPr id="8" name="Picture 8"/>
                  <wp:cNvGraphicFramePr>
                    <a:graphicFrameLocks noChangeAspect="1"/>
                  </wp:cNvGraphicFramePr>
                  <a:graphic>
                    <a:graphicData uri="http://schemas.openxmlformats.org/drawingml/2006/picture">
                      <pic:pic>
                        <pic:nvPicPr>
                          <pic:cNvPr id="0" name="eq8.png"/>
                          <pic:cNvPicPr/>
                        </pic:nvPicPr>
                        <pic:blipFill>
                          <a:blip r:embed="rId16"/>
                          <a:stretch>
                            <a:fillRect/>
                          </a:stretch>
                        </pic:blipFill>
                        <pic:spPr>
                          <a:xfrm>
                            <a:off x="0" y="0"/>
                            <a:ext cx="1917192" cy="264262"/>
                          </a:xfrm>
                          <a:prstGeom prst="rect"/>
                        </pic:spPr>
                      </pic:pic>
                    </a:graphicData>
                  </a:graphic>
                </wp:inline>
              </w:drawing>
            </w:r>
          </w:p>
        </w:tc>
        <w:tc>
          <w:tcPr>
            <w:tcW w:type="dxa" w:w="576"/>
          </w:tcPr>
          <w:p>
            <w:pPr>
              <w:jc w:val="right"/>
            </w:pPr>
            <w:r>
              <w:rPr>
                <w:rFonts w:ascii="Times New Roman" w:hAnsi="Times New Roman" w:eastAsia="Times New Roman"/>
                <w:b w:val="0"/>
                <w:i w:val="0"/>
                <w:sz w:val="20"/>
              </w:rPr>
              <w:t>(8)</w:t>
            </w:r>
          </w:p>
        </w:tc>
      </w:tr>
    </w:tbl>
    <w:p>
      <w:pPr>
        <w:spacing w:before="0" w:after="0" w:line="240" w:lineRule="auto"/>
        <w:ind w:firstLine="202"/>
        <w:jc w:val="both"/>
      </w:pPr>
      <w:r>
        <w:rPr>
          <w:rFonts w:ascii="Times New Roman" w:hAnsi="Times New Roman" w:eastAsia="Times New Roman"/>
          <w:b w:val="0"/>
          <w:i w:val="0"/>
          <w:sz w:val="20"/>
        </w:rPr>
        <w:t xml:space="preserve">and a composite confidence that also uses the retrieval confidence </w:t>
      </w:r>
      <w:r>
        <w:rPr>
          <w:rFonts w:ascii="Times New Roman" w:hAnsi="Times New Roman" w:eastAsia="Times New Roman"/>
          <w:b w:val="0"/>
          <w:i/>
          <w:sz w:val="20"/>
        </w:rPr>
        <w:t>r</w:t>
      </w:r>
      <w:r>
        <w:rPr>
          <w:rFonts w:ascii="Times New Roman" w:hAnsi="Times New Roman" w:eastAsia="Times New Roman"/>
          <w:b w:val="0"/>
          <w:i w:val="0"/>
          <w:sz w:val="20"/>
        </w:rPr>
        <w:t>:</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1948281" cy="163220"/>
                  <wp:docPr id="9" name="Picture 9"/>
                  <wp:cNvGraphicFramePr>
                    <a:graphicFrameLocks noChangeAspect="1"/>
                  </wp:cNvGraphicFramePr>
                  <a:graphic>
                    <a:graphicData uri="http://schemas.openxmlformats.org/drawingml/2006/picture">
                      <pic:pic>
                        <pic:nvPicPr>
                          <pic:cNvPr id="0" name="eq9.png"/>
                          <pic:cNvPicPr/>
                        </pic:nvPicPr>
                        <pic:blipFill>
                          <a:blip r:embed="rId17"/>
                          <a:stretch>
                            <a:fillRect/>
                          </a:stretch>
                        </pic:blipFill>
                        <pic:spPr>
                          <a:xfrm>
                            <a:off x="0" y="0"/>
                            <a:ext cx="1948281" cy="163220"/>
                          </a:xfrm>
                          <a:prstGeom prst="rect"/>
                        </pic:spPr>
                      </pic:pic>
                    </a:graphicData>
                  </a:graphic>
                </wp:inline>
              </w:drawing>
            </w:r>
          </w:p>
        </w:tc>
        <w:tc>
          <w:tcPr>
            <w:tcW w:type="dxa" w:w="576"/>
          </w:tcPr>
          <w:p>
            <w:pPr>
              <w:jc w:val="right"/>
            </w:pPr>
            <w:r>
              <w:rPr>
                <w:rFonts w:ascii="Times New Roman" w:hAnsi="Times New Roman" w:eastAsia="Times New Roman"/>
                <w:b w:val="0"/>
                <w:i w:val="0"/>
                <w:sz w:val="20"/>
              </w:rPr>
              <w:t>(9)</w:t>
            </w:r>
          </w:p>
        </w:tc>
      </w:tr>
    </w:tbl>
    <w:p>
      <w:pPr>
        <w:spacing w:before="0" w:after="0" w:line="240" w:lineRule="auto"/>
        <w:ind w:firstLine="202"/>
        <w:jc w:val="both"/>
      </w:pPr>
      <w:r>
        <w:rPr>
          <w:rFonts w:ascii="Times New Roman" w:hAnsi="Times New Roman" w:eastAsia="Times New Roman"/>
          <w:b w:val="0"/>
          <w:i w:val="0"/>
          <w:sz w:val="20"/>
        </w:rPr>
        <w:t xml:space="preserve">An answer is accepted when </w:t>
      </w:r>
      <w:r>
        <w:rPr>
          <w:rFonts w:ascii="Times New Roman" w:hAnsi="Times New Roman" w:eastAsia="Times New Roman"/>
          <w:b w:val="0"/>
          <w:i/>
          <w:sz w:val="20"/>
        </w:rPr>
        <w:t>ρ</w:t>
      </w:r>
      <w:r>
        <w:rPr>
          <w:rFonts w:ascii="Times New Roman" w:hAnsi="Times New Roman" w:eastAsia="Times New Roman"/>
          <w:b w:val="0"/>
          <w:i w:val="0"/>
          <w:sz w:val="20"/>
        </w:rPr>
        <w:t xml:space="preserve"> ≥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5</w:t>
      </w:r>
      <w:r>
        <w:rPr>
          <w:rFonts w:ascii="Times New Roman" w:hAnsi="Times New Roman" w:eastAsia="Times New Roman"/>
          <w:b w:val="0"/>
          <w:i w:val="0"/>
          <w:sz w:val="20"/>
        </w:rPr>
        <w:t xml:space="preserve">, </w:t>
      </w:r>
      <w:r>
        <w:rPr>
          <w:rFonts w:ascii="Times New Roman" w:hAnsi="Times New Roman" w:eastAsia="Times New Roman"/>
          <w:b w:val="0"/>
          <w:i/>
          <w:sz w:val="20"/>
        </w:rPr>
        <w:t>c</w:t>
      </w:r>
      <w:r>
        <w:rPr>
          <w:rFonts w:ascii="Times New Roman" w:hAnsi="Times New Roman" w:eastAsia="Times New Roman"/>
          <w:b w:val="0"/>
          <w:i w:val="0"/>
          <w:sz w:val="20"/>
        </w:rPr>
        <w:t xml:space="preserve"> ≥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4</w:t>
      </w:r>
      <w:r>
        <w:rPr>
          <w:rFonts w:ascii="Times New Roman" w:hAnsi="Times New Roman" w:eastAsia="Times New Roman"/>
          <w:b w:val="0"/>
          <w:i w:val="0"/>
          <w:sz w:val="20"/>
        </w:rPr>
        <w:t>0</w:t>
      </w:r>
      <w:r>
        <w:rPr>
          <w:rFonts w:ascii="Times New Roman" w:hAnsi="Times New Roman" w:eastAsia="Times New Roman"/>
          <w:b w:val="0"/>
          <w:i w:val="0"/>
          <w:sz w:val="20"/>
        </w:rPr>
        <w:t xml:space="preserve">, no repetition loop is detected, and it is not the case that </w:t>
      </w:r>
      <w:r>
        <w:rPr>
          <w:rFonts w:ascii="Times New Roman" w:hAnsi="Times New Roman" w:eastAsia="Times New Roman"/>
          <w:b w:val="0"/>
          <w:i/>
          <w:sz w:val="20"/>
        </w:rPr>
        <w:t>u</w:t>
      </w:r>
      <w:r>
        <w:rPr>
          <w:rFonts w:ascii="Times New Roman" w:hAnsi="Times New Roman" w:eastAsia="Times New Roman"/>
          <w:b w:val="0"/>
          <w:i w:val="0"/>
          <w:sz w:val="20"/>
        </w:rPr>
        <w:t>&gt;</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4</w:t>
      </w:r>
      <w:r>
        <w:rPr>
          <w:rFonts w:ascii="Times New Roman" w:hAnsi="Times New Roman" w:eastAsia="Times New Roman"/>
          <w:b w:val="0"/>
          <w:i w:val="0"/>
          <w:sz w:val="20"/>
        </w:rPr>
        <w:t>5</w:t>
      </w:r>
      <w:r>
        <w:rPr>
          <w:rFonts w:ascii="Times New Roman" w:hAnsi="Times New Roman" w:eastAsia="Times New Roman"/>
          <w:b w:val="0"/>
          <w:i w:val="0"/>
          <w:sz w:val="20"/>
        </w:rPr>
        <w:t xml:space="preserve"> with at least two unsupported entities. Otherwise, the structured extractive answer is validated in the same way and returned if its confidence is higher. If </w:t>
      </w:r>
      <w:r>
        <w:rPr>
          <w:rFonts w:ascii="Times New Roman" w:hAnsi="Times New Roman" w:eastAsia="Times New Roman"/>
          <w:b w:val="0"/>
          <w:i/>
          <w:sz w:val="20"/>
        </w:rPr>
        <w:t>r</w:t>
      </w:r>
      <w:r>
        <w:rPr>
          <w:rFonts w:ascii="Times New Roman" w:hAnsi="Times New Roman" w:eastAsia="Times New Roman"/>
          <w:b w:val="0"/>
          <w:i w:val="0"/>
          <w:sz w:val="20"/>
        </w:rPr>
        <w:t>&lt;</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0</w:t>
      </w:r>
      <w:r>
        <w:rPr>
          <w:rFonts w:ascii="Times New Roman" w:hAnsi="Times New Roman" w:eastAsia="Times New Roman"/>
          <w:b w:val="0"/>
          <w:i w:val="0"/>
          <w:sz w:val="20"/>
        </w:rPr>
        <w:t xml:space="preserve"> or fewer than 15% of query tokens occur in the evidence, the system abstains with a fixed message. This procedure is a heuristic filter, not a formal guarantee: a single unsupported entity, a substituted lowercase word, or an unsupported claim phrased with supported vocabulary can pass.</w:t>
      </w:r>
    </w:p>
    <w:p>
      <w:pPr>
        <w:spacing w:before="80" w:after="40" w:line="240" w:lineRule="auto"/>
        <w:jc w:val="left"/>
      </w:pPr>
      <w:r>
        <w:rPr>
          <w:rFonts w:ascii="Times New Roman" w:hAnsi="Times New Roman" w:eastAsia="Times New Roman"/>
          <w:b w:val="0"/>
          <w:i/>
          <w:sz w:val="20"/>
        </w:rPr>
        <w:t>G. Geometry-Constrained Multiple-Choice Question Generation</w:t>
      </w:r>
    </w:p>
    <w:p>
      <w:pPr>
        <w:spacing w:before="0" w:after="0" w:line="240" w:lineRule="auto"/>
        <w:ind w:firstLine="202"/>
        <w:jc w:val="both"/>
      </w:pPr>
      <w:r>
        <w:rPr>
          <w:rFonts w:ascii="Times New Roman" w:hAnsi="Times New Roman" w:eastAsia="Times New Roman"/>
          <w:b w:val="0"/>
          <w:i w:val="0"/>
          <w:sz w:val="20"/>
        </w:rPr>
        <w:t>The quiz generator mines fact anchors from chunks using copular and enumerative patterns (for example, “</w:t>
      </w:r>
      <w:r>
        <w:rPr>
          <w:rFonts w:ascii="Times New Roman" w:hAnsi="Times New Roman" w:eastAsia="Times New Roman"/>
          <w:b w:val="0"/>
          <w:i/>
          <w:sz w:val="20"/>
        </w:rPr>
        <w:t>X</w:t>
      </w:r>
      <w:r>
        <w:rPr>
          <w:rFonts w:ascii="Times New Roman" w:hAnsi="Times New Roman" w:eastAsia="Times New Roman"/>
          <w:b w:val="0"/>
          <w:i w:val="0"/>
          <w:sz w:val="20"/>
        </w:rPr>
        <w:t xml:space="preserve"> is defined as </w:t>
      </w:r>
      <w:r>
        <w:rPr>
          <w:rFonts w:ascii="Times New Roman" w:hAnsi="Times New Roman" w:eastAsia="Times New Roman"/>
          <w:b w:val="0"/>
          <w:i/>
          <w:sz w:val="20"/>
        </w:rPr>
        <w:t>Y</w:t>
      </w:r>
      <w:r>
        <w:rPr>
          <w:rFonts w:ascii="Times New Roman" w:hAnsi="Times New Roman" w:eastAsia="Times New Roman"/>
          <w:b w:val="0"/>
          <w:i w:val="0"/>
          <w:sz w:val="20"/>
        </w:rPr>
        <w:t xml:space="preserve">”) and converts each anchor into a question stem whose key is the anchor concept. Candidate distractors come from concepts in the folder and from curated lists of sibling concepts per domain. With </w:t>
      </w:r>
      <w:r>
        <w:rPr>
          <w:rFonts w:ascii="Times New Roman" w:hAnsi="Times New Roman" w:eastAsia="Times New Roman"/>
          <w:b/>
          <w:i/>
          <w:sz w:val="20"/>
        </w:rPr>
        <w:t>e</w:t>
      </w:r>
      <w:r>
        <w:rPr>
          <w:rFonts w:ascii="Times New Roman" w:hAnsi="Times New Roman" w:eastAsia="Times New Roman"/>
          <w:b w:val="0"/>
          <w:i/>
          <w:sz w:val="20"/>
          <w:vertAlign w:val="subscript"/>
        </w:rPr>
        <w:t>a</w:t>
      </w:r>
      <w:r>
        <w:rPr>
          <w:rFonts w:ascii="Times New Roman" w:hAnsi="Times New Roman" w:eastAsia="Times New Roman"/>
          <w:b w:val="0"/>
          <w:i w:val="0"/>
          <w:sz w:val="20"/>
        </w:rPr>
        <w:t xml:space="preserve"> and </w:t>
      </w:r>
      <w:r>
        <w:rPr>
          <w:rFonts w:ascii="Times New Roman" w:hAnsi="Times New Roman" w:eastAsia="Times New Roman"/>
          <w:b/>
          <w:i/>
          <w:sz w:val="20"/>
        </w:rPr>
        <w:t>e</w:t>
      </w:r>
      <w:r>
        <w:rPr>
          <w:rFonts w:ascii="Times New Roman" w:hAnsi="Times New Roman" w:eastAsia="Times New Roman"/>
          <w:b w:val="0"/>
          <w:i/>
          <w:sz w:val="20"/>
          <w:vertAlign w:val="subscript"/>
        </w:rPr>
        <w:t>d</w:t>
      </w:r>
      <w:r>
        <w:rPr>
          <w:rFonts w:ascii="Times New Roman" w:hAnsi="Times New Roman" w:eastAsia="Times New Roman"/>
          <w:b w:val="0"/>
          <w:i w:val="0"/>
          <w:sz w:val="20"/>
        </w:rPr>
        <w:t xml:space="preserve"> the MiniLM embeddings of the key and a candidate, the eligible set is</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2114092" cy="189128"/>
                  <wp:docPr id="10" name="Picture 10"/>
                  <wp:cNvGraphicFramePr>
                    <a:graphicFrameLocks noChangeAspect="1"/>
                  </wp:cNvGraphicFramePr>
                  <a:graphic>
                    <a:graphicData uri="http://schemas.openxmlformats.org/drawingml/2006/picture">
                      <pic:pic>
                        <pic:nvPicPr>
                          <pic:cNvPr id="0" name="eq10.png"/>
                          <pic:cNvPicPr/>
                        </pic:nvPicPr>
                        <pic:blipFill>
                          <a:blip r:embed="rId18"/>
                          <a:stretch>
                            <a:fillRect/>
                          </a:stretch>
                        </pic:blipFill>
                        <pic:spPr>
                          <a:xfrm>
                            <a:off x="0" y="0"/>
                            <a:ext cx="2114092" cy="189128"/>
                          </a:xfrm>
                          <a:prstGeom prst="rect"/>
                        </pic:spPr>
                      </pic:pic>
                    </a:graphicData>
                  </a:graphic>
                </wp:inline>
              </w:drawing>
            </w:r>
          </w:p>
        </w:tc>
        <w:tc>
          <w:tcPr>
            <w:tcW w:type="dxa" w:w="576"/>
          </w:tcPr>
          <w:p>
            <w:pPr>
              <w:jc w:val="right"/>
            </w:pPr>
            <w:r>
              <w:rPr>
                <w:rFonts w:ascii="Times New Roman" w:hAnsi="Times New Roman" w:eastAsia="Times New Roman"/>
                <w:b w:val="0"/>
                <w:i w:val="0"/>
                <w:sz w:val="20"/>
              </w:rPr>
              <w:t>(10)</w:t>
            </w:r>
          </w:p>
        </w:tc>
      </w:tr>
    </w:tbl>
    <w:p>
      <w:pPr>
        <w:spacing w:before="0" w:after="0" w:line="240" w:lineRule="auto"/>
        <w:ind w:firstLine="202"/>
        <w:jc w:val="both"/>
      </w:pPr>
      <w:r>
        <w:rPr>
          <w:rFonts w:ascii="Times New Roman" w:hAnsi="Times New Roman" w:eastAsia="Times New Roman"/>
          <w:b w:val="0"/>
          <w:i w:val="0"/>
          <w:sz w:val="20"/>
        </w:rPr>
        <w:t>The upper bound excludes near-synonyms of the key and the lower bound excludes unrelated concepts. Eligible candidates are ranked by decreasing similarity, and string-level rules remove options that are too similar to the key or to each other. If fewer than three distractors remain, curated siblings are added; if the pool is still insufficient, FLAN-T5 is prompted to list related concepts. The procedure is therefore primarily geometric but not entirely non-generative.</w:t>
      </w:r>
    </w:p>
    <w:p>
      <w:pPr>
        <w:spacing w:before="80" w:after="40" w:line="240" w:lineRule="auto"/>
        <w:jc w:val="left"/>
      </w:pPr>
      <w:r>
        <w:rPr>
          <w:rFonts w:ascii="Times New Roman" w:hAnsi="Times New Roman" w:eastAsia="Times New Roman"/>
          <w:b w:val="0"/>
          <w:i/>
          <w:sz w:val="20"/>
        </w:rPr>
        <w:t>H. Full-Stack Application Integration</w:t>
      </w:r>
    </w:p>
    <w:p>
      <w:pPr>
        <w:spacing w:before="0" w:after="0" w:line="240" w:lineRule="auto"/>
        <w:ind w:firstLine="202"/>
        <w:jc w:val="both"/>
      </w:pPr>
      <w:r>
        <w:rPr>
          <w:rFonts w:ascii="Times New Roman" w:hAnsi="Times New Roman" w:eastAsia="Times New Roman"/>
          <w:b w:val="0"/>
          <w:i w:val="0"/>
          <w:sz w:val="20"/>
        </w:rPr>
        <w:t xml:space="preserve">The client is a single-page application written in HTML, CSS, and JavaScript with four views (Fig. </w:t>
      </w:r>
      <w:r>
        <w:rPr>
          <w:rFonts w:ascii="Times New Roman" w:hAnsi="Times New Roman" w:eastAsia="Times New Roman"/>
          <w:b w:val="0"/>
          <w:i w:val="0"/>
          <w:sz w:val="20"/>
        </w:rPr>
        <w:t>3</w:t>
      </w:r>
      <w:r>
        <w:rPr>
          <w:rFonts w:ascii="Times New Roman" w:hAnsi="Times New Roman" w:eastAsia="Times New Roman"/>
          <w:b w:val="0"/>
          <w:i w:val="0"/>
          <w:sz w:val="20"/>
        </w:rPr>
        <w:t>): a home dashboard; a conversational question-answering view with source citations and page previews; a notes view that assembles multi-document study notes and exports them to PDF; and a quiz view that presents ten-question multiple-choice quizzes with feedback and page references.</w:t>
      </w:r>
    </w:p>
    <w:p>
      <w:pPr>
        <w:sectPr>
          <w:type w:val="continuous"/>
          <w:pgSz w:w="12240" w:h="15840"/>
          <w:pgMar w:top="1080" w:right="900" w:bottom="1440" w:left="900" w:header="720" w:footer="720" w:gutter="0"/>
          <w:cols w:space="245" w:num="2"/>
          <w:docGrid w:linePitch="360"/>
        </w:sectPr>
      </w:pPr>
    </w:p>
    <w:tbl>
      <w:tblPr>
        <w:tblW w:type="auto" w:w="0"/>
        <w:jc w:val="center"/>
        <w:tblLook w:firstColumn="1" w:firstRow="1" w:lastColumn="0" w:lastRow="0" w:noHBand="0" w:noVBand="1" w:val="04A0"/>
      </w:tblPr>
      <w:tblGrid>
        <w:gridCol w:w="10440"/>
      </w:tblGrid>
      <w:tr>
        <w:trPr>
          <w:trHeight w:val="4032" w:hRule="exact"/>
        </w:trPr>
        <w:tc>
          <w:tcPr>
            <w:tcW w:type="dxa" w:w="10080"/>
            <w:tcBorders>
              <w:top w:val="single" w:sz="6" w:color="808080"/>
              <w:left w:val="single" w:sz="6" w:color="808080"/>
              <w:bottom w:val="single" w:sz="6" w:color="808080"/>
              <w:right w:val="single" w:sz="6" w:color="808080"/>
            </w:tcBorders>
          </w:tcPr>
          <w:p>
            <w:pPr>
              <w:jc w:val="center"/>
            </w:pPr>
            <w:r>
              <w:rPr>
                <w:i/>
                <w:color w:val="999999"/>
                <w:sz w:val="16"/>
              </w:rPr>
              <w:t>Reserved space for figure</w:t>
            </w:r>
          </w:p>
        </w:tc>
      </w:tr>
    </w:tbl>
    <w:p>
      <w:pPr>
        <w:spacing w:before="40" w:after="120" w:line="240" w:lineRule="auto"/>
        <w:jc w:val="both"/>
      </w:pPr>
      <w:r>
        <w:rPr>
          <w:rFonts w:ascii="Times New Roman" w:hAnsi="Times New Roman" w:eastAsia="Times New Roman"/>
          <w:b w:val="0"/>
          <w:i w:val="0"/>
          <w:sz w:val="16"/>
        </w:rPr>
        <w:t xml:space="preserve">Fig. 3. </w:t>
      </w:r>
      <w:r>
        <w:rPr>
          <w:rFonts w:ascii="Times New Roman" w:hAnsi="Times New Roman" w:eastAsia="Times New Roman"/>
          <w:b w:val="0"/>
          <w:i w:val="0"/>
          <w:sz w:val="16"/>
        </w:rPr>
        <w:t>Nalanda AI user interface: home dashboard, conversational question answering with citations, study-notes view with PDF export, and practice-quiz view.</w:t>
      </w:r>
    </w:p>
    <w:p>
      <w:pPr>
        <w:sectPr>
          <w:type w:val="continuous"/>
          <w:pgSz w:w="12240" w:h="15840"/>
          <w:pgMar w:top="1080" w:right="900" w:bottom="1440" w:left="900" w:header="720" w:footer="720" w:gutter="0"/>
          <w:cols w:space="245" w:num="1"/>
          <w:docGrid w:linePitch="360"/>
        </w:sectPr>
      </w:pPr>
    </w:p>
    <w:p>
      <w:pPr>
        <w:spacing w:before="160" w:after="80" w:line="240" w:lineRule="auto"/>
        <w:jc w:val="center"/>
      </w:pPr>
      <w:r>
        <w:rPr>
          <w:rFonts w:ascii="Times New Roman" w:hAnsi="Times New Roman"/>
          <w:smallCaps/>
          <w:sz w:val="20"/>
        </w:rPr>
        <w:t>V. Experimental Methodology</w:t>
      </w:r>
    </w:p>
    <w:p>
      <w:pPr>
        <w:spacing w:before="80" w:after="40" w:line="240" w:lineRule="auto"/>
        <w:jc w:val="left"/>
      </w:pPr>
      <w:r>
        <w:rPr>
          <w:rFonts w:ascii="Times New Roman" w:hAnsi="Times New Roman" w:eastAsia="Times New Roman"/>
          <w:b w:val="0"/>
          <w:i/>
          <w:sz w:val="20"/>
        </w:rPr>
        <w:t>A. Data</w:t>
      </w:r>
    </w:p>
    <w:p>
      <w:pPr>
        <w:spacing w:before="0" w:after="0" w:line="240" w:lineRule="auto"/>
        <w:ind w:firstLine="202"/>
        <w:jc w:val="both"/>
      </w:pPr>
      <w:r>
        <w:rPr>
          <w:rFonts w:ascii="Times New Roman" w:hAnsi="Times New Roman" w:eastAsia="Times New Roman"/>
          <w:b w:val="0"/>
          <w:i w:val="0"/>
          <w:sz w:val="20"/>
        </w:rPr>
        <w:t>The in-distribution corpus consists of the 253 stored chunk embeddings of one course folder containing three Big Data Analytics lecture decks (65, 116, and 72 chunks, covering Hadoop and HDFS, the Hadoop ecosystem, and data visualization). The OOD document set consists of the 62 stored chunk embeddings of a lecture deck from a different course (APDD, Unit 5). In addition, the authors wrote 25 in-domain probe queries, derived from section titles of the in-distribution decks, and 25 off-topic probe queries on general subjects; these were embedded with the same encoder. Although the original README also mentions Operating Systems, Machine Learning, and Cloud Infrastructure material, no experiment in this paper uses those corpora.</w:t>
      </w:r>
    </w:p>
    <w:p>
      <w:pPr>
        <w:spacing w:before="80" w:after="40" w:line="240" w:lineRule="auto"/>
        <w:jc w:val="left"/>
      </w:pPr>
      <w:r>
        <w:rPr>
          <w:rFonts w:ascii="Times New Roman" w:hAnsi="Times New Roman" w:eastAsia="Times New Roman"/>
          <w:b w:val="0"/>
          <w:i/>
          <w:sz w:val="20"/>
        </w:rPr>
        <w:t>B. Protocol</w:t>
      </w:r>
    </w:p>
    <w:p>
      <w:pPr>
        <w:spacing w:before="0" w:after="0" w:line="240" w:lineRule="auto"/>
        <w:ind w:firstLine="202"/>
        <w:jc w:val="both"/>
      </w:pPr>
      <w:r>
        <w:rPr>
          <w:rFonts w:ascii="Times New Roman" w:hAnsi="Times New Roman" w:eastAsia="Times New Roman"/>
          <w:b w:val="0"/>
          <w:i w:val="0"/>
          <w:sz w:val="20"/>
        </w:rPr>
        <w:t xml:space="preserve">For E1 (RQ1), the in-distribution embeddings were split 80/20 (202 training and 51 held-out chunks) using five seeds. PCA was fitted on the training split and the autoencoder was trained with the deployed hyperparameters (Section IV-D) for </w:t>
      </w:r>
      <w:r>
        <w:rPr>
          <w:rFonts w:ascii="Times New Roman" w:hAnsi="Times New Roman" w:eastAsia="Times New Roman"/>
          <w:b w:val="0"/>
          <w:i/>
          <w:sz w:val="20"/>
        </w:rPr>
        <w:t>k</w:t>
      </w:r>
      <w:r>
        <w:rPr>
          <w:rFonts w:ascii="Times New Roman" w:hAnsi="Times New Roman" w:eastAsia="Times New Roman"/>
          <w:b w:val="0"/>
          <w:i w:val="0"/>
          <w:sz w:val="20"/>
        </w:rPr>
        <w:t xml:space="preserve"> ∈ </w:t>
      </w:r>
      <w:r>
        <w:rPr>
          <w:rFonts w:ascii="Times New Roman" w:hAnsi="Times New Roman" w:eastAsia="Times New Roman"/>
          <w:b w:val="0"/>
          <w:i w:val="0"/>
          <w:sz w:val="20"/>
        </w:rPr>
        <w:t>{</w:t>
      </w:r>
      <w:r>
        <w:rPr>
          <w:rFonts w:ascii="Times New Roman" w:hAnsi="Times New Roman" w:eastAsia="Times New Roman"/>
          <w:b w:val="0"/>
          <w:i w:val="0"/>
          <w:sz w:val="20"/>
        </w:rPr>
        <w:t>8</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6</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2</w:t>
      </w:r>
      <w:r>
        <w:rPr>
          <w:rFonts w:ascii="Times New Roman" w:hAnsi="Times New Roman" w:eastAsia="Times New Roman"/>
          <w:b w:val="0"/>
          <w:i w:val="0"/>
          <w:sz w:val="20"/>
        </w:rPr>
        <w:t>,</w:t>
      </w:r>
      <w:r>
        <w:rPr>
          <w:rFonts w:ascii="Times New Roman" w:hAnsi="Times New Roman" w:eastAsia="Times New Roman"/>
          <w:b w:val="0"/>
          <w:i w:val="0"/>
          <w:sz w:val="20"/>
        </w:rPr>
        <w:t>6</w:t>
      </w:r>
      <w:r>
        <w:rPr>
          <w:rFonts w:ascii="Times New Roman" w:hAnsi="Times New Roman" w:eastAsia="Times New Roman"/>
          <w:b w:val="0"/>
          <w:i w:val="0"/>
          <w:sz w:val="20"/>
        </w:rPr>
        <w:t>4</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2</w:t>
      </w:r>
      <w:r>
        <w:rPr>
          <w:rFonts w:ascii="Times New Roman" w:hAnsi="Times New Roman" w:eastAsia="Times New Roman"/>
          <w:b w:val="0"/>
          <w:i w:val="0"/>
          <w:sz w:val="20"/>
        </w:rPr>
        <w:t>8</w:t>
      </w:r>
      <w:r>
        <w:rPr>
          <w:rFonts w:ascii="Times New Roman" w:hAnsi="Times New Roman" w:eastAsia="Times New Roman"/>
          <w:b w:val="0"/>
          <w:i w:val="0"/>
          <w:sz w:val="20"/>
        </w:rPr>
        <w:t>}</w:t>
      </w:r>
      <w:r>
        <w:rPr>
          <w:rFonts w:ascii="Times New Roman" w:hAnsi="Times New Roman" w:eastAsia="Times New Roman"/>
          <w:b w:val="0"/>
          <w:i w:val="0"/>
          <w:sz w:val="20"/>
        </w:rPr>
        <w:t xml:space="preserve">. Reconstruction quality was measured on the held-out split. A sensitivity check trained the </w:t>
      </w:r>
      <w:r>
        <w:rPr>
          <w:rFonts w:ascii="Times New Roman" w:hAnsi="Times New Roman" w:eastAsia="Times New Roman"/>
          <w:b w:val="0"/>
          <w:i/>
          <w:sz w:val="20"/>
        </w:rPr>
        <w:t>k</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2</w:t>
      </w:r>
      <w:r>
        <w:rPr>
          <w:rFonts w:ascii="Times New Roman" w:hAnsi="Times New Roman" w:eastAsia="Times New Roman"/>
          <w:b w:val="0"/>
          <w:i w:val="0"/>
          <w:sz w:val="20"/>
        </w:rPr>
        <w:t xml:space="preserve"> autoencoder for 35, 200, and 1,000 epochs. E2 recorded training and held-out loss over 200 epochs for the autoencoder and the VAE (</w:t>
      </w:r>
      <w:r>
        <w:rPr>
          <w:rFonts w:ascii="Times New Roman" w:hAnsi="Times New Roman" w:eastAsia="Times New Roman"/>
          <w:b w:val="0"/>
          <w:i/>
          <w:sz w:val="20"/>
        </w:rPr>
        <w:t>β</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 xml:space="preserve">). For E3 (RQ2), each seed's autoencoder was used to score held-out in-distribution chunks, OOD chunks, and both probe-query sets; it was compared with the PCA residual at </w:t>
      </w:r>
      <w:r>
        <w:rPr>
          <w:rFonts w:ascii="Times New Roman" w:hAnsi="Times New Roman" w:eastAsia="Times New Roman"/>
          <w:b w:val="0"/>
          <w:i/>
          <w:sz w:val="20"/>
        </w:rPr>
        <w:t>k</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2</w:t>
      </w:r>
      <w:r>
        <w:rPr>
          <w:rFonts w:ascii="Times New Roman" w:hAnsi="Times New Roman" w:eastAsia="Times New Roman"/>
          <w:b w:val="0"/>
          <w:i w:val="0"/>
          <w:sz w:val="20"/>
        </w:rPr>
        <w:t xml:space="preserve"> and with the cosine distance to the training centroid. The deployed decision rule in (</w:t>
      </w:r>
      <w:r>
        <w:rPr>
          <w:rFonts w:ascii="Times New Roman" w:hAnsi="Times New Roman" w:eastAsia="Times New Roman"/>
          <w:b w:val="0"/>
          <w:i w:val="0"/>
          <w:sz w:val="20"/>
        </w:rPr>
        <w:t>5</w:t>
      </w:r>
      <w:r>
        <w:rPr>
          <w:rFonts w:ascii="Times New Roman" w:hAnsi="Times New Roman" w:eastAsia="Times New Roman"/>
          <w:b w:val="0"/>
          <w:i w:val="0"/>
          <w:sz w:val="20"/>
        </w:rPr>
        <w:t>) was applied without retuning. For E4 (RQ4), the 203 unique section titles of the in-distribution decks were embedded, and all 20,503 pairwise cosine similarities were compared with the band in (</w:t>
      </w:r>
      <w:r>
        <w:rPr>
          <w:rFonts w:ascii="Times New Roman" w:hAnsi="Times New Roman" w:eastAsia="Times New Roman"/>
          <w:b w:val="0"/>
          <w:i w:val="0"/>
          <w:sz w:val="20"/>
        </w:rPr>
        <w:t>10</w:t>
      </w:r>
      <w:r>
        <w:rPr>
          <w:rFonts w:ascii="Times New Roman" w:hAnsi="Times New Roman" w:eastAsia="Times New Roman"/>
          <w:b w:val="0"/>
          <w:i w:val="0"/>
          <w:sz w:val="20"/>
        </w:rPr>
        <w:t>). E5 (RQ3) reanalyzes the project's existing answer-refinement benchmark, which contains five questions about data visualization (definition, procedure, applications, reasons, and one unanswerable question). Gold passages are supplied with each question, so retrieval is held fixed and only answer construction is evaluated. The three systems are direct extraction of the top passage, FLAN-T5 prompted with the passages (512-token input, 150 new tokens, two beams) without structuring or validation, and the full pipeline.</w:t>
      </w:r>
    </w:p>
    <w:p>
      <w:pPr>
        <w:spacing w:before="80" w:after="40" w:line="240" w:lineRule="auto"/>
        <w:jc w:val="left"/>
      </w:pPr>
      <w:r>
        <w:rPr>
          <w:rFonts w:ascii="Times New Roman" w:hAnsi="Times New Roman" w:eastAsia="Times New Roman"/>
          <w:b w:val="0"/>
          <w:i/>
          <w:sz w:val="20"/>
        </w:rPr>
        <w:t>C. Environment</w:t>
      </w:r>
    </w:p>
    <w:p>
      <w:pPr>
        <w:spacing w:before="0" w:after="0" w:line="240" w:lineRule="auto"/>
        <w:ind w:firstLine="202"/>
        <w:jc w:val="both"/>
      </w:pPr>
      <w:r>
        <w:rPr>
          <w:rFonts w:ascii="Times New Roman" w:hAnsi="Times New Roman" w:eastAsia="Times New Roman"/>
          <w:b w:val="0"/>
          <w:i w:val="0"/>
          <w:sz w:val="20"/>
        </w:rPr>
        <w:t>E1–E4 were executed on the CPU of an Apple M4 machine with 16 GB of memory, using Python 3.13.5, PyTorch 2.11.0, and NumPy 2.3.5. The hardware on which the E5 latencies were recorded is not stored in the evaluation report and is therefore marked as [HARDWARE FOR E5 TO BE VERIFIED]. The experiment script and all raw outputs are included in the project repository (</w:t>
      </w:r>
      <w:r>
        <w:rPr>
          <w:rFonts w:ascii="Courier New" w:hAnsi="Courier New" w:eastAsia="Times New Roman"/>
          <w:b w:val="0"/>
          <w:i w:val="0"/>
          <w:sz w:val="20"/>
        </w:rPr>
        <w:t>paper_experiments.py</w:t>
      </w:r>
      <w:r>
        <w:rPr>
          <w:rFonts w:ascii="Times New Roman" w:hAnsi="Times New Roman" w:eastAsia="Times New Roman"/>
          <w:b w:val="0"/>
          <w:i w:val="0"/>
          <w:sz w:val="20"/>
        </w:rPr>
        <w:t xml:space="preserve"> and </w:t>
      </w:r>
      <w:r>
        <w:rPr>
          <w:rFonts w:ascii="Courier New" w:hAnsi="Courier New" w:eastAsia="Times New Roman"/>
          <w:b w:val="0"/>
          <w:i w:val="0"/>
          <w:sz w:val="20"/>
        </w:rPr>
        <w:t>paper_results.json</w:t>
      </w:r>
      <w:r>
        <w:rPr>
          <w:rFonts w:ascii="Times New Roman" w:hAnsi="Times New Roman" w:eastAsia="Times New Roman"/>
          <w:b w:val="0"/>
          <w:i w:val="0"/>
          <w:sz w:val="20"/>
        </w:rPr>
        <w:t>).</w:t>
      </w:r>
    </w:p>
    <w:p>
      <w:pPr>
        <w:spacing w:before="160" w:after="80" w:line="240" w:lineRule="auto"/>
        <w:jc w:val="center"/>
      </w:pPr>
      <w:r>
        <w:rPr>
          <w:rFonts w:ascii="Times New Roman" w:hAnsi="Times New Roman"/>
          <w:smallCaps/>
          <w:sz w:val="20"/>
        </w:rPr>
        <w:t>VI. Evaluation Metrics</w:t>
      </w:r>
    </w:p>
    <w:p>
      <w:pPr>
        <w:spacing w:before="0" w:after="0" w:line="240" w:lineRule="auto"/>
        <w:ind w:firstLine="202"/>
        <w:jc w:val="both"/>
      </w:pPr>
      <w:r>
        <w:rPr>
          <w:rFonts w:ascii="Times New Roman" w:hAnsi="Times New Roman" w:eastAsia="Times New Roman"/>
          <w:b w:val="0"/>
          <w:i/>
          <w:sz w:val="20"/>
        </w:rPr>
        <w:t>Reconstruction.</w:t>
      </w:r>
      <w:r>
        <w:rPr>
          <w:rFonts w:ascii="Times New Roman" w:hAnsi="Times New Roman" w:eastAsia="Times New Roman"/>
          <w:b w:val="0"/>
          <w:i w:val="0"/>
          <w:sz w:val="20"/>
        </w:rPr>
        <w:t xml:space="preserve"> Mean squared error is averaged over held-out vectors and dimensions. Angular fidelity is the mean cosine similarity between inputs and reconstructions,</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790194" cy="367894"/>
                  <wp:docPr id="11" name="Picture 11"/>
                  <wp:cNvGraphicFramePr>
                    <a:graphicFrameLocks noChangeAspect="1"/>
                  </wp:cNvGraphicFramePr>
                  <a:graphic>
                    <a:graphicData uri="http://schemas.openxmlformats.org/drawingml/2006/picture">
                      <pic:pic>
                        <pic:nvPicPr>
                          <pic:cNvPr id="0" name="eq11.png"/>
                          <pic:cNvPicPr/>
                        </pic:nvPicPr>
                        <pic:blipFill>
                          <a:blip r:embed="rId19"/>
                          <a:stretch>
                            <a:fillRect/>
                          </a:stretch>
                        </pic:blipFill>
                        <pic:spPr>
                          <a:xfrm>
                            <a:off x="0" y="0"/>
                            <a:ext cx="790194" cy="367894"/>
                          </a:xfrm>
                          <a:prstGeom prst="rect"/>
                        </pic:spPr>
                      </pic:pic>
                    </a:graphicData>
                  </a:graphic>
                </wp:inline>
              </w:drawing>
            </w:r>
          </w:p>
        </w:tc>
        <w:tc>
          <w:tcPr>
            <w:tcW w:type="dxa" w:w="576"/>
          </w:tcPr>
          <w:p>
            <w:pPr>
              <w:jc w:val="right"/>
            </w:pPr>
            <w:r>
              <w:rPr>
                <w:rFonts w:ascii="Times New Roman" w:hAnsi="Times New Roman" w:eastAsia="Times New Roman"/>
                <w:b w:val="0"/>
                <w:i w:val="0"/>
                <w:sz w:val="20"/>
              </w:rPr>
              <w:t>(11)</w:t>
            </w:r>
          </w:p>
        </w:tc>
      </w:tr>
    </w:tbl>
    <w:p>
      <w:pPr>
        <w:spacing w:before="0" w:after="0" w:line="240" w:lineRule="auto"/>
        <w:ind w:firstLine="202"/>
        <w:jc w:val="both"/>
      </w:pPr>
      <w:r>
        <w:rPr>
          <w:rFonts w:ascii="Times New Roman" w:hAnsi="Times New Roman" w:eastAsia="Times New Roman"/>
          <w:b w:val="0"/>
          <w:i w:val="0"/>
          <w:sz w:val="20"/>
        </w:rPr>
        <w:t xml:space="preserve">and the explained-variance ratio </w:t>
      </w:r>
      <w:r>
        <w:rPr>
          <w:rFonts w:ascii="Times New Roman" w:hAnsi="Times New Roman" w:eastAsia="Times New Roman"/>
          <w:b w:val="0"/>
          <w:i/>
          <w:sz w:val="20"/>
        </w:rPr>
        <w:t>η</w:t>
      </w:r>
      <w:r>
        <w:rPr>
          <w:rFonts w:ascii="Times New Roman" w:hAnsi="Times New Roman" w:eastAsia="Times New Roman"/>
          <w:b w:val="0"/>
          <w:i/>
          <w:sz w:val="20"/>
          <w:vertAlign w:val="subscript"/>
        </w:rPr>
        <w:t>k</w:t>
      </w:r>
      <w:r>
        <w:rPr>
          <w:rFonts w:ascii="Times New Roman" w:hAnsi="Times New Roman" w:eastAsia="Times New Roman"/>
          <w:b w:val="0"/>
          <w:i w:val="0"/>
          <w:sz w:val="20"/>
        </w:rPr>
        <w:t xml:space="preserve"> is defined in (</w:t>
      </w:r>
      <w:r>
        <w:rPr>
          <w:rFonts w:ascii="Times New Roman" w:hAnsi="Times New Roman" w:eastAsia="Times New Roman"/>
          <w:b w:val="0"/>
          <w:i w:val="0"/>
          <w:sz w:val="20"/>
        </w:rPr>
        <w:t>2</w:t>
      </w:r>
      <w:r>
        <w:rPr>
          <w:rFonts w:ascii="Times New Roman" w:hAnsi="Times New Roman" w:eastAsia="Times New Roman"/>
          <w:b w:val="0"/>
          <w:i w:val="0"/>
          <w:sz w:val="20"/>
        </w:rPr>
        <w:t xml:space="preserve">). </w:t>
      </w:r>
      <w:r>
        <w:rPr>
          <w:rFonts w:ascii="Times New Roman" w:hAnsi="Times New Roman" w:eastAsia="Times New Roman"/>
          <w:b w:val="0"/>
          <w:i/>
          <w:sz w:val="20"/>
        </w:rPr>
        <w:t>Detection.</w:t>
      </w:r>
      <w:r>
        <w:rPr>
          <w:rFonts w:ascii="Times New Roman" w:hAnsi="Times New Roman" w:eastAsia="Times New Roman"/>
          <w:b w:val="0"/>
          <w:i w:val="0"/>
          <w:sz w:val="20"/>
        </w:rPr>
        <w:t xml:space="preserve"> With OOD scores </w:t>
      </w:r>
      <w:r>
        <w:rPr>
          <w:rFonts w:ascii="Times New Roman" w:hAnsi="Times New Roman" w:eastAsia="Times New Roman"/>
          <w:b w:val="0"/>
          <w:i w:val="0"/>
          <w:sz w:val="20"/>
        </w:rPr>
        <w:t>{</w:t>
      </w:r>
      <w:r>
        <w:rPr>
          <w:rFonts w:ascii="Times New Roman" w:hAnsi="Times New Roman" w:eastAsia="Times New Roman"/>
          <w:b w:val="0"/>
          <w:i/>
          <w:sz w:val="20"/>
        </w:rPr>
        <w:t>s</w:t>
      </w:r>
      <w:r>
        <w:rPr>
          <w:rFonts w:ascii="Times New Roman" w:hAnsi="Times New Roman" w:eastAsia="Times New Roman"/>
          <w:b w:val="0"/>
          <w:i/>
          <w:sz w:val="20"/>
          <w:vertAlign w:val="subscript"/>
        </w:rPr>
        <w:t>i</w:t>
      </w:r>
      <w:r>
        <w:rPr>
          <w:rFonts w:ascii="Times New Roman" w:hAnsi="Times New Roman" w:eastAsia="Times New Roman"/>
          <w:b w:val="0"/>
          <w:i w:val="0"/>
          <w:sz w:val="20"/>
        </w:rPr>
        <w:t>}</w:t>
      </w:r>
      <w:r>
        <w:rPr>
          <w:rFonts w:ascii="Times New Roman" w:hAnsi="Times New Roman" w:eastAsia="Times New Roman"/>
          <w:b w:val="0"/>
          <w:i/>
          <w:sz w:val="20"/>
          <w:vertAlign w:val="subscript"/>
        </w:rPr>
        <w:t>i</w:t>
      </w:r>
      <w:r>
        <w:rPr>
          <w:rFonts w:ascii="Times New Roman" w:hAnsi="Times New Roman" w:eastAsia="Times New Roman"/>
          <w:b w:val="0"/>
          <w:i w:val="0"/>
          <w:sz w:val="20"/>
          <w:vertAlign w:val="subscript"/>
        </w:rPr>
        <w:t xml:space="preserve"> ∈ </w:t>
      </w:r>
      <w:r>
        <w:rPr>
          <w:rFonts w:ascii="Times New Roman" w:hAnsi="Times New Roman" w:eastAsia="Times New Roman"/>
          <w:b w:val="0"/>
          <w:i w:val="0"/>
          <w:sz w:val="20"/>
          <w:vertAlign w:val="subscript"/>
        </w:rPr>
        <w:t>𝒪</w:t>
      </w:r>
      <w:r>
        <w:rPr>
          <w:rFonts w:ascii="Times New Roman" w:hAnsi="Times New Roman" w:eastAsia="Times New Roman"/>
          <w:b w:val="0"/>
          <w:i w:val="0"/>
          <w:sz w:val="20"/>
        </w:rPr>
        <w:t xml:space="preserve"> and in-distribution scores </w:t>
      </w:r>
      <w:r>
        <w:rPr>
          <w:rFonts w:ascii="Times New Roman" w:hAnsi="Times New Roman" w:eastAsia="Times New Roman"/>
          <w:b w:val="0"/>
          <w:i w:val="0"/>
          <w:sz w:val="20"/>
        </w:rPr>
        <w:t>{</w:t>
      </w:r>
      <w:r>
        <w:rPr>
          <w:rFonts w:ascii="Times New Roman" w:hAnsi="Times New Roman" w:eastAsia="Times New Roman"/>
          <w:b w:val="0"/>
          <w:i/>
          <w:sz w:val="20"/>
        </w:rPr>
        <w:t>s</w:t>
      </w:r>
      <w:r>
        <w:rPr>
          <w:rFonts w:ascii="Times New Roman" w:hAnsi="Times New Roman" w:eastAsia="Times New Roman"/>
          <w:b w:val="0"/>
          <w:i/>
          <w:sz w:val="20"/>
          <w:vertAlign w:val="subscript"/>
        </w:rPr>
        <w:t>j</w:t>
      </w:r>
      <w:r>
        <w:rPr>
          <w:rFonts w:ascii="Times New Roman" w:hAnsi="Times New Roman" w:eastAsia="Times New Roman"/>
          <w:b w:val="0"/>
          <w:i w:val="0"/>
          <w:sz w:val="20"/>
        </w:rPr>
        <w:t>}</w:t>
      </w:r>
      <w:r>
        <w:rPr>
          <w:rFonts w:ascii="Times New Roman" w:hAnsi="Times New Roman" w:eastAsia="Times New Roman"/>
          <w:b w:val="0"/>
          <w:i/>
          <w:sz w:val="20"/>
          <w:vertAlign w:val="subscript"/>
        </w:rPr>
        <w:t>j</w:t>
      </w:r>
      <w:r>
        <w:rPr>
          <w:rFonts w:ascii="Times New Roman" w:hAnsi="Times New Roman" w:eastAsia="Times New Roman"/>
          <w:b w:val="0"/>
          <w:i w:val="0"/>
          <w:sz w:val="20"/>
          <w:vertAlign w:val="subscript"/>
        </w:rPr>
        <w:t xml:space="preserve"> ∈ </w:t>
      </w:r>
      <w:r>
        <w:rPr>
          <w:rFonts w:ascii="Times New Roman" w:hAnsi="Times New Roman" w:eastAsia="Times New Roman"/>
          <w:b w:val="0"/>
          <w:i w:val="0"/>
          <w:sz w:val="20"/>
          <w:vertAlign w:val="subscript"/>
        </w:rPr>
        <w:t>ℐ</w:t>
      </w:r>
      <w:r>
        <w:rPr>
          <w:rFonts w:ascii="Times New Roman" w:hAnsi="Times New Roman" w:eastAsia="Times New Roman"/>
          <w:b w:val="0"/>
          <w:i w:val="0"/>
          <w:sz w:val="20"/>
        </w:rPr>
        <w:t xml:space="preserve">, the area under the ROC curve </w:t>
      </w:r>
      <w:r>
        <w:rPr>
          <w:rFonts w:ascii="Times New Roman" w:hAnsi="Times New Roman" w:eastAsia="Times New Roman"/>
          <w:b w:val="0"/>
          <w:i w:val="0"/>
          <w:sz w:val="20"/>
        </w:rPr>
        <w:t>[30]</w:t>
      </w:r>
      <w:r>
        <w:rPr>
          <w:rFonts w:ascii="Times New Roman" w:hAnsi="Times New Roman" w:eastAsia="Times New Roman"/>
          <w:b w:val="0"/>
          <w:i w:val="0"/>
          <w:sz w:val="20"/>
        </w:rPr>
        <w:t xml:space="preserve"> is computed with the Mann–Whitney statistic,</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2352446" cy="303124"/>
                  <wp:docPr id="12" name="Picture 12"/>
                  <wp:cNvGraphicFramePr>
                    <a:graphicFrameLocks noChangeAspect="1"/>
                  </wp:cNvGraphicFramePr>
                  <a:graphic>
                    <a:graphicData uri="http://schemas.openxmlformats.org/drawingml/2006/picture">
                      <pic:pic>
                        <pic:nvPicPr>
                          <pic:cNvPr id="0" name="eq12.png"/>
                          <pic:cNvPicPr/>
                        </pic:nvPicPr>
                        <pic:blipFill>
                          <a:blip r:embed="rId20"/>
                          <a:stretch>
                            <a:fillRect/>
                          </a:stretch>
                        </pic:blipFill>
                        <pic:spPr>
                          <a:xfrm>
                            <a:off x="0" y="0"/>
                            <a:ext cx="2352446" cy="303124"/>
                          </a:xfrm>
                          <a:prstGeom prst="rect"/>
                        </pic:spPr>
                      </pic:pic>
                    </a:graphicData>
                  </a:graphic>
                </wp:inline>
              </w:drawing>
            </w:r>
          </w:p>
        </w:tc>
        <w:tc>
          <w:tcPr>
            <w:tcW w:type="dxa" w:w="576"/>
          </w:tcPr>
          <w:p>
            <w:pPr>
              <w:jc w:val="right"/>
            </w:pPr>
            <w:r>
              <w:rPr>
                <w:rFonts w:ascii="Times New Roman" w:hAnsi="Times New Roman" w:eastAsia="Times New Roman"/>
                <w:b w:val="0"/>
                <w:i w:val="0"/>
                <w:sz w:val="20"/>
              </w:rPr>
              <w:t>(12)</w:t>
            </w:r>
          </w:p>
        </w:tc>
      </w:tr>
    </w:tbl>
    <w:p>
      <w:pPr>
        <w:spacing w:before="0" w:after="0" w:line="240" w:lineRule="auto"/>
        <w:ind w:firstLine="202"/>
        <w:jc w:val="both"/>
      </w:pPr>
      <w:r>
        <w:rPr>
          <w:rFonts w:ascii="Times New Roman" w:hAnsi="Times New Roman" w:eastAsia="Times New Roman"/>
          <w:b w:val="0"/>
          <w:i w:val="0"/>
          <w:sz w:val="20"/>
        </w:rPr>
        <w:t xml:space="preserve">and the deployed rule is summarized by its true-positive rate (TPR) on OOD data and false-positive rate (FPR) on in-distribution data. </w:t>
      </w:r>
      <w:r>
        <w:rPr>
          <w:rFonts w:ascii="Times New Roman" w:hAnsi="Times New Roman" w:eastAsia="Times New Roman"/>
          <w:b w:val="0"/>
          <w:i/>
          <w:sz w:val="20"/>
        </w:rPr>
        <w:t>Answer quality.</w:t>
      </w:r>
      <w:r>
        <w:rPr>
          <w:rFonts w:ascii="Times New Roman" w:hAnsi="Times New Roman" w:eastAsia="Times New Roman"/>
          <w:b w:val="0"/>
          <w:i w:val="0"/>
          <w:sz w:val="20"/>
        </w:rPr>
        <w:t xml:space="preserve"> For prediction tokens </w:t>
      </w:r>
      <w:r>
        <w:rPr>
          <w:rFonts w:ascii="Times New Roman" w:hAnsi="Times New Roman" w:eastAsia="Times New Roman"/>
          <w:b w:val="0"/>
          <w:i/>
          <w:sz w:val="20"/>
        </w:rPr>
        <w:t>ŷ</w:t>
      </w:r>
      <w:r>
        <w:rPr>
          <w:rFonts w:ascii="Times New Roman" w:hAnsi="Times New Roman" w:eastAsia="Times New Roman"/>
          <w:b w:val="0"/>
          <w:i w:val="0"/>
          <w:sz w:val="20"/>
        </w:rPr>
        <w:t xml:space="preserve"> and reference tokens </w:t>
      </w:r>
      <w:r>
        <w:rPr>
          <w:rFonts w:ascii="Times New Roman" w:hAnsi="Times New Roman" w:eastAsia="Times New Roman"/>
          <w:b w:val="0"/>
          <w:i/>
          <w:sz w:val="20"/>
        </w:rPr>
        <w:t>y</w:t>
      </w:r>
      <w:r>
        <w:rPr>
          <w:rFonts w:ascii="Times New Roman" w:hAnsi="Times New Roman" w:eastAsia="Times New Roman"/>
          <w:b w:val="0"/>
          <w:i w:val="0"/>
          <w:sz w:val="20"/>
        </w:rPr>
        <w:t xml:space="preserve">, token F1 </w:t>
      </w:r>
      <w:r>
        <w:rPr>
          <w:rFonts w:ascii="Times New Roman" w:hAnsi="Times New Roman" w:eastAsia="Times New Roman"/>
          <w:b w:val="0"/>
          <w:i w:val="0"/>
          <w:sz w:val="20"/>
        </w:rPr>
        <w:t>[26]</w:t>
      </w:r>
      <w:r>
        <w:rPr>
          <w:rFonts w:ascii="Times New Roman" w:hAnsi="Times New Roman" w:eastAsia="Times New Roman"/>
          <w:b w:val="0"/>
          <w:i w:val="0"/>
          <w:sz w:val="20"/>
        </w:rPr>
        <w:t xml:space="preserve"> and ROUGE-L </w:t>
      </w:r>
      <w:r>
        <w:rPr>
          <w:rFonts w:ascii="Times New Roman" w:hAnsi="Times New Roman" w:eastAsia="Times New Roman"/>
          <w:b w:val="0"/>
          <w:i w:val="0"/>
          <w:sz w:val="20"/>
        </w:rPr>
        <w:t>[27]</w:t>
      </w:r>
      <w:r>
        <w:rPr>
          <w:rFonts w:ascii="Times New Roman" w:hAnsi="Times New Roman" w:eastAsia="Times New Roman"/>
          <w:b w:val="0"/>
          <w:i w:val="0"/>
          <w:sz w:val="20"/>
        </w:rPr>
        <w:t xml:space="preserve"> are</w:t>
      </w:r>
    </w:p>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1709928" cy="240944"/>
                  <wp:docPr id="13" name="Picture 13"/>
                  <wp:cNvGraphicFramePr>
                    <a:graphicFrameLocks noChangeAspect="1"/>
                  </wp:cNvGraphicFramePr>
                  <a:graphic>
                    <a:graphicData uri="http://schemas.openxmlformats.org/drawingml/2006/picture">
                      <pic:pic>
                        <pic:nvPicPr>
                          <pic:cNvPr id="0" name="eq13.png"/>
                          <pic:cNvPicPr/>
                        </pic:nvPicPr>
                        <pic:blipFill>
                          <a:blip r:embed="rId21"/>
                          <a:stretch>
                            <a:fillRect/>
                          </a:stretch>
                        </pic:blipFill>
                        <pic:spPr>
                          <a:xfrm>
                            <a:off x="0" y="0"/>
                            <a:ext cx="1709928" cy="240944"/>
                          </a:xfrm>
                          <a:prstGeom prst="rect"/>
                        </pic:spPr>
                      </pic:pic>
                    </a:graphicData>
                  </a:graphic>
                </wp:inline>
              </w:drawing>
            </w:r>
          </w:p>
        </w:tc>
        <w:tc>
          <w:tcPr>
            <w:tcW w:type="dxa" w:w="576"/>
          </w:tcPr>
          <w:p>
            <w:pPr>
              <w:jc w:val="right"/>
            </w:pPr>
            <w:r>
              <w:rPr>
                <w:rFonts w:ascii="Times New Roman" w:hAnsi="Times New Roman" w:eastAsia="Times New Roman"/>
                <w:b w:val="0"/>
                <w:i w:val="0"/>
                <w:sz w:val="20"/>
              </w:rPr>
              <w:t>(13)</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4248"/>
        <w:gridCol w:w="576"/>
      </w:tblGrid>
      <w:tr>
        <w:tc>
          <w:tcPr>
            <w:tcW w:type="dxa" w:w="4248"/>
          </w:tcPr>
          <w:p>
            <w:pPr>
              <w:jc w:val="center"/>
            </w:pPr>
            <w:r>
              <w:drawing>
                <wp:inline xmlns:a="http://schemas.openxmlformats.org/drawingml/2006/main" xmlns:pic="http://schemas.openxmlformats.org/drawingml/2006/picture">
                  <wp:extent cx="2222906" cy="240944"/>
                  <wp:docPr id="14" name="Picture 14"/>
                  <wp:cNvGraphicFramePr>
                    <a:graphicFrameLocks noChangeAspect="1"/>
                  </wp:cNvGraphicFramePr>
                  <a:graphic>
                    <a:graphicData uri="http://schemas.openxmlformats.org/drawingml/2006/picture">
                      <pic:pic>
                        <pic:nvPicPr>
                          <pic:cNvPr id="0" name="eq14.png"/>
                          <pic:cNvPicPr/>
                        </pic:nvPicPr>
                        <pic:blipFill>
                          <a:blip r:embed="rId22"/>
                          <a:stretch>
                            <a:fillRect/>
                          </a:stretch>
                        </pic:blipFill>
                        <pic:spPr>
                          <a:xfrm>
                            <a:off x="0" y="0"/>
                            <a:ext cx="2222906" cy="240944"/>
                          </a:xfrm>
                          <a:prstGeom prst="rect"/>
                        </pic:spPr>
                      </pic:pic>
                    </a:graphicData>
                  </a:graphic>
                </wp:inline>
              </w:drawing>
            </w:r>
          </w:p>
        </w:tc>
        <w:tc>
          <w:tcPr>
            <w:tcW w:type="dxa" w:w="576"/>
          </w:tcPr>
          <w:p>
            <w:pPr>
              <w:jc w:val="right"/>
            </w:pPr>
            <w:r>
              <w:rPr>
                <w:rFonts w:ascii="Times New Roman" w:hAnsi="Times New Roman" w:eastAsia="Times New Roman"/>
                <w:b w:val="0"/>
                <w:i w:val="0"/>
                <w:sz w:val="20"/>
              </w:rPr>
              <w:t>(14)</w:t>
            </w:r>
          </w:p>
        </w:tc>
      </w:tr>
    </w:tbl>
    <w:p>
      <w:pPr>
        <w:spacing w:before="0" w:after="0" w:line="240" w:lineRule="auto"/>
        <w:ind w:firstLine="202"/>
        <w:jc w:val="both"/>
      </w:pPr>
      <w:r>
        <w:rPr>
          <w:rFonts w:ascii="Times New Roman" w:hAnsi="Times New Roman" w:eastAsia="Times New Roman"/>
          <w:b w:val="0"/>
          <w:i w:val="0"/>
          <w:sz w:val="20"/>
        </w:rPr>
        <w:t xml:space="preserve">Factual consistency is the fraction of answer content tokens that occur in the evidence, i.e., </w:t>
      </w:r>
      <w:r>
        <w:rPr>
          <w:rFonts w:ascii="Times New Roman" w:hAnsi="Times New Roman" w:eastAsia="Times New Roman"/>
          <w:b w:val="0"/>
          <w:i/>
          <w:sz w:val="20"/>
        </w:rPr>
        <w:t>ρ</w:t>
      </w:r>
      <w:r>
        <w:rPr>
          <w:rFonts w:ascii="Times New Roman" w:hAnsi="Times New Roman" w:eastAsia="Times New Roman"/>
          <w:b w:val="0"/>
          <w:i w:val="0"/>
          <w:sz w:val="20"/>
        </w:rPr>
        <w:t xml:space="preserve"> in (</w:t>
      </w:r>
      <w:r>
        <w:rPr>
          <w:rFonts w:ascii="Times New Roman" w:hAnsi="Times New Roman" w:eastAsia="Times New Roman"/>
          <w:b w:val="0"/>
          <w:i w:val="0"/>
          <w:sz w:val="20"/>
        </w:rPr>
        <w:t>8</w:t>
      </w:r>
      <w:r>
        <w:rPr>
          <w:rFonts w:ascii="Times New Roman" w:hAnsi="Times New Roman" w:eastAsia="Times New Roman"/>
          <w:b w:val="0"/>
          <w:i w:val="0"/>
          <w:sz w:val="20"/>
        </w:rPr>
        <w:t xml:space="preserve">). The unsupported-entity rate (UER) is </w:t>
      </w:r>
      <w:r>
        <w:rPr>
          <w:rFonts w:ascii="Times New Roman" w:hAnsi="Times New Roman" w:eastAsia="Times New Roman"/>
          <w:b w:val="0"/>
          <w:i/>
          <w:sz w:val="20"/>
        </w:rPr>
        <w:t>u</w:t>
      </w:r>
      <w:r>
        <w:rPr>
          <w:rFonts w:ascii="Times New Roman" w:hAnsi="Times New Roman" w:eastAsia="Times New Roman"/>
          <w:b w:val="0"/>
          <w:i w:val="0"/>
          <w:sz w:val="20"/>
        </w:rPr>
        <w:t xml:space="preserve"> in (</w:t>
      </w:r>
      <w:r>
        <w:rPr>
          <w:rFonts w:ascii="Times New Roman" w:hAnsi="Times New Roman" w:eastAsia="Times New Roman"/>
          <w:b w:val="0"/>
          <w:i w:val="0"/>
          <w:sz w:val="20"/>
        </w:rPr>
        <w:t>8</w:t>
      </w:r>
      <w:r>
        <w:rPr>
          <w:rFonts w:ascii="Times New Roman" w:hAnsi="Times New Roman" w:eastAsia="Times New Roman"/>
          <w:b w:val="0"/>
          <w:i w:val="0"/>
          <w:sz w:val="20"/>
        </w:rPr>
        <w:t xml:space="preserve">); because it uses the same entity extractor as the grounding check, it is not an independent measure of faithfulness. Structural conformance is a rule-based score in </w:t>
      </w:r>
      <w:r>
        <w:rPr>
          <w:rFonts w:ascii="Times New Roman" w:hAnsi="Times New Roman" w:eastAsia="Times New Roman"/>
          <w:b w:val="0"/>
          <w:i w:val="0"/>
          <w:sz w:val="20"/>
        </w:rPr>
        <w:t>[</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w:t>
      </w:r>
      <w:r>
        <w:rPr>
          <w:rFonts w:ascii="Times New Roman" w:hAnsi="Times New Roman" w:eastAsia="Times New Roman"/>
          <w:b w:val="0"/>
          <w:i w:val="0"/>
          <w:sz w:val="20"/>
        </w:rPr>
        <w:t xml:space="preserve"> that penalizes preambles, a mismatch with the expected format, and residual OCR artifacts. Latency is wall-clock time per answer. The software test pass rate is the fraction of automated tests that pass.</w:t>
      </w:r>
    </w:p>
    <w:p>
      <w:pPr>
        <w:spacing w:before="160" w:after="80" w:line="240" w:lineRule="auto"/>
        <w:jc w:val="center"/>
      </w:pPr>
      <w:r>
        <w:rPr>
          <w:rFonts w:ascii="Times New Roman" w:hAnsi="Times New Roman"/>
          <w:smallCaps/>
          <w:sz w:val="20"/>
        </w:rPr>
        <w:t>VII. Results and Comparative Analysis</w:t>
      </w:r>
    </w:p>
    <w:p>
      <w:pPr>
        <w:spacing w:before="80" w:after="40" w:line="240" w:lineRule="auto"/>
        <w:jc w:val="left"/>
      </w:pPr>
      <w:r>
        <w:rPr>
          <w:rFonts w:ascii="Times New Roman" w:hAnsi="Times New Roman" w:eastAsia="Times New Roman"/>
          <w:b w:val="0"/>
          <w:i/>
          <w:sz w:val="20"/>
        </w:rPr>
        <w:t>A. RQ1: PCA Versus the Undercomplete Autoencoder</w:t>
      </w:r>
    </w:p>
    <w:p>
      <w:pPr>
        <w:spacing w:before="0" w:after="0" w:line="240" w:lineRule="auto"/>
        <w:ind w:firstLine="202"/>
        <w:jc w:val="both"/>
      </w:pPr>
      <w:r>
        <w:rPr>
          <w:rFonts w:ascii="Times New Roman" w:hAnsi="Times New Roman" w:eastAsia="Times New Roman"/>
          <w:b w:val="0"/>
          <w:i w:val="0"/>
          <w:sz w:val="20"/>
        </w:rPr>
        <w:t xml:space="preserve">Table </w:t>
      </w:r>
      <w:r>
        <w:rPr>
          <w:rFonts w:ascii="Times New Roman" w:hAnsi="Times New Roman" w:eastAsia="Times New Roman"/>
          <w:b w:val="0"/>
          <w:i w:val="0"/>
          <w:sz w:val="20"/>
        </w:rPr>
        <w:t>I</w:t>
      </w:r>
      <w:r>
        <w:rPr>
          <w:rFonts w:ascii="Times New Roman" w:hAnsi="Times New Roman" w:eastAsia="Times New Roman"/>
          <w:b w:val="0"/>
          <w:i w:val="0"/>
          <w:sz w:val="20"/>
        </w:rPr>
        <w:t xml:space="preserve"> and Fig. </w:t>
      </w:r>
      <w:r>
        <w:rPr>
          <w:rFonts w:ascii="Times New Roman" w:hAnsi="Times New Roman" w:eastAsia="Times New Roman"/>
          <w:b w:val="0"/>
          <w:i w:val="0"/>
          <w:sz w:val="20"/>
        </w:rPr>
        <w:t>4</w:t>
      </w:r>
      <w:r>
        <w:rPr>
          <w:rFonts w:ascii="Times New Roman" w:hAnsi="Times New Roman" w:eastAsia="Times New Roman"/>
          <w:b w:val="0"/>
          <w:i w:val="0"/>
          <w:sz w:val="20"/>
        </w:rPr>
        <w:t xml:space="preserve"> report held-out reconstruction. PCA achieved lower error and higher angular fidelity at every latent size. At the deployed size </w:t>
      </w:r>
      <w:r>
        <w:rPr>
          <w:rFonts w:ascii="Times New Roman" w:hAnsi="Times New Roman" w:eastAsia="Times New Roman"/>
          <w:b w:val="0"/>
          <w:i/>
          <w:sz w:val="20"/>
        </w:rPr>
        <w:t>k</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2</w:t>
      </w:r>
      <w:r>
        <w:rPr>
          <w:rFonts w:ascii="Times New Roman" w:hAnsi="Times New Roman" w:eastAsia="Times New Roman"/>
          <w:b w:val="0"/>
          <w:i w:val="0"/>
          <w:sz w:val="20"/>
        </w:rPr>
        <w:t>, the PCA error was 0.747</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0</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3</w:t>
      </w:r>
      <w:r>
        <w:rPr>
          <w:rFonts w:ascii="Times New Roman" w:hAnsi="Times New Roman" w:eastAsia="Times New Roman"/>
          <w:b w:val="0"/>
          <w:i w:val="0"/>
          <w:sz w:val="20"/>
        </w:rPr>
        <w:t xml:space="preserve"> with a mean cosine of 0.841, whereas the autoencoder reached 2.374</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0</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3</w:t>
      </w:r>
      <w:r>
        <w:rPr>
          <w:rFonts w:ascii="Times New Roman" w:hAnsi="Times New Roman" w:eastAsia="Times New Roman"/>
          <w:b w:val="0"/>
          <w:i w:val="0"/>
          <w:sz w:val="20"/>
        </w:rPr>
        <w:t xml:space="preserve"> and 0.399. The autoencoder error is almost independent of </w:t>
      </w:r>
      <w:r>
        <w:rPr>
          <w:rFonts w:ascii="Times New Roman" w:hAnsi="Times New Roman" w:eastAsia="Times New Roman"/>
          <w:b w:val="0"/>
          <w:i/>
          <w:sz w:val="20"/>
        </w:rPr>
        <w:t>k</w:t>
      </w:r>
      <w:r>
        <w:rPr>
          <w:rFonts w:ascii="Times New Roman" w:hAnsi="Times New Roman" w:eastAsia="Times New Roman"/>
          <w:b w:val="0"/>
          <w:i w:val="0"/>
          <w:sz w:val="20"/>
        </w:rPr>
        <w:t xml:space="preserve">, which indicates that 35 epochs leave it far from convergence; Fig. </w:t>
      </w:r>
      <w:r>
        <w:rPr>
          <w:rFonts w:ascii="Times New Roman" w:hAnsi="Times New Roman" w:eastAsia="Times New Roman"/>
          <w:b w:val="0"/>
          <w:i w:val="0"/>
          <w:sz w:val="20"/>
        </w:rPr>
        <w:t>5</w:t>
      </w:r>
      <w:r>
        <w:rPr>
          <w:rFonts w:ascii="Times New Roman" w:hAnsi="Times New Roman" w:eastAsia="Times New Roman"/>
          <w:b w:val="0"/>
          <w:i w:val="0"/>
          <w:sz w:val="20"/>
        </w:rPr>
        <w:t xml:space="preserve"> confirms that the held-out loss is still falling at that point. Longer training narrowed the gap (held-out MSE 1.446 and 0.882</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0</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3</w:t>
      </w:r>
      <w:r>
        <w:rPr>
          <w:rFonts w:ascii="Times New Roman" w:hAnsi="Times New Roman" w:eastAsia="Times New Roman"/>
          <w:b w:val="0"/>
          <w:i w:val="0"/>
          <w:sz w:val="20"/>
        </w:rPr>
        <w:t xml:space="preserve"> after 200 and 1,000 epochs; cosine 0.663 and 0.812), but even after 1,000 epochs the autoencoder did not reach the PCA error at the same </w:t>
      </w:r>
      <w:r>
        <w:rPr>
          <w:rFonts w:ascii="Times New Roman" w:hAnsi="Times New Roman" w:eastAsia="Times New Roman"/>
          <w:b w:val="0"/>
          <w:i/>
          <w:sz w:val="20"/>
        </w:rPr>
        <w:t>k</w:t>
      </w:r>
      <w:r>
        <w:rPr>
          <w:rFonts w:ascii="Times New Roman" w:hAnsi="Times New Roman" w:eastAsia="Times New Roman"/>
          <w:b w:val="0"/>
          <w:i w:val="0"/>
          <w:sz w:val="20"/>
        </w:rPr>
        <w:t xml:space="preserve">. PCA retained 75.1% of the training variance at </w:t>
      </w:r>
      <w:r>
        <w:rPr>
          <w:rFonts w:ascii="Times New Roman" w:hAnsi="Times New Roman" w:eastAsia="Times New Roman"/>
          <w:b w:val="0"/>
          <w:i/>
          <w:sz w:val="20"/>
        </w:rPr>
        <w:t>k</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2</w:t>
      </w:r>
      <w:r>
        <w:rPr>
          <w:rFonts w:ascii="Times New Roman" w:hAnsi="Times New Roman" w:eastAsia="Times New Roman"/>
          <w:b w:val="0"/>
          <w:i w:val="0"/>
          <w:sz w:val="20"/>
        </w:rPr>
        <w:t xml:space="preserve"> and 89.3% at </w:t>
      </w:r>
      <w:r>
        <w:rPr>
          <w:rFonts w:ascii="Times New Roman" w:hAnsi="Times New Roman" w:eastAsia="Times New Roman"/>
          <w:b w:val="0"/>
          <w:i/>
          <w:sz w:val="20"/>
        </w:rPr>
        <w:t>k</w:t>
      </w:r>
      <w:r>
        <w:rPr>
          <w:rFonts w:ascii="Times New Roman" w:hAnsi="Times New Roman" w:eastAsia="Times New Roman"/>
          <w:b w:val="0"/>
          <w:i w:val="0"/>
          <w:sz w:val="20"/>
        </w:rPr>
        <w:t>=</w:t>
      </w:r>
      <w:r>
        <w:rPr>
          <w:rFonts w:ascii="Times New Roman" w:hAnsi="Times New Roman" w:eastAsia="Times New Roman"/>
          <w:b w:val="0"/>
          <w:i w:val="0"/>
          <w:sz w:val="20"/>
        </w:rPr>
        <w:t>6</w:t>
      </w:r>
      <w:r>
        <w:rPr>
          <w:rFonts w:ascii="Times New Roman" w:hAnsi="Times New Roman" w:eastAsia="Times New Roman"/>
          <w:b w:val="0"/>
          <w:i w:val="0"/>
          <w:sz w:val="20"/>
        </w:rPr>
        <w:t>4</w:t>
      </w:r>
      <w:r>
        <w:rPr>
          <w:rFonts w:ascii="Times New Roman" w:hAnsi="Times New Roman" w:eastAsia="Times New Roman"/>
          <w:b w:val="0"/>
          <w:i w:val="0"/>
          <w:sz w:val="20"/>
        </w:rPr>
        <w:t>. Fitting PCA took about 4.6 ms, compared with about 33 ms for 35 autoencoder epochs on the CPU.</w:t>
      </w:r>
    </w:p>
    <w:p>
      <w:pPr>
        <w:sectPr>
          <w:type w:val="continuous"/>
          <w:pgSz w:w="12240" w:h="15840"/>
          <w:pgMar w:top="1080" w:right="900" w:bottom="1440" w:left="900" w:header="720" w:footer="720" w:gutter="0"/>
          <w:cols w:space="245" w:num="2"/>
          <w:docGrid w:linePitch="360"/>
        </w:sectPr>
      </w:pPr>
    </w:p>
    <w:p>
      <w:pPr>
        <w:spacing w:before="120" w:after="0" w:line="240" w:lineRule="auto"/>
        <w:jc w:val="center"/>
      </w:pPr>
      <w:r>
        <w:rPr>
          <w:rFonts w:ascii="Times New Roman" w:hAnsi="Times New Roman"/>
          <w:sz w:val="16"/>
        </w:rPr>
        <w:t>TABLE I</w:t>
      </w:r>
    </w:p>
    <w:p>
      <w:pPr>
        <w:spacing w:before="0" w:after="60" w:line="240" w:lineRule="auto"/>
        <w:jc w:val="center"/>
      </w:pPr>
      <w:r>
        <w:rPr>
          <w:rFonts w:ascii="Times New Roman" w:hAnsi="Times New Roman" w:eastAsia="Times New Roman"/>
          <w:b w:val="0"/>
          <w:i w:val="0"/>
          <w:sz w:val="16"/>
        </w:rPr>
        <w:t xml:space="preserve">Held-out reconstruction of PCA and the undercomplete autoencoder (35 epochs) on 253 lecture-chunk embeddings (mean </w:t>
      </w:r>
      <w:r>
        <w:rPr>
          <w:rFonts w:ascii="Times New Roman" w:hAnsi="Times New Roman" w:eastAsia="Times New Roman"/>
          <w:b w:val="0"/>
          <w:i w:val="0"/>
          <w:sz w:val="16"/>
        </w:rPr>
        <w:t>±</w:t>
      </w:r>
      <w:r>
        <w:rPr>
          <w:rFonts w:ascii="Times New Roman" w:hAnsi="Times New Roman" w:eastAsia="Times New Roman"/>
          <w:b w:val="0"/>
          <w:i w:val="0"/>
          <w:sz w:val="16"/>
        </w:rPr>
        <w:t xml:space="preserve"> s.d. over five 80/20 splits). MSE values are </w:t>
      </w:r>
      <w:r>
        <w:rPr>
          <w:rFonts w:ascii="Times New Roman" w:hAnsi="Times New Roman" w:eastAsia="Times New Roman"/>
          <w:b w:val="0"/>
          <w:i w:val="0"/>
          <w:sz w:val="16"/>
        </w:rPr>
        <w:t>×</w:t>
      </w:r>
      <w:r>
        <w:rPr>
          <w:rFonts w:ascii="Times New Roman" w:hAnsi="Times New Roman" w:eastAsia="Times New Roman"/>
          <w:b w:val="0"/>
          <w:i w:val="0"/>
          <w:sz w:val="16"/>
        </w:rPr>
        <w:t>1</w:t>
      </w:r>
      <w:r>
        <w:rPr>
          <w:rFonts w:ascii="Times New Roman" w:hAnsi="Times New Roman" w:eastAsia="Times New Roman"/>
          <w:b w:val="0"/>
          <w:i w:val="0"/>
          <w:sz w:val="16"/>
        </w:rPr>
        <w:t>0</w:t>
      </w:r>
      <w:r>
        <w:rPr>
          <w:rFonts w:ascii="Times New Roman" w:hAnsi="Times New Roman" w:eastAsia="Times New Roman"/>
          <w:b w:val="0"/>
          <w:i w:val="0"/>
          <w:sz w:val="16"/>
          <w:vertAlign w:val="superscript"/>
        </w:rPr>
        <w:t>-</w:t>
      </w:r>
      <w:r>
        <w:rPr>
          <w:rFonts w:ascii="Times New Roman" w:hAnsi="Times New Roman" w:eastAsia="Times New Roman"/>
          <w:b w:val="0"/>
          <w:i w:val="0"/>
          <w:sz w:val="16"/>
          <w:vertAlign w:val="superscript"/>
        </w:rPr>
        <w:t>3</w:t>
      </w:r>
      <w:r>
        <w:rPr>
          <w:rFonts w:ascii="Times New Roman" w:hAnsi="Times New Roman" w:eastAsia="Times New Roman"/>
          <w:b w:val="0"/>
          <w:i w:val="0"/>
          <w:sz w:val="16"/>
        </w:rPr>
        <w:t xml:space="preserve">; </w:t>
      </w:r>
      <w:r>
        <w:rPr>
          <w:rFonts w:ascii="Times New Roman" w:hAnsi="Times New Roman" w:eastAsia="Times New Roman"/>
          <w:b w:val="0"/>
          <w:i/>
          <w:sz w:val="16"/>
        </w:rPr>
        <w:t>η</w:t>
      </w:r>
      <w:r>
        <w:rPr>
          <w:rFonts w:ascii="Times New Roman" w:hAnsi="Times New Roman" w:eastAsia="Times New Roman"/>
          <w:b w:val="0"/>
          <w:i/>
          <w:sz w:val="16"/>
          <w:vertAlign w:val="subscript"/>
        </w:rPr>
        <w:t>k</w:t>
      </w:r>
      <w:r>
        <w:rPr>
          <w:rFonts w:ascii="Times New Roman" w:hAnsi="Times New Roman" w:eastAsia="Times New Roman"/>
          <w:b w:val="0"/>
          <w:i w:val="0"/>
          <w:sz w:val="16"/>
        </w:rPr>
        <w:t xml:space="preserve"> is computed on the training split.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305"/>
        <w:gridCol w:w="1305"/>
        <w:gridCol w:w="1305"/>
        <w:gridCol w:w="1305"/>
        <w:gridCol w:w="1305"/>
        <w:gridCol w:w="1305"/>
        <w:gridCol w:w="1305"/>
        <w:gridCol w:w="1305"/>
      </w:tblGrid>
      <w:tr>
        <w:tc>
          <w:tcPr>
            <w:tcW w:type="dxa" w:w="1305"/>
            <w:tcBorders>
              <w:top w:val="single" w:sz="8" w:color="000000"/>
              <w:bottom w:val="single" w:sz="4" w:color="000000"/>
            </w:tcBorders>
          </w:tcPr>
          <w:p>
            <w:pPr>
              <w:jc w:val="center"/>
            </w:pPr>
            <w:r>
              <w:rPr>
                <w:rFonts w:ascii="Times New Roman" w:hAnsi="Times New Roman" w:eastAsia="Times New Roman"/>
                <w:b/>
                <w:i/>
                <w:sz w:val="15"/>
              </w:rPr>
              <w:t>k</w:t>
            </w:r>
          </w:p>
        </w:tc>
        <w:tc>
          <w:tcPr>
            <w:tcW w:type="dxa" w:w="1305"/>
            <w:tcBorders>
              <w:top w:val="single" w:sz="8" w:color="000000"/>
              <w:bottom w:val="single" w:sz="4" w:color="000000"/>
            </w:tcBorders>
          </w:tcPr>
          <w:p>
            <w:pPr>
              <w:jc w:val="center"/>
            </w:pPr>
            <w:r>
              <w:rPr>
                <w:rFonts w:ascii="Times New Roman" w:hAnsi="Times New Roman" w:eastAsia="Times New Roman"/>
                <w:b/>
                <w:i w:val="0"/>
                <w:sz w:val="15"/>
              </w:rPr>
              <w:t>PCA MSE</w:t>
            </w:r>
          </w:p>
        </w:tc>
        <w:tc>
          <w:tcPr>
            <w:tcW w:type="dxa" w:w="1305"/>
            <w:tcBorders>
              <w:top w:val="single" w:sz="8" w:color="000000"/>
              <w:bottom w:val="single" w:sz="4" w:color="000000"/>
            </w:tcBorders>
          </w:tcPr>
          <w:p>
            <w:pPr>
              <w:jc w:val="center"/>
            </w:pPr>
            <w:r>
              <w:rPr>
                <w:rFonts w:ascii="Times New Roman" w:hAnsi="Times New Roman" w:eastAsia="Times New Roman"/>
                <w:b/>
                <w:i w:val="0"/>
                <w:sz w:val="15"/>
              </w:rPr>
              <w:t>AE MSE</w:t>
            </w:r>
          </w:p>
        </w:tc>
        <w:tc>
          <w:tcPr>
            <w:tcW w:type="dxa" w:w="1305"/>
            <w:tcBorders>
              <w:top w:val="single" w:sz="8" w:color="000000"/>
              <w:bottom w:val="single" w:sz="4" w:color="000000"/>
            </w:tcBorders>
          </w:tcPr>
          <w:p>
            <w:pPr>
              <w:jc w:val="center"/>
            </w:pPr>
            <w:r>
              <w:rPr>
                <w:rFonts w:ascii="Times New Roman" w:hAnsi="Times New Roman" w:eastAsia="Times New Roman"/>
                <w:b/>
                <w:i w:val="0"/>
                <w:sz w:val="15"/>
              </w:rPr>
              <w:t>PCA cosine</w:t>
            </w:r>
          </w:p>
        </w:tc>
        <w:tc>
          <w:tcPr>
            <w:tcW w:type="dxa" w:w="1305"/>
            <w:tcBorders>
              <w:top w:val="single" w:sz="8" w:color="000000"/>
              <w:bottom w:val="single" w:sz="4" w:color="000000"/>
            </w:tcBorders>
          </w:tcPr>
          <w:p>
            <w:pPr>
              <w:jc w:val="center"/>
            </w:pPr>
            <w:r>
              <w:rPr>
                <w:rFonts w:ascii="Times New Roman" w:hAnsi="Times New Roman" w:eastAsia="Times New Roman"/>
                <w:b/>
                <w:i w:val="0"/>
                <w:sz w:val="15"/>
              </w:rPr>
              <w:t>AE cosine</w:t>
            </w:r>
          </w:p>
        </w:tc>
        <w:tc>
          <w:tcPr>
            <w:tcW w:type="dxa" w:w="1305"/>
            <w:tcBorders>
              <w:top w:val="single" w:sz="8" w:color="000000"/>
              <w:bottom w:val="single" w:sz="4" w:color="000000"/>
            </w:tcBorders>
          </w:tcPr>
          <w:p>
            <w:pPr>
              <w:jc w:val="center"/>
            </w:pPr>
            <w:r>
              <w:rPr>
                <w:rFonts w:ascii="Times New Roman" w:hAnsi="Times New Roman" w:eastAsia="Times New Roman"/>
                <w:b/>
                <w:i/>
                <w:sz w:val="15"/>
              </w:rPr>
              <w:t>η</w:t>
            </w:r>
            <w:r>
              <w:rPr>
                <w:rFonts w:ascii="Times New Roman" w:hAnsi="Times New Roman" w:eastAsia="Times New Roman"/>
                <w:b/>
                <w:i/>
                <w:sz w:val="15"/>
                <w:vertAlign w:val="subscript"/>
              </w:rPr>
              <w:t>k</w:t>
            </w:r>
          </w:p>
        </w:tc>
        <w:tc>
          <w:tcPr>
            <w:tcW w:type="dxa" w:w="1305"/>
            <w:tcBorders>
              <w:top w:val="single" w:sz="8" w:color="000000"/>
              <w:bottom w:val="single" w:sz="4" w:color="000000"/>
            </w:tcBorders>
          </w:tcPr>
          <w:p>
            <w:pPr>
              <w:jc w:val="center"/>
            </w:pPr>
            <w:r>
              <w:rPr>
                <w:rFonts w:ascii="Times New Roman" w:hAnsi="Times New Roman" w:eastAsia="Times New Roman"/>
                <w:b/>
                <w:i w:val="0"/>
                <w:sz w:val="15"/>
              </w:rPr>
              <w:t>PCA (ms)</w:t>
            </w:r>
          </w:p>
        </w:tc>
        <w:tc>
          <w:tcPr>
            <w:tcW w:type="dxa" w:w="1305"/>
            <w:tcBorders>
              <w:top w:val="single" w:sz="8" w:color="000000"/>
              <w:bottom w:val="single" w:sz="4" w:color="000000"/>
            </w:tcBorders>
          </w:tcPr>
          <w:p>
            <w:pPr>
              <w:jc w:val="center"/>
            </w:pPr>
            <w:r>
              <w:rPr>
                <w:rFonts w:ascii="Times New Roman" w:hAnsi="Times New Roman" w:eastAsia="Times New Roman"/>
                <w:b/>
                <w:i w:val="0"/>
                <w:sz w:val="15"/>
              </w:rPr>
              <w:t>AE (ms)</w:t>
            </w:r>
          </w:p>
        </w:tc>
      </w:tr>
      <w:tr>
        <w:tc>
          <w:tcPr>
            <w:tcW w:type="dxa" w:w="1305"/>
          </w:tcPr>
          <w:p>
            <w:pPr>
              <w:jc w:val="left"/>
            </w:pPr>
            <w:r>
              <w:rPr>
                <w:rFonts w:ascii="Times New Roman" w:hAnsi="Times New Roman" w:eastAsia="Times New Roman"/>
                <w:b w:val="0"/>
                <w:i w:val="0"/>
                <w:sz w:val="15"/>
              </w:rPr>
              <w:t>8</w:t>
            </w:r>
          </w:p>
        </w:tc>
        <w:tc>
          <w:tcPr>
            <w:tcW w:type="dxa" w:w="1305"/>
          </w:tcPr>
          <w:p>
            <w:pPr>
              <w:jc w:val="center"/>
            </w:pPr>
            <w:r>
              <w:rPr>
                <w:rFonts w:ascii="Times New Roman" w:hAnsi="Times New Roman" w:eastAsia="Times New Roman"/>
                <w:b w:val="0"/>
                <w:i w:val="0"/>
                <w:sz w:val="15"/>
              </w:rPr>
              <w:t xml:space="preserve">1.176 </w:t>
            </w:r>
            <w:r>
              <w:rPr>
                <w:rFonts w:ascii="Times New Roman" w:hAnsi="Times New Roman" w:eastAsia="Times New Roman"/>
                <w:b w:val="0"/>
                <w:i w:val="0"/>
                <w:sz w:val="15"/>
              </w:rPr>
              <w:t>±</w:t>
            </w:r>
            <w:r>
              <w:rPr>
                <w:rFonts w:ascii="Times New Roman" w:hAnsi="Times New Roman" w:eastAsia="Times New Roman"/>
                <w:b w:val="0"/>
                <w:i w:val="0"/>
                <w:sz w:val="15"/>
              </w:rPr>
              <w:t xml:space="preserve"> 0.040</w:t>
            </w:r>
          </w:p>
        </w:tc>
        <w:tc>
          <w:tcPr>
            <w:tcW w:type="dxa" w:w="1305"/>
          </w:tcPr>
          <w:p>
            <w:pPr>
              <w:jc w:val="center"/>
            </w:pPr>
            <w:r>
              <w:rPr>
                <w:rFonts w:ascii="Times New Roman" w:hAnsi="Times New Roman" w:eastAsia="Times New Roman"/>
                <w:b w:val="0"/>
                <w:i w:val="0"/>
                <w:sz w:val="15"/>
              </w:rPr>
              <w:t xml:space="preserve">2.605 </w:t>
            </w:r>
            <w:r>
              <w:rPr>
                <w:rFonts w:ascii="Times New Roman" w:hAnsi="Times New Roman" w:eastAsia="Times New Roman"/>
                <w:b w:val="0"/>
                <w:i w:val="0"/>
                <w:sz w:val="15"/>
              </w:rPr>
              <w:t>±</w:t>
            </w:r>
            <w:r>
              <w:rPr>
                <w:rFonts w:ascii="Times New Roman" w:hAnsi="Times New Roman" w:eastAsia="Times New Roman"/>
                <w:b w:val="0"/>
                <w:i w:val="0"/>
                <w:sz w:val="15"/>
              </w:rPr>
              <w:t xml:space="preserve"> 0.121</w:t>
            </w:r>
          </w:p>
        </w:tc>
        <w:tc>
          <w:tcPr>
            <w:tcW w:type="dxa" w:w="1305"/>
          </w:tcPr>
          <w:p>
            <w:pPr>
              <w:jc w:val="center"/>
            </w:pPr>
            <w:r>
              <w:rPr>
                <w:rFonts w:ascii="Times New Roman" w:hAnsi="Times New Roman" w:eastAsia="Times New Roman"/>
                <w:b w:val="0"/>
                <w:i w:val="0"/>
                <w:sz w:val="15"/>
              </w:rPr>
              <w:t xml:space="preserve">0.732 </w:t>
            </w:r>
            <w:r>
              <w:rPr>
                <w:rFonts w:ascii="Times New Roman" w:hAnsi="Times New Roman" w:eastAsia="Times New Roman"/>
                <w:b w:val="0"/>
                <w:i w:val="0"/>
                <w:sz w:val="15"/>
              </w:rPr>
              <w:t>±</w:t>
            </w:r>
            <w:r>
              <w:rPr>
                <w:rFonts w:ascii="Times New Roman" w:hAnsi="Times New Roman" w:eastAsia="Times New Roman"/>
                <w:b w:val="0"/>
                <w:i w:val="0"/>
                <w:sz w:val="15"/>
              </w:rPr>
              <w:t xml:space="preserve"> 0.010</w:t>
            </w:r>
          </w:p>
        </w:tc>
        <w:tc>
          <w:tcPr>
            <w:tcW w:type="dxa" w:w="1305"/>
          </w:tcPr>
          <w:p>
            <w:pPr>
              <w:jc w:val="center"/>
            </w:pPr>
            <w:r>
              <w:rPr>
                <w:rFonts w:ascii="Times New Roman" w:hAnsi="Times New Roman" w:eastAsia="Times New Roman"/>
                <w:b w:val="0"/>
                <w:i w:val="0"/>
                <w:sz w:val="15"/>
              </w:rPr>
              <w:t xml:space="preserve">0.363 </w:t>
            </w:r>
            <w:r>
              <w:rPr>
                <w:rFonts w:ascii="Times New Roman" w:hAnsi="Times New Roman" w:eastAsia="Times New Roman"/>
                <w:b w:val="0"/>
                <w:i w:val="0"/>
                <w:sz w:val="15"/>
              </w:rPr>
              <w:t>±</w:t>
            </w:r>
            <w:r>
              <w:rPr>
                <w:rFonts w:ascii="Times New Roman" w:hAnsi="Times New Roman" w:eastAsia="Times New Roman"/>
                <w:b w:val="0"/>
                <w:i w:val="0"/>
                <w:sz w:val="15"/>
              </w:rPr>
              <w:t xml:space="preserve"> 0.021</w:t>
            </w:r>
          </w:p>
        </w:tc>
        <w:tc>
          <w:tcPr>
            <w:tcW w:type="dxa" w:w="1305"/>
          </w:tcPr>
          <w:p>
            <w:pPr>
              <w:jc w:val="center"/>
            </w:pPr>
            <w:r>
              <w:rPr>
                <w:rFonts w:ascii="Times New Roman" w:hAnsi="Times New Roman" w:eastAsia="Times New Roman"/>
                <w:b w:val="0"/>
                <w:i w:val="0"/>
                <w:sz w:val="15"/>
              </w:rPr>
              <w:t>0.445</w:t>
            </w:r>
          </w:p>
        </w:tc>
        <w:tc>
          <w:tcPr>
            <w:tcW w:type="dxa" w:w="1305"/>
          </w:tcPr>
          <w:p>
            <w:pPr>
              <w:jc w:val="center"/>
            </w:pPr>
            <w:r>
              <w:rPr>
                <w:rFonts w:ascii="Times New Roman" w:hAnsi="Times New Roman" w:eastAsia="Times New Roman"/>
                <w:b w:val="0"/>
                <w:i w:val="0"/>
                <w:sz w:val="15"/>
              </w:rPr>
              <w:t>4.7</w:t>
            </w:r>
          </w:p>
        </w:tc>
        <w:tc>
          <w:tcPr>
            <w:tcW w:type="dxa" w:w="1305"/>
          </w:tcPr>
          <w:p>
            <w:pPr>
              <w:jc w:val="center"/>
            </w:pPr>
            <w:r>
              <w:rPr>
                <w:rFonts w:ascii="Times New Roman" w:hAnsi="Times New Roman" w:eastAsia="Times New Roman"/>
                <w:b w:val="0"/>
                <w:i w:val="0"/>
                <w:sz w:val="15"/>
              </w:rPr>
              <w:t>32.3</w:t>
            </w:r>
          </w:p>
        </w:tc>
      </w:tr>
      <w:tr>
        <w:tc>
          <w:tcPr>
            <w:tcW w:type="dxa" w:w="1305"/>
          </w:tcPr>
          <w:p>
            <w:pPr>
              <w:jc w:val="left"/>
            </w:pPr>
            <w:r>
              <w:rPr>
                <w:rFonts w:ascii="Times New Roman" w:hAnsi="Times New Roman" w:eastAsia="Times New Roman"/>
                <w:b w:val="0"/>
                <w:i w:val="0"/>
                <w:sz w:val="15"/>
              </w:rPr>
              <w:t>16</w:t>
            </w:r>
          </w:p>
        </w:tc>
        <w:tc>
          <w:tcPr>
            <w:tcW w:type="dxa" w:w="1305"/>
          </w:tcPr>
          <w:p>
            <w:pPr>
              <w:jc w:val="center"/>
            </w:pPr>
            <w:r>
              <w:rPr>
                <w:rFonts w:ascii="Times New Roman" w:hAnsi="Times New Roman" w:eastAsia="Times New Roman"/>
                <w:b w:val="0"/>
                <w:i w:val="0"/>
                <w:sz w:val="15"/>
              </w:rPr>
              <w:t xml:space="preserve">0.965 </w:t>
            </w:r>
            <w:r>
              <w:rPr>
                <w:rFonts w:ascii="Times New Roman" w:hAnsi="Times New Roman" w:eastAsia="Times New Roman"/>
                <w:b w:val="0"/>
                <w:i w:val="0"/>
                <w:sz w:val="15"/>
              </w:rPr>
              <w:t>±</w:t>
            </w:r>
            <w:r>
              <w:rPr>
                <w:rFonts w:ascii="Times New Roman" w:hAnsi="Times New Roman" w:eastAsia="Times New Roman"/>
                <w:b w:val="0"/>
                <w:i w:val="0"/>
                <w:sz w:val="15"/>
              </w:rPr>
              <w:t xml:space="preserve"> 0.031</w:t>
            </w:r>
          </w:p>
        </w:tc>
        <w:tc>
          <w:tcPr>
            <w:tcW w:type="dxa" w:w="1305"/>
          </w:tcPr>
          <w:p>
            <w:pPr>
              <w:jc w:val="center"/>
            </w:pPr>
            <w:r>
              <w:rPr>
                <w:rFonts w:ascii="Times New Roman" w:hAnsi="Times New Roman" w:eastAsia="Times New Roman"/>
                <w:b w:val="0"/>
                <w:i w:val="0"/>
                <w:sz w:val="15"/>
              </w:rPr>
              <w:t xml:space="preserve">2.445 </w:t>
            </w:r>
            <w:r>
              <w:rPr>
                <w:rFonts w:ascii="Times New Roman" w:hAnsi="Times New Roman" w:eastAsia="Times New Roman"/>
                <w:b w:val="0"/>
                <w:i w:val="0"/>
                <w:sz w:val="15"/>
              </w:rPr>
              <w:t>±</w:t>
            </w:r>
            <w:r>
              <w:rPr>
                <w:rFonts w:ascii="Times New Roman" w:hAnsi="Times New Roman" w:eastAsia="Times New Roman"/>
                <w:b w:val="0"/>
                <w:i w:val="0"/>
                <w:sz w:val="15"/>
              </w:rPr>
              <w:t xml:space="preserve"> 0.088</w:t>
            </w:r>
          </w:p>
        </w:tc>
        <w:tc>
          <w:tcPr>
            <w:tcW w:type="dxa" w:w="1305"/>
          </w:tcPr>
          <w:p>
            <w:pPr>
              <w:jc w:val="center"/>
            </w:pPr>
            <w:r>
              <w:rPr>
                <w:rFonts w:ascii="Times New Roman" w:hAnsi="Times New Roman" w:eastAsia="Times New Roman"/>
                <w:b w:val="0"/>
                <w:i w:val="0"/>
                <w:sz w:val="15"/>
              </w:rPr>
              <w:t xml:space="preserve">0.788 </w:t>
            </w:r>
            <w:r>
              <w:rPr>
                <w:rFonts w:ascii="Times New Roman" w:hAnsi="Times New Roman" w:eastAsia="Times New Roman"/>
                <w:b w:val="0"/>
                <w:i w:val="0"/>
                <w:sz w:val="15"/>
              </w:rPr>
              <w:t>±</w:t>
            </w:r>
            <w:r>
              <w:rPr>
                <w:rFonts w:ascii="Times New Roman" w:hAnsi="Times New Roman" w:eastAsia="Times New Roman"/>
                <w:b w:val="0"/>
                <w:i w:val="0"/>
                <w:sz w:val="15"/>
              </w:rPr>
              <w:t xml:space="preserve"> 0.008</w:t>
            </w:r>
          </w:p>
        </w:tc>
        <w:tc>
          <w:tcPr>
            <w:tcW w:type="dxa" w:w="1305"/>
          </w:tcPr>
          <w:p>
            <w:pPr>
              <w:jc w:val="center"/>
            </w:pPr>
            <w:r>
              <w:rPr>
                <w:rFonts w:ascii="Times New Roman" w:hAnsi="Times New Roman" w:eastAsia="Times New Roman"/>
                <w:b w:val="0"/>
                <w:i w:val="0"/>
                <w:sz w:val="15"/>
              </w:rPr>
              <w:t xml:space="preserve">0.385 </w:t>
            </w:r>
            <w:r>
              <w:rPr>
                <w:rFonts w:ascii="Times New Roman" w:hAnsi="Times New Roman" w:eastAsia="Times New Roman"/>
                <w:b w:val="0"/>
                <w:i w:val="0"/>
                <w:sz w:val="15"/>
              </w:rPr>
              <w:t>±</w:t>
            </w:r>
            <w:r>
              <w:rPr>
                <w:rFonts w:ascii="Times New Roman" w:hAnsi="Times New Roman" w:eastAsia="Times New Roman"/>
                <w:b w:val="0"/>
                <w:i w:val="0"/>
                <w:sz w:val="15"/>
              </w:rPr>
              <w:t xml:space="preserve"> 0.020</w:t>
            </w:r>
          </w:p>
        </w:tc>
        <w:tc>
          <w:tcPr>
            <w:tcW w:type="dxa" w:w="1305"/>
          </w:tcPr>
          <w:p>
            <w:pPr>
              <w:jc w:val="center"/>
            </w:pPr>
            <w:r>
              <w:rPr>
                <w:rFonts w:ascii="Times New Roman" w:hAnsi="Times New Roman" w:eastAsia="Times New Roman"/>
                <w:b w:val="0"/>
                <w:i w:val="0"/>
                <w:sz w:val="15"/>
              </w:rPr>
              <w:t>0.595</w:t>
            </w:r>
          </w:p>
        </w:tc>
        <w:tc>
          <w:tcPr>
            <w:tcW w:type="dxa" w:w="1305"/>
          </w:tcPr>
          <w:p>
            <w:pPr>
              <w:jc w:val="center"/>
            </w:pPr>
            <w:r>
              <w:rPr>
                <w:rFonts w:ascii="Times New Roman" w:hAnsi="Times New Roman" w:eastAsia="Times New Roman"/>
                <w:b w:val="0"/>
                <w:i w:val="0"/>
                <w:sz w:val="15"/>
              </w:rPr>
              <w:t>4.6</w:t>
            </w:r>
          </w:p>
        </w:tc>
        <w:tc>
          <w:tcPr>
            <w:tcW w:type="dxa" w:w="1305"/>
          </w:tcPr>
          <w:p>
            <w:pPr>
              <w:jc w:val="center"/>
            </w:pPr>
            <w:r>
              <w:rPr>
                <w:rFonts w:ascii="Times New Roman" w:hAnsi="Times New Roman" w:eastAsia="Times New Roman"/>
                <w:b w:val="0"/>
                <w:i w:val="0"/>
                <w:sz w:val="15"/>
              </w:rPr>
              <w:t>32.2</w:t>
            </w:r>
          </w:p>
        </w:tc>
      </w:tr>
      <w:tr>
        <w:tc>
          <w:tcPr>
            <w:tcW w:type="dxa" w:w="1305"/>
          </w:tcPr>
          <w:p>
            <w:pPr>
              <w:jc w:val="left"/>
            </w:pPr>
            <w:r>
              <w:rPr>
                <w:rFonts w:ascii="Times New Roman" w:hAnsi="Times New Roman" w:eastAsia="Times New Roman"/>
                <w:b w:val="0"/>
                <w:i w:val="0"/>
                <w:sz w:val="15"/>
              </w:rPr>
              <w:t>32</w:t>
            </w:r>
          </w:p>
        </w:tc>
        <w:tc>
          <w:tcPr>
            <w:tcW w:type="dxa" w:w="1305"/>
          </w:tcPr>
          <w:p>
            <w:pPr>
              <w:jc w:val="center"/>
            </w:pPr>
            <w:r>
              <w:rPr>
                <w:rFonts w:ascii="Times New Roman" w:hAnsi="Times New Roman" w:eastAsia="Times New Roman"/>
                <w:b w:val="0"/>
                <w:i w:val="0"/>
                <w:sz w:val="15"/>
              </w:rPr>
              <w:t xml:space="preserve">0.747 </w:t>
            </w:r>
            <w:r>
              <w:rPr>
                <w:rFonts w:ascii="Times New Roman" w:hAnsi="Times New Roman" w:eastAsia="Times New Roman"/>
                <w:b w:val="0"/>
                <w:i w:val="0"/>
                <w:sz w:val="15"/>
              </w:rPr>
              <w:t>±</w:t>
            </w:r>
            <w:r>
              <w:rPr>
                <w:rFonts w:ascii="Times New Roman" w:hAnsi="Times New Roman" w:eastAsia="Times New Roman"/>
                <w:b w:val="0"/>
                <w:i w:val="0"/>
                <w:sz w:val="15"/>
              </w:rPr>
              <w:t xml:space="preserve"> 0.023</w:t>
            </w:r>
          </w:p>
        </w:tc>
        <w:tc>
          <w:tcPr>
            <w:tcW w:type="dxa" w:w="1305"/>
          </w:tcPr>
          <w:p>
            <w:pPr>
              <w:jc w:val="center"/>
            </w:pPr>
            <w:r>
              <w:rPr>
                <w:rFonts w:ascii="Times New Roman" w:hAnsi="Times New Roman" w:eastAsia="Times New Roman"/>
                <w:b w:val="0"/>
                <w:i w:val="0"/>
                <w:sz w:val="15"/>
              </w:rPr>
              <w:t xml:space="preserve">2.374 </w:t>
            </w:r>
            <w:r>
              <w:rPr>
                <w:rFonts w:ascii="Times New Roman" w:hAnsi="Times New Roman" w:eastAsia="Times New Roman"/>
                <w:b w:val="0"/>
                <w:i w:val="0"/>
                <w:sz w:val="15"/>
              </w:rPr>
              <w:t>±</w:t>
            </w:r>
            <w:r>
              <w:rPr>
                <w:rFonts w:ascii="Times New Roman" w:hAnsi="Times New Roman" w:eastAsia="Times New Roman"/>
                <w:b w:val="0"/>
                <w:i w:val="0"/>
                <w:sz w:val="15"/>
              </w:rPr>
              <w:t xml:space="preserve"> 0.063</w:t>
            </w:r>
          </w:p>
        </w:tc>
        <w:tc>
          <w:tcPr>
            <w:tcW w:type="dxa" w:w="1305"/>
          </w:tcPr>
          <w:p>
            <w:pPr>
              <w:jc w:val="center"/>
            </w:pPr>
            <w:r>
              <w:rPr>
                <w:rFonts w:ascii="Times New Roman" w:hAnsi="Times New Roman" w:eastAsia="Times New Roman"/>
                <w:b w:val="0"/>
                <w:i w:val="0"/>
                <w:sz w:val="15"/>
              </w:rPr>
              <w:t xml:space="preserve">0.841 </w:t>
            </w:r>
            <w:r>
              <w:rPr>
                <w:rFonts w:ascii="Times New Roman" w:hAnsi="Times New Roman" w:eastAsia="Times New Roman"/>
                <w:b w:val="0"/>
                <w:i w:val="0"/>
                <w:sz w:val="15"/>
              </w:rPr>
              <w:t>±</w:t>
            </w:r>
            <w:r>
              <w:rPr>
                <w:rFonts w:ascii="Times New Roman" w:hAnsi="Times New Roman" w:eastAsia="Times New Roman"/>
                <w:b w:val="0"/>
                <w:i w:val="0"/>
                <w:sz w:val="15"/>
              </w:rPr>
              <w:t xml:space="preserve"> 0.005</w:t>
            </w:r>
          </w:p>
        </w:tc>
        <w:tc>
          <w:tcPr>
            <w:tcW w:type="dxa" w:w="1305"/>
          </w:tcPr>
          <w:p>
            <w:pPr>
              <w:jc w:val="center"/>
            </w:pPr>
            <w:r>
              <w:rPr>
                <w:rFonts w:ascii="Times New Roman" w:hAnsi="Times New Roman" w:eastAsia="Times New Roman"/>
                <w:b w:val="0"/>
                <w:i w:val="0"/>
                <w:sz w:val="15"/>
              </w:rPr>
              <w:t xml:space="preserve">0.399 </w:t>
            </w:r>
            <w:r>
              <w:rPr>
                <w:rFonts w:ascii="Times New Roman" w:hAnsi="Times New Roman" w:eastAsia="Times New Roman"/>
                <w:b w:val="0"/>
                <w:i w:val="0"/>
                <w:sz w:val="15"/>
              </w:rPr>
              <w:t>±</w:t>
            </w:r>
            <w:r>
              <w:rPr>
                <w:rFonts w:ascii="Times New Roman" w:hAnsi="Times New Roman" w:eastAsia="Times New Roman"/>
                <w:b w:val="0"/>
                <w:i w:val="0"/>
                <w:sz w:val="15"/>
              </w:rPr>
              <w:t xml:space="preserve"> 0.014</w:t>
            </w:r>
          </w:p>
        </w:tc>
        <w:tc>
          <w:tcPr>
            <w:tcW w:type="dxa" w:w="1305"/>
          </w:tcPr>
          <w:p>
            <w:pPr>
              <w:jc w:val="center"/>
            </w:pPr>
            <w:r>
              <w:rPr>
                <w:rFonts w:ascii="Times New Roman" w:hAnsi="Times New Roman" w:eastAsia="Times New Roman"/>
                <w:b w:val="0"/>
                <w:i w:val="0"/>
                <w:sz w:val="15"/>
              </w:rPr>
              <w:t>0.751</w:t>
            </w:r>
          </w:p>
        </w:tc>
        <w:tc>
          <w:tcPr>
            <w:tcW w:type="dxa" w:w="1305"/>
          </w:tcPr>
          <w:p>
            <w:pPr>
              <w:jc w:val="center"/>
            </w:pPr>
            <w:r>
              <w:rPr>
                <w:rFonts w:ascii="Times New Roman" w:hAnsi="Times New Roman" w:eastAsia="Times New Roman"/>
                <w:b w:val="0"/>
                <w:i w:val="0"/>
                <w:sz w:val="15"/>
              </w:rPr>
              <w:t>4.6</w:t>
            </w:r>
          </w:p>
        </w:tc>
        <w:tc>
          <w:tcPr>
            <w:tcW w:type="dxa" w:w="1305"/>
          </w:tcPr>
          <w:p>
            <w:pPr>
              <w:jc w:val="center"/>
            </w:pPr>
            <w:r>
              <w:rPr>
                <w:rFonts w:ascii="Times New Roman" w:hAnsi="Times New Roman" w:eastAsia="Times New Roman"/>
                <w:b w:val="0"/>
                <w:i w:val="0"/>
                <w:sz w:val="15"/>
              </w:rPr>
              <w:t>33.4</w:t>
            </w:r>
          </w:p>
        </w:tc>
      </w:tr>
      <w:tr>
        <w:tc>
          <w:tcPr>
            <w:tcW w:type="dxa" w:w="1305"/>
          </w:tcPr>
          <w:p>
            <w:pPr>
              <w:jc w:val="left"/>
            </w:pPr>
            <w:r>
              <w:rPr>
                <w:rFonts w:ascii="Times New Roman" w:hAnsi="Times New Roman" w:eastAsia="Times New Roman"/>
                <w:b w:val="0"/>
                <w:i w:val="0"/>
                <w:sz w:val="15"/>
              </w:rPr>
              <w:t>64</w:t>
            </w:r>
          </w:p>
        </w:tc>
        <w:tc>
          <w:tcPr>
            <w:tcW w:type="dxa" w:w="1305"/>
          </w:tcPr>
          <w:p>
            <w:pPr>
              <w:jc w:val="center"/>
            </w:pPr>
            <w:r>
              <w:rPr>
                <w:rFonts w:ascii="Times New Roman" w:hAnsi="Times New Roman" w:eastAsia="Times New Roman"/>
                <w:b w:val="0"/>
                <w:i w:val="0"/>
                <w:sz w:val="15"/>
              </w:rPr>
              <w:t xml:space="preserve">0.534 </w:t>
            </w:r>
            <w:r>
              <w:rPr>
                <w:rFonts w:ascii="Times New Roman" w:hAnsi="Times New Roman" w:eastAsia="Times New Roman"/>
                <w:b w:val="0"/>
                <w:i w:val="0"/>
                <w:sz w:val="15"/>
              </w:rPr>
              <w:t>±</w:t>
            </w:r>
            <w:r>
              <w:rPr>
                <w:rFonts w:ascii="Times New Roman" w:hAnsi="Times New Roman" w:eastAsia="Times New Roman"/>
                <w:b w:val="0"/>
                <w:i w:val="0"/>
                <w:sz w:val="15"/>
              </w:rPr>
              <w:t xml:space="preserve"> 0.018</w:t>
            </w:r>
          </w:p>
        </w:tc>
        <w:tc>
          <w:tcPr>
            <w:tcW w:type="dxa" w:w="1305"/>
          </w:tcPr>
          <w:p>
            <w:pPr>
              <w:jc w:val="center"/>
            </w:pPr>
            <w:r>
              <w:rPr>
                <w:rFonts w:ascii="Times New Roman" w:hAnsi="Times New Roman" w:eastAsia="Times New Roman"/>
                <w:b w:val="0"/>
                <w:i w:val="0"/>
                <w:sz w:val="15"/>
              </w:rPr>
              <w:t xml:space="preserve">2.298 </w:t>
            </w:r>
            <w:r>
              <w:rPr>
                <w:rFonts w:ascii="Times New Roman" w:hAnsi="Times New Roman" w:eastAsia="Times New Roman"/>
                <w:b w:val="0"/>
                <w:i w:val="0"/>
                <w:sz w:val="15"/>
              </w:rPr>
              <w:t>±</w:t>
            </w:r>
            <w:r>
              <w:rPr>
                <w:rFonts w:ascii="Times New Roman" w:hAnsi="Times New Roman" w:eastAsia="Times New Roman"/>
                <w:b w:val="0"/>
                <w:i w:val="0"/>
                <w:sz w:val="15"/>
              </w:rPr>
              <w:t xml:space="preserve"> 0.065</w:t>
            </w:r>
          </w:p>
        </w:tc>
        <w:tc>
          <w:tcPr>
            <w:tcW w:type="dxa" w:w="1305"/>
          </w:tcPr>
          <w:p>
            <w:pPr>
              <w:jc w:val="center"/>
            </w:pPr>
            <w:r>
              <w:rPr>
                <w:rFonts w:ascii="Times New Roman" w:hAnsi="Times New Roman" w:eastAsia="Times New Roman"/>
                <w:b w:val="0"/>
                <w:i w:val="0"/>
                <w:sz w:val="15"/>
              </w:rPr>
              <w:t xml:space="preserve">0.889 </w:t>
            </w:r>
            <w:r>
              <w:rPr>
                <w:rFonts w:ascii="Times New Roman" w:hAnsi="Times New Roman" w:eastAsia="Times New Roman"/>
                <w:b w:val="0"/>
                <w:i w:val="0"/>
                <w:sz w:val="15"/>
              </w:rPr>
              <w:t>±</w:t>
            </w:r>
            <w:r>
              <w:rPr>
                <w:rFonts w:ascii="Times New Roman" w:hAnsi="Times New Roman" w:eastAsia="Times New Roman"/>
                <w:b w:val="0"/>
                <w:i w:val="0"/>
                <w:sz w:val="15"/>
              </w:rPr>
              <w:t xml:space="preserve"> 0.004</w:t>
            </w:r>
          </w:p>
        </w:tc>
        <w:tc>
          <w:tcPr>
            <w:tcW w:type="dxa" w:w="1305"/>
          </w:tcPr>
          <w:p>
            <w:pPr>
              <w:jc w:val="center"/>
            </w:pPr>
            <w:r>
              <w:rPr>
                <w:rFonts w:ascii="Times New Roman" w:hAnsi="Times New Roman" w:eastAsia="Times New Roman"/>
                <w:b w:val="0"/>
                <w:i w:val="0"/>
                <w:sz w:val="15"/>
              </w:rPr>
              <w:t xml:space="preserve">0.418 </w:t>
            </w:r>
            <w:r>
              <w:rPr>
                <w:rFonts w:ascii="Times New Roman" w:hAnsi="Times New Roman" w:eastAsia="Times New Roman"/>
                <w:b w:val="0"/>
                <w:i w:val="0"/>
                <w:sz w:val="15"/>
              </w:rPr>
              <w:t>±</w:t>
            </w:r>
            <w:r>
              <w:rPr>
                <w:rFonts w:ascii="Times New Roman" w:hAnsi="Times New Roman" w:eastAsia="Times New Roman"/>
                <w:b w:val="0"/>
                <w:i w:val="0"/>
                <w:sz w:val="15"/>
              </w:rPr>
              <w:t xml:space="preserve"> 0.019</w:t>
            </w:r>
          </w:p>
        </w:tc>
        <w:tc>
          <w:tcPr>
            <w:tcW w:type="dxa" w:w="1305"/>
          </w:tcPr>
          <w:p>
            <w:pPr>
              <w:jc w:val="center"/>
            </w:pPr>
            <w:r>
              <w:rPr>
                <w:rFonts w:ascii="Times New Roman" w:hAnsi="Times New Roman" w:eastAsia="Times New Roman"/>
                <w:b w:val="0"/>
                <w:i w:val="0"/>
                <w:sz w:val="15"/>
              </w:rPr>
              <w:t>0.893</w:t>
            </w:r>
          </w:p>
        </w:tc>
        <w:tc>
          <w:tcPr>
            <w:tcW w:type="dxa" w:w="1305"/>
          </w:tcPr>
          <w:p>
            <w:pPr>
              <w:jc w:val="center"/>
            </w:pPr>
            <w:r>
              <w:rPr>
                <w:rFonts w:ascii="Times New Roman" w:hAnsi="Times New Roman" w:eastAsia="Times New Roman"/>
                <w:b w:val="0"/>
                <w:i w:val="0"/>
                <w:sz w:val="15"/>
              </w:rPr>
              <w:t>4.6</w:t>
            </w:r>
          </w:p>
        </w:tc>
        <w:tc>
          <w:tcPr>
            <w:tcW w:type="dxa" w:w="1305"/>
          </w:tcPr>
          <w:p>
            <w:pPr>
              <w:jc w:val="center"/>
            </w:pPr>
            <w:r>
              <w:rPr>
                <w:rFonts w:ascii="Times New Roman" w:hAnsi="Times New Roman" w:eastAsia="Times New Roman"/>
                <w:b w:val="0"/>
                <w:i w:val="0"/>
                <w:sz w:val="15"/>
              </w:rPr>
              <w:t>33.9</w:t>
            </w:r>
          </w:p>
        </w:tc>
      </w:tr>
      <w:tr>
        <w:tc>
          <w:tcPr>
            <w:tcW w:type="dxa" w:w="1305"/>
            <w:tcBorders>
              <w:bottom w:val="single" w:sz="8" w:color="000000"/>
            </w:tcBorders>
          </w:tcPr>
          <w:p>
            <w:pPr>
              <w:jc w:val="left"/>
            </w:pPr>
            <w:r>
              <w:rPr>
                <w:rFonts w:ascii="Times New Roman" w:hAnsi="Times New Roman" w:eastAsia="Times New Roman"/>
                <w:b w:val="0"/>
                <w:i w:val="0"/>
                <w:sz w:val="15"/>
              </w:rPr>
              <w:t>128</w:t>
            </w:r>
          </w:p>
        </w:tc>
        <w:tc>
          <w:tcPr>
            <w:tcW w:type="dxa" w:w="1305"/>
            <w:tcBorders>
              <w:bottom w:val="single" w:sz="8" w:color="000000"/>
            </w:tcBorders>
          </w:tcPr>
          <w:p>
            <w:pPr>
              <w:jc w:val="center"/>
            </w:pPr>
            <w:r>
              <w:rPr>
                <w:rFonts w:ascii="Times New Roman" w:hAnsi="Times New Roman" w:eastAsia="Times New Roman"/>
                <w:b w:val="0"/>
                <w:i w:val="0"/>
                <w:sz w:val="15"/>
              </w:rPr>
              <w:t xml:space="preserve">0.311 </w:t>
            </w:r>
            <w:r>
              <w:rPr>
                <w:rFonts w:ascii="Times New Roman" w:hAnsi="Times New Roman" w:eastAsia="Times New Roman"/>
                <w:b w:val="0"/>
                <w:i w:val="0"/>
                <w:sz w:val="15"/>
              </w:rPr>
              <w:t>±</w:t>
            </w:r>
            <w:r>
              <w:rPr>
                <w:rFonts w:ascii="Times New Roman" w:hAnsi="Times New Roman" w:eastAsia="Times New Roman"/>
                <w:b w:val="0"/>
                <w:i w:val="0"/>
                <w:sz w:val="15"/>
              </w:rPr>
              <w:t xml:space="preserve"> 0.014</w:t>
            </w:r>
          </w:p>
        </w:tc>
        <w:tc>
          <w:tcPr>
            <w:tcW w:type="dxa" w:w="1305"/>
            <w:tcBorders>
              <w:bottom w:val="single" w:sz="8" w:color="000000"/>
            </w:tcBorders>
          </w:tcPr>
          <w:p>
            <w:pPr>
              <w:jc w:val="center"/>
            </w:pPr>
            <w:r>
              <w:rPr>
                <w:rFonts w:ascii="Times New Roman" w:hAnsi="Times New Roman" w:eastAsia="Times New Roman"/>
                <w:b w:val="0"/>
                <w:i w:val="0"/>
                <w:sz w:val="15"/>
              </w:rPr>
              <w:t xml:space="preserve">2.338 </w:t>
            </w:r>
            <w:r>
              <w:rPr>
                <w:rFonts w:ascii="Times New Roman" w:hAnsi="Times New Roman" w:eastAsia="Times New Roman"/>
                <w:b w:val="0"/>
                <w:i w:val="0"/>
                <w:sz w:val="15"/>
              </w:rPr>
              <w:t>±</w:t>
            </w:r>
            <w:r>
              <w:rPr>
                <w:rFonts w:ascii="Times New Roman" w:hAnsi="Times New Roman" w:eastAsia="Times New Roman"/>
                <w:b w:val="0"/>
                <w:i w:val="0"/>
                <w:sz w:val="15"/>
              </w:rPr>
              <w:t xml:space="preserve"> 0.066</w:t>
            </w:r>
          </w:p>
        </w:tc>
        <w:tc>
          <w:tcPr>
            <w:tcW w:type="dxa" w:w="1305"/>
            <w:tcBorders>
              <w:bottom w:val="single" w:sz="8" w:color="000000"/>
            </w:tcBorders>
          </w:tcPr>
          <w:p>
            <w:pPr>
              <w:jc w:val="center"/>
            </w:pPr>
            <w:r>
              <w:rPr>
                <w:rFonts w:ascii="Times New Roman" w:hAnsi="Times New Roman" w:eastAsia="Times New Roman"/>
                <w:b w:val="0"/>
                <w:i w:val="0"/>
                <w:sz w:val="15"/>
              </w:rPr>
              <w:t xml:space="preserve">0.938 </w:t>
            </w:r>
            <w:r>
              <w:rPr>
                <w:rFonts w:ascii="Times New Roman" w:hAnsi="Times New Roman" w:eastAsia="Times New Roman"/>
                <w:b w:val="0"/>
                <w:i w:val="0"/>
                <w:sz w:val="15"/>
              </w:rPr>
              <w:t>±</w:t>
            </w:r>
            <w:r>
              <w:rPr>
                <w:rFonts w:ascii="Times New Roman" w:hAnsi="Times New Roman" w:eastAsia="Times New Roman"/>
                <w:b w:val="0"/>
                <w:i w:val="0"/>
                <w:sz w:val="15"/>
              </w:rPr>
              <w:t xml:space="preserve"> 0.003</w:t>
            </w:r>
          </w:p>
        </w:tc>
        <w:tc>
          <w:tcPr>
            <w:tcW w:type="dxa" w:w="1305"/>
            <w:tcBorders>
              <w:bottom w:val="single" w:sz="8" w:color="000000"/>
            </w:tcBorders>
          </w:tcPr>
          <w:p>
            <w:pPr>
              <w:jc w:val="center"/>
            </w:pPr>
            <w:r>
              <w:rPr>
                <w:rFonts w:ascii="Times New Roman" w:hAnsi="Times New Roman" w:eastAsia="Times New Roman"/>
                <w:b w:val="0"/>
                <w:i w:val="0"/>
                <w:sz w:val="15"/>
              </w:rPr>
              <w:t xml:space="preserve">0.410 </w:t>
            </w:r>
            <w:r>
              <w:rPr>
                <w:rFonts w:ascii="Times New Roman" w:hAnsi="Times New Roman" w:eastAsia="Times New Roman"/>
                <w:b w:val="0"/>
                <w:i w:val="0"/>
                <w:sz w:val="15"/>
              </w:rPr>
              <w:t>±</w:t>
            </w:r>
            <w:r>
              <w:rPr>
                <w:rFonts w:ascii="Times New Roman" w:hAnsi="Times New Roman" w:eastAsia="Times New Roman"/>
                <w:b w:val="0"/>
                <w:i w:val="0"/>
                <w:sz w:val="15"/>
              </w:rPr>
              <w:t xml:space="preserve"> 0.013</w:t>
            </w:r>
          </w:p>
        </w:tc>
        <w:tc>
          <w:tcPr>
            <w:tcW w:type="dxa" w:w="1305"/>
            <w:tcBorders>
              <w:bottom w:val="single" w:sz="8" w:color="000000"/>
            </w:tcBorders>
          </w:tcPr>
          <w:p>
            <w:pPr>
              <w:jc w:val="center"/>
            </w:pPr>
            <w:r>
              <w:rPr>
                <w:rFonts w:ascii="Times New Roman" w:hAnsi="Times New Roman" w:eastAsia="Times New Roman"/>
                <w:b w:val="0"/>
                <w:i w:val="0"/>
                <w:sz w:val="15"/>
              </w:rPr>
              <w:t>0.983</w:t>
            </w:r>
          </w:p>
        </w:tc>
        <w:tc>
          <w:tcPr>
            <w:tcW w:type="dxa" w:w="1305"/>
            <w:tcBorders>
              <w:bottom w:val="single" w:sz="8" w:color="000000"/>
            </w:tcBorders>
          </w:tcPr>
          <w:p>
            <w:pPr>
              <w:jc w:val="center"/>
            </w:pPr>
            <w:r>
              <w:rPr>
                <w:rFonts w:ascii="Times New Roman" w:hAnsi="Times New Roman" w:eastAsia="Times New Roman"/>
                <w:b w:val="0"/>
                <w:i w:val="0"/>
                <w:sz w:val="15"/>
              </w:rPr>
              <w:t>4.5</w:t>
            </w:r>
          </w:p>
        </w:tc>
        <w:tc>
          <w:tcPr>
            <w:tcW w:type="dxa" w:w="1305"/>
            <w:tcBorders>
              <w:bottom w:val="single" w:sz="8" w:color="000000"/>
            </w:tcBorders>
          </w:tcPr>
          <w:p>
            <w:pPr>
              <w:jc w:val="center"/>
            </w:pPr>
            <w:r>
              <w:rPr>
                <w:rFonts w:ascii="Times New Roman" w:hAnsi="Times New Roman" w:eastAsia="Times New Roman"/>
                <w:b w:val="0"/>
                <w:i w:val="0"/>
                <w:sz w:val="15"/>
              </w:rPr>
              <w:t>38.3</w:t>
            </w:r>
          </w:p>
        </w:tc>
      </w:tr>
    </w:tbl>
    <w:p>
      <w:pPr>
        <w:spacing w:before="0" w:after="80" w:line="240" w:lineRule="auto"/>
        <w:jc w:val="both"/>
      </w:pPr>
    </w:p>
    <w:p>
      <w:pPr>
        <w:sectPr>
          <w:type w:val="continuous"/>
          <w:pgSz w:w="12240" w:h="15840"/>
          <w:pgMar w:top="1080" w:right="900" w:bottom="1440" w:left="900" w:header="720" w:footer="720" w:gutter="0"/>
          <w:cols w:space="245" w:num="1"/>
          <w:docGrid w:linePitch="360"/>
        </w:sectPr>
      </w:pPr>
    </w:p>
    <w:p>
      <w:pPr>
        <w:sectPr>
          <w:type w:val="continuous"/>
          <w:pgSz w:w="12240" w:h="15840"/>
          <w:pgMar w:top="1080" w:right="900" w:bottom="1440" w:left="900" w:header="720" w:footer="720" w:gutter="0"/>
          <w:cols w:space="245" w:num="2"/>
          <w:docGrid w:linePitch="360"/>
        </w:sectPr>
      </w:pPr>
    </w:p>
    <w:p>
      <w:pPr>
        <w:spacing w:before="80" w:after="40" w:line="240" w:lineRule="auto"/>
        <w:jc w:val="center"/>
      </w:pPr>
      <w:r>
        <w:drawing>
          <wp:inline xmlns:a="http://schemas.openxmlformats.org/drawingml/2006/main" xmlns:pic="http://schemas.openxmlformats.org/drawingml/2006/picture">
            <wp:extent cx="5888736" cy="2006021"/>
            <wp:docPr id="15" name="Picture 15"/>
            <wp:cNvGraphicFramePr>
              <a:graphicFrameLocks noChangeAspect="1"/>
            </wp:cNvGraphicFramePr>
            <a:graphic>
              <a:graphicData uri="http://schemas.openxmlformats.org/drawingml/2006/picture">
                <pic:pic>
                  <pic:nvPicPr>
                    <pic:cNvPr id="0" name="fig3_pca_vs_ae.png"/>
                    <pic:cNvPicPr/>
                  </pic:nvPicPr>
                  <pic:blipFill>
                    <a:blip r:embed="rId23"/>
                    <a:stretch>
                      <a:fillRect/>
                    </a:stretch>
                  </pic:blipFill>
                  <pic:spPr>
                    <a:xfrm>
                      <a:off x="0" y="0"/>
                      <a:ext cx="5888736" cy="2006021"/>
                    </a:xfrm>
                    <a:prstGeom prst="rect"/>
                  </pic:spPr>
                </pic:pic>
              </a:graphicData>
            </a:graphic>
          </wp:inline>
        </w:drawing>
      </w:r>
    </w:p>
    <w:p>
      <w:pPr>
        <w:spacing w:before="40" w:after="120" w:line="240" w:lineRule="auto"/>
        <w:jc w:val="both"/>
      </w:pPr>
      <w:r>
        <w:rPr>
          <w:rFonts w:ascii="Times New Roman" w:hAnsi="Times New Roman" w:eastAsia="Times New Roman"/>
          <w:b w:val="0"/>
          <w:i w:val="0"/>
          <w:sz w:val="16"/>
        </w:rPr>
        <w:t xml:space="preserve">Fig. 4. </w:t>
      </w:r>
      <w:r>
        <w:rPr>
          <w:rFonts w:ascii="Times New Roman" w:hAnsi="Times New Roman" w:eastAsia="Times New Roman"/>
          <w:b w:val="0"/>
          <w:i w:val="0"/>
          <w:sz w:val="16"/>
        </w:rPr>
        <w:t xml:space="preserve">Held-out reconstruction versus latent dimension </w:t>
      </w:r>
      <w:r>
        <w:rPr>
          <w:rFonts w:ascii="Times New Roman" w:hAnsi="Times New Roman" w:eastAsia="Times New Roman"/>
          <w:b w:val="0"/>
          <w:i/>
          <w:sz w:val="16"/>
        </w:rPr>
        <w:t>k</w:t>
      </w:r>
      <w:r>
        <w:rPr>
          <w:rFonts w:ascii="Times New Roman" w:hAnsi="Times New Roman" w:eastAsia="Times New Roman"/>
          <w:b w:val="0"/>
          <w:i w:val="0"/>
          <w:sz w:val="16"/>
        </w:rPr>
        <w:t xml:space="preserve"> for PCA and the deployed undercomplete autoencoder: (a) mean squared error and (b) mean cosine similarity between inputs and reconstructions. Error bars show one standard deviation over five splits.</w:t>
      </w:r>
    </w:p>
    <w:p>
      <w:pPr>
        <w:sectPr>
          <w:type w:val="continuous"/>
          <w:pgSz w:w="12240" w:h="15840"/>
          <w:pgMar w:top="1080" w:right="900" w:bottom="1440" w:left="900" w:header="720" w:footer="720" w:gutter="0"/>
          <w:cols w:space="245" w:num="1"/>
          <w:docGrid w:linePitch="360"/>
        </w:sectPr>
      </w:pPr>
    </w:p>
    <w:p>
      <w:pPr>
        <w:sectPr>
          <w:type w:val="continuous"/>
          <w:pgSz w:w="12240" w:h="15840"/>
          <w:pgMar w:top="1080" w:right="900" w:bottom="1440" w:left="900" w:header="720" w:footer="720" w:gutter="0"/>
          <w:cols w:space="245" w:num="2"/>
          <w:docGrid w:linePitch="360"/>
        </w:sectPr>
      </w:pPr>
    </w:p>
    <w:p>
      <w:pPr>
        <w:spacing w:before="80" w:after="40" w:line="240" w:lineRule="auto"/>
        <w:jc w:val="center"/>
      </w:pPr>
      <w:r>
        <w:drawing>
          <wp:inline xmlns:a="http://schemas.openxmlformats.org/drawingml/2006/main" xmlns:pic="http://schemas.openxmlformats.org/drawingml/2006/picture">
            <wp:extent cx="5888736" cy="1922677"/>
            <wp:docPr id="16" name="Picture 16"/>
            <wp:cNvGraphicFramePr>
              <a:graphicFrameLocks noChangeAspect="1"/>
            </wp:cNvGraphicFramePr>
            <a:graphic>
              <a:graphicData uri="http://schemas.openxmlformats.org/drawingml/2006/picture">
                <pic:pic>
                  <pic:nvPicPr>
                    <pic:cNvPr id="0" name="fig4_training_dynamics.png"/>
                    <pic:cNvPicPr/>
                  </pic:nvPicPr>
                  <pic:blipFill>
                    <a:blip r:embed="rId24"/>
                    <a:stretch>
                      <a:fillRect/>
                    </a:stretch>
                  </pic:blipFill>
                  <pic:spPr>
                    <a:xfrm>
                      <a:off x="0" y="0"/>
                      <a:ext cx="5888736" cy="1922677"/>
                    </a:xfrm>
                    <a:prstGeom prst="rect"/>
                  </pic:spPr>
                </pic:pic>
              </a:graphicData>
            </a:graphic>
          </wp:inline>
        </w:drawing>
      </w:r>
    </w:p>
    <w:p>
      <w:pPr>
        <w:spacing w:before="40" w:after="120" w:line="240" w:lineRule="auto"/>
        <w:jc w:val="both"/>
      </w:pPr>
      <w:r>
        <w:rPr>
          <w:rFonts w:ascii="Times New Roman" w:hAnsi="Times New Roman" w:eastAsia="Times New Roman"/>
          <w:b w:val="0"/>
          <w:i w:val="0"/>
          <w:sz w:val="16"/>
        </w:rPr>
        <w:t xml:space="preserve">Fig. 5. </w:t>
      </w:r>
      <w:r>
        <w:rPr>
          <w:rFonts w:ascii="Times New Roman" w:hAnsi="Times New Roman" w:eastAsia="Times New Roman"/>
          <w:b w:val="0"/>
          <w:i w:val="0"/>
          <w:sz w:val="16"/>
        </w:rPr>
        <w:t xml:space="preserve">Training dynamics at </w:t>
      </w:r>
      <w:r>
        <w:rPr>
          <w:rFonts w:ascii="Times New Roman" w:hAnsi="Times New Roman" w:eastAsia="Times New Roman"/>
          <w:b w:val="0"/>
          <w:i/>
          <w:sz w:val="16"/>
        </w:rPr>
        <w:t>k</w:t>
      </w:r>
      <w:r>
        <w:rPr>
          <w:rFonts w:ascii="Times New Roman" w:hAnsi="Times New Roman" w:eastAsia="Times New Roman"/>
          <w:b w:val="0"/>
          <w:i w:val="0"/>
          <w:sz w:val="16"/>
        </w:rPr>
        <w:t>=</w:t>
      </w:r>
      <w:r>
        <w:rPr>
          <w:rFonts w:ascii="Times New Roman" w:hAnsi="Times New Roman" w:eastAsia="Times New Roman"/>
          <w:b w:val="0"/>
          <w:i w:val="0"/>
          <w:sz w:val="16"/>
        </w:rPr>
        <w:t>3</w:t>
      </w:r>
      <w:r>
        <w:rPr>
          <w:rFonts w:ascii="Times New Roman" w:hAnsi="Times New Roman" w:eastAsia="Times New Roman"/>
          <w:b w:val="0"/>
          <w:i w:val="0"/>
          <w:sz w:val="16"/>
        </w:rPr>
        <w:t>2</w:t>
      </w:r>
      <w:r>
        <w:rPr>
          <w:rFonts w:ascii="Times New Roman" w:hAnsi="Times New Roman" w:eastAsia="Times New Roman"/>
          <w:b w:val="0"/>
          <w:i w:val="0"/>
          <w:sz w:val="16"/>
        </w:rPr>
        <w:t>: (a) undercomplete autoencoder training and held-out MSE, with the deployed 35-epoch budget marked (training loss is higher because dropout is active during training); (b) VAE negative ELBO with its reconstruction and KL components.</w:t>
      </w:r>
    </w:p>
    <w:p>
      <w:pPr>
        <w:sectPr>
          <w:type w:val="continuous"/>
          <w:pgSz w:w="12240" w:h="15840"/>
          <w:pgMar w:top="1080" w:right="900" w:bottom="1440" w:left="900" w:header="720" w:footer="720" w:gutter="0"/>
          <w:cols w:space="245" w:num="1"/>
          <w:docGrid w:linePitch="360"/>
        </w:sectPr>
      </w:pPr>
    </w:p>
    <w:p>
      <w:pPr>
        <w:spacing w:before="0" w:after="0" w:line="240" w:lineRule="auto"/>
        <w:ind w:firstLine="202"/>
        <w:jc w:val="both"/>
      </w:pPr>
      <w:r>
        <w:rPr>
          <w:rFonts w:ascii="Times New Roman" w:hAnsi="Times New Roman" w:eastAsia="Times New Roman"/>
          <w:b w:val="0"/>
          <w:i w:val="0"/>
          <w:sz w:val="20"/>
        </w:rPr>
        <w:t xml:space="preserve">Table </w:t>
      </w:r>
      <w:r>
        <w:rPr>
          <w:rFonts w:ascii="Times New Roman" w:hAnsi="Times New Roman" w:eastAsia="Times New Roman"/>
          <w:b w:val="0"/>
          <w:i w:val="0"/>
          <w:sz w:val="20"/>
        </w:rPr>
        <w:t>II</w:t>
      </w:r>
      <w:r>
        <w:rPr>
          <w:rFonts w:ascii="Times New Roman" w:hAnsi="Times New Roman" w:eastAsia="Times New Roman"/>
          <w:b w:val="0"/>
          <w:i w:val="0"/>
          <w:sz w:val="20"/>
        </w:rPr>
        <w:t xml:space="preserve"> compares these measurements with the figures reported in the project README. The direction of the comparison is the same, but the absolute values differ because the README figures were computed in-sample on 48 vectors with an unrecorded device, whereas Table </w:t>
      </w:r>
      <w:r>
        <w:rPr>
          <w:rFonts w:ascii="Times New Roman" w:hAnsi="Times New Roman" w:eastAsia="Times New Roman"/>
          <w:b w:val="0"/>
          <w:i w:val="0"/>
          <w:sz w:val="20"/>
        </w:rPr>
        <w:t>I</w:t>
      </w:r>
      <w:r>
        <w:rPr>
          <w:rFonts w:ascii="Times New Roman" w:hAnsi="Times New Roman" w:eastAsia="Times New Roman"/>
          <w:b w:val="0"/>
          <w:i w:val="0"/>
          <w:sz w:val="20"/>
        </w:rPr>
        <w:t xml:space="preserve"> uses held-out data. The README training time of 452 ms was not reproduced on the CPU, and the README's explained-variance target of at least 85% at </w:t>
      </w:r>
      <w:r>
        <w:rPr>
          <w:rFonts w:ascii="Times New Roman" w:hAnsi="Times New Roman" w:eastAsia="Times New Roman"/>
          <w:b w:val="0"/>
          <w:i/>
          <w:sz w:val="20"/>
        </w:rPr>
        <w:t>k</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2</w:t>
      </w:r>
      <w:r>
        <w:rPr>
          <w:rFonts w:ascii="Times New Roman" w:hAnsi="Times New Roman" w:eastAsia="Times New Roman"/>
          <w:b w:val="0"/>
          <w:i w:val="0"/>
          <w:sz w:val="20"/>
        </w:rPr>
        <w:t xml:space="preserve"> is not met on this corpus.</w:t>
      </w:r>
    </w:p>
    <w:p>
      <w:pPr>
        <w:spacing w:before="120" w:after="0" w:line="240" w:lineRule="auto"/>
        <w:jc w:val="center"/>
      </w:pPr>
      <w:r>
        <w:rPr>
          <w:rFonts w:ascii="Times New Roman" w:hAnsi="Times New Roman"/>
          <w:sz w:val="16"/>
        </w:rPr>
        <w:t>TABLE II</w:t>
      </w:r>
    </w:p>
    <w:p>
      <w:pPr>
        <w:spacing w:before="0" w:after="60" w:line="240" w:lineRule="auto"/>
        <w:jc w:val="center"/>
      </w:pPr>
      <w:r>
        <w:rPr>
          <w:rFonts w:ascii="Times New Roman" w:hAnsi="Times New Roman" w:eastAsia="Times New Roman"/>
          <w:b w:val="0"/>
          <w:i w:val="0"/>
          <w:sz w:val="16"/>
        </w:rPr>
        <w:t xml:space="preserve">Project-reported values (README) versus values reproduced in this study at </w:t>
      </w:r>
      <w:r>
        <w:rPr>
          <w:rFonts w:ascii="Times New Roman" w:hAnsi="Times New Roman" w:eastAsia="Times New Roman"/>
          <w:b w:val="0"/>
          <w:i/>
          <w:sz w:val="16"/>
        </w:rPr>
        <w:t>k</w:t>
      </w:r>
      <w:r>
        <w:rPr>
          <w:rFonts w:ascii="Times New Roman" w:hAnsi="Times New Roman" w:eastAsia="Times New Roman"/>
          <w:b w:val="0"/>
          <w:i w:val="0"/>
          <w:sz w:val="16"/>
        </w:rPr>
        <w:t>=</w:t>
      </w:r>
      <w:r>
        <w:rPr>
          <w:rFonts w:ascii="Times New Roman" w:hAnsi="Times New Roman" w:eastAsia="Times New Roman"/>
          <w:b w:val="0"/>
          <w:i w:val="0"/>
          <w:sz w:val="16"/>
        </w:rPr>
        <w:t>3</w:t>
      </w:r>
      <w:r>
        <w:rPr>
          <w:rFonts w:ascii="Times New Roman" w:hAnsi="Times New Roman" w:eastAsia="Times New Roman"/>
          <w:b w:val="0"/>
          <w:i w:val="0"/>
          <w:sz w:val="16"/>
        </w:rPr>
        <w:t>2</w:t>
      </w:r>
      <w:r>
        <w:rPr>
          <w:rFonts w:ascii="Times New Roman" w:hAnsi="Times New Roman" w:eastAsia="Times New Roman"/>
          <w:b w:val="0"/>
          <w:i w:val="0"/>
          <w:sz w:val="16"/>
        </w:rPr>
        <w: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80"/>
        <w:gridCol w:w="3480"/>
        <w:gridCol w:w="3480"/>
      </w:tblGrid>
      <w:tr>
        <w:tc>
          <w:tcPr>
            <w:tcW w:type="dxa" w:w="3480"/>
            <w:tcBorders>
              <w:top w:val="single" w:sz="8" w:color="000000"/>
              <w:bottom w:val="single" w:sz="4" w:color="000000"/>
            </w:tcBorders>
          </w:tcPr>
          <w:p>
            <w:pPr>
              <w:jc w:val="center"/>
            </w:pPr>
            <w:r>
              <w:rPr>
                <w:rFonts w:ascii="Times New Roman" w:hAnsi="Times New Roman" w:eastAsia="Times New Roman"/>
                <w:b/>
                <w:i w:val="0"/>
                <w:sz w:val="15"/>
              </w:rPr>
              <w:t>Quantity</w:t>
            </w:r>
          </w:p>
        </w:tc>
        <w:tc>
          <w:tcPr>
            <w:tcW w:type="dxa" w:w="3480"/>
            <w:tcBorders>
              <w:top w:val="single" w:sz="8" w:color="000000"/>
              <w:bottom w:val="single" w:sz="4" w:color="000000"/>
            </w:tcBorders>
          </w:tcPr>
          <w:p>
            <w:pPr>
              <w:jc w:val="center"/>
            </w:pPr>
            <w:r>
              <w:rPr>
                <w:rFonts w:ascii="Times New Roman" w:hAnsi="Times New Roman" w:eastAsia="Times New Roman"/>
                <w:b/>
                <w:i w:val="0"/>
                <w:sz w:val="15"/>
              </w:rPr>
              <w:t>README</w:t>
            </w:r>
          </w:p>
        </w:tc>
        <w:tc>
          <w:tcPr>
            <w:tcW w:type="dxa" w:w="3480"/>
            <w:tcBorders>
              <w:top w:val="single" w:sz="8" w:color="000000"/>
              <w:bottom w:val="single" w:sz="4" w:color="000000"/>
            </w:tcBorders>
          </w:tcPr>
          <w:p>
            <w:pPr>
              <w:jc w:val="center"/>
            </w:pPr>
            <w:r>
              <w:rPr>
                <w:rFonts w:ascii="Times New Roman" w:hAnsi="Times New Roman" w:eastAsia="Times New Roman"/>
                <w:b/>
                <w:i w:val="0"/>
                <w:sz w:val="15"/>
              </w:rPr>
              <w:t>This study</w:t>
            </w:r>
          </w:p>
        </w:tc>
      </w:tr>
      <w:tr>
        <w:tc>
          <w:tcPr>
            <w:tcW w:type="dxa" w:w="3480"/>
          </w:tcPr>
          <w:p>
            <w:pPr>
              <w:jc w:val="left"/>
            </w:pPr>
            <w:r>
              <w:rPr>
                <w:rFonts w:ascii="Times New Roman" w:hAnsi="Times New Roman" w:eastAsia="Times New Roman"/>
                <w:b w:val="0"/>
                <w:i w:val="0"/>
                <w:sz w:val="15"/>
              </w:rPr>
              <w:t>PCA reconstruction MSE</w:t>
            </w:r>
          </w:p>
        </w:tc>
        <w:tc>
          <w:tcPr>
            <w:tcW w:type="dxa" w:w="3480"/>
          </w:tcPr>
          <w:p>
            <w:pPr>
              <w:jc w:val="center"/>
            </w:pPr>
            <w:r>
              <w:rPr>
                <w:rFonts w:ascii="Times New Roman" w:hAnsi="Times New Roman" w:eastAsia="Times New Roman"/>
                <w:b w:val="0"/>
                <w:i w:val="0"/>
                <w:sz w:val="15"/>
              </w:rPr>
              <w:t>0.000502</w:t>
            </w:r>
          </w:p>
        </w:tc>
        <w:tc>
          <w:tcPr>
            <w:tcW w:type="dxa" w:w="3480"/>
          </w:tcPr>
          <w:p>
            <w:pPr>
              <w:jc w:val="center"/>
            </w:pPr>
            <w:r>
              <w:rPr>
                <w:rFonts w:ascii="Times New Roman" w:hAnsi="Times New Roman" w:eastAsia="Times New Roman"/>
                <w:b w:val="0"/>
                <w:i w:val="0"/>
                <w:sz w:val="15"/>
              </w:rPr>
              <w:t>0.000747</w:t>
            </w:r>
          </w:p>
        </w:tc>
      </w:tr>
      <w:tr>
        <w:tc>
          <w:tcPr>
            <w:tcW w:type="dxa" w:w="3480"/>
          </w:tcPr>
          <w:p>
            <w:pPr>
              <w:jc w:val="left"/>
            </w:pPr>
            <w:r>
              <w:rPr>
                <w:rFonts w:ascii="Times New Roman" w:hAnsi="Times New Roman" w:eastAsia="Times New Roman"/>
                <w:b w:val="0"/>
                <w:i w:val="0"/>
                <w:sz w:val="15"/>
              </w:rPr>
              <w:t>AE reconstruction MSE</w:t>
            </w:r>
          </w:p>
        </w:tc>
        <w:tc>
          <w:tcPr>
            <w:tcW w:type="dxa" w:w="3480"/>
          </w:tcPr>
          <w:p>
            <w:pPr>
              <w:jc w:val="center"/>
            </w:pPr>
            <w:r>
              <w:rPr>
                <w:rFonts w:ascii="Times New Roman" w:hAnsi="Times New Roman" w:eastAsia="Times New Roman"/>
                <w:b w:val="0"/>
                <w:i w:val="0"/>
                <w:sz w:val="15"/>
              </w:rPr>
              <w:t>0.002902</w:t>
            </w:r>
          </w:p>
        </w:tc>
        <w:tc>
          <w:tcPr>
            <w:tcW w:type="dxa" w:w="3480"/>
          </w:tcPr>
          <w:p>
            <w:pPr>
              <w:jc w:val="center"/>
            </w:pPr>
            <w:r>
              <w:rPr>
                <w:rFonts w:ascii="Times New Roman" w:hAnsi="Times New Roman" w:eastAsia="Times New Roman"/>
                <w:b w:val="0"/>
                <w:i w:val="0"/>
                <w:sz w:val="15"/>
              </w:rPr>
              <w:t>0.002374</w:t>
            </w:r>
          </w:p>
        </w:tc>
      </w:tr>
      <w:tr>
        <w:tc>
          <w:tcPr>
            <w:tcW w:type="dxa" w:w="3480"/>
          </w:tcPr>
          <w:p>
            <w:pPr>
              <w:jc w:val="left"/>
            </w:pPr>
            <w:r>
              <w:rPr>
                <w:rFonts w:ascii="Times New Roman" w:hAnsi="Times New Roman" w:eastAsia="Times New Roman"/>
                <w:b w:val="0"/>
                <w:i w:val="0"/>
                <w:sz w:val="15"/>
              </w:rPr>
              <w:t>PCA cosine fidelity</w:t>
            </w:r>
          </w:p>
        </w:tc>
        <w:tc>
          <w:tcPr>
            <w:tcW w:type="dxa" w:w="3480"/>
          </w:tcPr>
          <w:p>
            <w:pPr>
              <w:jc w:val="center"/>
            </w:pPr>
            <w:r>
              <w:rPr>
                <w:rFonts w:ascii="Times New Roman" w:hAnsi="Times New Roman" w:eastAsia="Times New Roman"/>
                <w:b w:val="0"/>
                <w:i w:val="0"/>
                <w:sz w:val="15"/>
              </w:rPr>
              <w:t>0.8983</w:t>
            </w:r>
          </w:p>
        </w:tc>
        <w:tc>
          <w:tcPr>
            <w:tcW w:type="dxa" w:w="3480"/>
          </w:tcPr>
          <w:p>
            <w:pPr>
              <w:jc w:val="center"/>
            </w:pPr>
            <w:r>
              <w:rPr>
                <w:rFonts w:ascii="Times New Roman" w:hAnsi="Times New Roman" w:eastAsia="Times New Roman"/>
                <w:b w:val="0"/>
                <w:i w:val="0"/>
                <w:sz w:val="15"/>
              </w:rPr>
              <w:t>0.8408</w:t>
            </w:r>
          </w:p>
        </w:tc>
      </w:tr>
      <w:tr>
        <w:tc>
          <w:tcPr>
            <w:tcW w:type="dxa" w:w="3480"/>
          </w:tcPr>
          <w:p>
            <w:pPr>
              <w:jc w:val="left"/>
            </w:pPr>
            <w:r>
              <w:rPr>
                <w:rFonts w:ascii="Times New Roman" w:hAnsi="Times New Roman" w:eastAsia="Times New Roman"/>
                <w:b w:val="0"/>
                <w:i w:val="0"/>
                <w:sz w:val="15"/>
              </w:rPr>
              <w:t>AE cosine fidelity</w:t>
            </w:r>
          </w:p>
        </w:tc>
        <w:tc>
          <w:tcPr>
            <w:tcW w:type="dxa" w:w="3480"/>
          </w:tcPr>
          <w:p>
            <w:pPr>
              <w:jc w:val="center"/>
            </w:pPr>
            <w:r>
              <w:rPr>
                <w:rFonts w:ascii="Times New Roman" w:hAnsi="Times New Roman" w:eastAsia="Times New Roman"/>
                <w:b w:val="0"/>
                <w:i w:val="0"/>
                <w:sz w:val="15"/>
              </w:rPr>
              <w:t>0.1600</w:t>
            </w:r>
          </w:p>
        </w:tc>
        <w:tc>
          <w:tcPr>
            <w:tcW w:type="dxa" w:w="3480"/>
          </w:tcPr>
          <w:p>
            <w:pPr>
              <w:jc w:val="center"/>
            </w:pPr>
            <w:r>
              <w:rPr>
                <w:rFonts w:ascii="Times New Roman" w:hAnsi="Times New Roman" w:eastAsia="Times New Roman"/>
                <w:b w:val="0"/>
                <w:i w:val="0"/>
                <w:sz w:val="15"/>
              </w:rPr>
              <w:t>0.3988</w:t>
            </w:r>
          </w:p>
        </w:tc>
      </w:tr>
      <w:tr>
        <w:tc>
          <w:tcPr>
            <w:tcW w:type="dxa" w:w="3480"/>
          </w:tcPr>
          <w:p>
            <w:pPr>
              <w:jc w:val="left"/>
            </w:pPr>
            <w:r>
              <w:rPr>
                <w:rFonts w:ascii="Times New Roman" w:hAnsi="Times New Roman" w:eastAsia="Times New Roman"/>
                <w:b w:val="0"/>
                <w:i w:val="0"/>
                <w:sz w:val="15"/>
              </w:rPr>
              <w:t>PCA time (ms)</w:t>
            </w:r>
          </w:p>
        </w:tc>
        <w:tc>
          <w:tcPr>
            <w:tcW w:type="dxa" w:w="3480"/>
          </w:tcPr>
          <w:p>
            <w:pPr>
              <w:jc w:val="center"/>
            </w:pPr>
            <w:r>
              <w:rPr>
                <w:rFonts w:ascii="Times New Roman" w:hAnsi="Times New Roman" w:eastAsia="Times New Roman"/>
                <w:b w:val="0"/>
                <w:i w:val="0"/>
                <w:sz w:val="15"/>
              </w:rPr>
              <w:t>4.73</w:t>
            </w:r>
          </w:p>
        </w:tc>
        <w:tc>
          <w:tcPr>
            <w:tcW w:type="dxa" w:w="3480"/>
          </w:tcPr>
          <w:p>
            <w:pPr>
              <w:jc w:val="center"/>
            </w:pPr>
            <w:r>
              <w:rPr>
                <w:rFonts w:ascii="Times New Roman" w:hAnsi="Times New Roman" w:eastAsia="Times New Roman"/>
                <w:b w:val="0"/>
                <w:i w:val="0"/>
                <w:sz w:val="15"/>
              </w:rPr>
              <w:t>4.59</w:t>
            </w:r>
          </w:p>
        </w:tc>
      </w:tr>
      <w:tr>
        <w:tc>
          <w:tcPr>
            <w:tcW w:type="dxa" w:w="3480"/>
          </w:tcPr>
          <w:p>
            <w:pPr>
              <w:jc w:val="left"/>
            </w:pPr>
            <w:r>
              <w:rPr>
                <w:rFonts w:ascii="Times New Roman" w:hAnsi="Times New Roman" w:eastAsia="Times New Roman"/>
                <w:b w:val="0"/>
                <w:i w:val="0"/>
                <w:sz w:val="15"/>
              </w:rPr>
              <w:t>AE training time (ms)</w:t>
            </w:r>
          </w:p>
        </w:tc>
        <w:tc>
          <w:tcPr>
            <w:tcW w:type="dxa" w:w="3480"/>
          </w:tcPr>
          <w:p>
            <w:pPr>
              <w:jc w:val="center"/>
            </w:pPr>
            <w:r>
              <w:rPr>
                <w:rFonts w:ascii="Times New Roman" w:hAnsi="Times New Roman" w:eastAsia="Times New Roman"/>
                <w:b w:val="0"/>
                <w:i w:val="0"/>
                <w:sz w:val="15"/>
              </w:rPr>
              <w:t>452.03</w:t>
            </w:r>
          </w:p>
        </w:tc>
        <w:tc>
          <w:tcPr>
            <w:tcW w:type="dxa" w:w="3480"/>
          </w:tcPr>
          <w:p>
            <w:pPr>
              <w:jc w:val="center"/>
            </w:pPr>
            <w:r>
              <w:rPr>
                <w:rFonts w:ascii="Times New Roman" w:hAnsi="Times New Roman" w:eastAsia="Times New Roman"/>
                <w:b w:val="0"/>
                <w:i w:val="0"/>
                <w:sz w:val="15"/>
              </w:rPr>
              <w:t>33.42</w:t>
            </w:r>
          </w:p>
        </w:tc>
      </w:tr>
      <w:tr>
        <w:tc>
          <w:tcPr>
            <w:tcW w:type="dxa" w:w="3480"/>
            <w:tcBorders>
              <w:bottom w:val="single" w:sz="8" w:color="000000"/>
            </w:tcBorders>
          </w:tcPr>
          <w:p>
            <w:pPr>
              <w:jc w:val="left"/>
            </w:pPr>
            <w:r>
              <w:rPr>
                <w:rFonts w:ascii="Times New Roman" w:hAnsi="Times New Roman" w:eastAsia="Times New Roman"/>
                <w:b w:val="0"/>
                <w:i w:val="0"/>
                <w:sz w:val="15"/>
              </w:rPr>
              <w:t>Samples / evaluation</w:t>
            </w:r>
          </w:p>
        </w:tc>
        <w:tc>
          <w:tcPr>
            <w:tcW w:type="dxa" w:w="3480"/>
            <w:tcBorders>
              <w:bottom w:val="single" w:sz="8" w:color="000000"/>
            </w:tcBorders>
          </w:tcPr>
          <w:p>
            <w:pPr>
              <w:jc w:val="center"/>
            </w:pPr>
            <w:r>
              <w:rPr>
                <w:rFonts w:ascii="Times New Roman" w:hAnsi="Times New Roman" w:eastAsia="Times New Roman"/>
                <w:b w:val="0"/>
                <w:i w:val="0"/>
                <w:sz w:val="15"/>
              </w:rPr>
              <w:t>48 / in-sample</w:t>
            </w:r>
          </w:p>
        </w:tc>
        <w:tc>
          <w:tcPr>
            <w:tcW w:type="dxa" w:w="3480"/>
            <w:tcBorders>
              <w:bottom w:val="single" w:sz="8" w:color="000000"/>
            </w:tcBorders>
          </w:tcPr>
          <w:p>
            <w:pPr>
              <w:jc w:val="center"/>
            </w:pPr>
            <w:r>
              <w:rPr>
                <w:rFonts w:ascii="Times New Roman" w:hAnsi="Times New Roman" w:eastAsia="Times New Roman"/>
                <w:b w:val="0"/>
                <w:i w:val="0"/>
                <w:sz w:val="15"/>
              </w:rPr>
              <w:t>202 train, 51 held-out</w:t>
            </w:r>
          </w:p>
        </w:tc>
      </w:tr>
    </w:tbl>
    <w:p>
      <w:pPr>
        <w:spacing w:before="0" w:after="80" w:line="240" w:lineRule="auto"/>
        <w:jc w:val="both"/>
      </w:pPr>
    </w:p>
    <w:p>
      <w:pPr>
        <w:spacing w:before="80" w:after="40" w:line="240" w:lineRule="auto"/>
        <w:jc w:val="left"/>
      </w:pPr>
      <w:r>
        <w:rPr>
          <w:rFonts w:ascii="Times New Roman" w:hAnsi="Times New Roman" w:eastAsia="Times New Roman"/>
          <w:b w:val="0"/>
          <w:i/>
          <w:sz w:val="20"/>
        </w:rPr>
        <w:t>B. RQ2: Out-of-Distribution Detection</w:t>
      </w:r>
    </w:p>
    <w:p>
      <w:pPr>
        <w:spacing w:before="0" w:after="0" w:line="240" w:lineRule="auto"/>
        <w:ind w:firstLine="202"/>
        <w:jc w:val="both"/>
      </w:pPr>
      <w:r>
        <w:rPr>
          <w:rFonts w:ascii="Times New Roman" w:hAnsi="Times New Roman" w:eastAsia="Times New Roman"/>
          <w:b w:val="0"/>
          <w:i w:val="0"/>
          <w:sz w:val="20"/>
        </w:rPr>
        <w:t xml:space="preserve">Table </w:t>
      </w:r>
      <w:r>
        <w:rPr>
          <w:rFonts w:ascii="Times New Roman" w:hAnsi="Times New Roman" w:eastAsia="Times New Roman"/>
          <w:b w:val="0"/>
          <w:i w:val="0"/>
          <w:sz w:val="20"/>
        </w:rPr>
        <w:t>III</w:t>
      </w:r>
      <w:r>
        <w:rPr>
          <w:rFonts w:ascii="Times New Roman" w:hAnsi="Times New Roman" w:eastAsia="Times New Roman"/>
          <w:b w:val="0"/>
          <w:i w:val="0"/>
          <w:sz w:val="20"/>
        </w:rPr>
        <w:t xml:space="preserve"> reports AUROC values. All three detectors separated off-topic from in-domain probe queries almost perfectly. Detecting chunks from a different course was harder: the PCA residual achieved an AUROC of 0.988, clearly above the autoencoder (0.912) and the centroid distance (0.904). Fig. </w:t>
      </w:r>
      <w:r>
        <w:rPr>
          <w:rFonts w:ascii="Times New Roman" w:hAnsi="Times New Roman" w:eastAsia="Times New Roman"/>
          <w:b w:val="0"/>
          <w:i w:val="0"/>
          <w:sz w:val="20"/>
        </w:rPr>
        <w:t>6</w:t>
      </w:r>
      <w:r>
        <w:rPr>
          <w:rFonts w:ascii="Times New Roman" w:hAnsi="Times New Roman" w:eastAsia="Times New Roman"/>
          <w:b w:val="0"/>
          <w:i w:val="0"/>
          <w:sz w:val="20"/>
        </w:rPr>
        <w:t xml:space="preserve"> shows the autoencoder error distributions. The deployed </w:t>
      </w:r>
      <w:r>
        <w:rPr>
          <w:rFonts w:ascii="Times New Roman" w:hAnsi="Times New Roman" w:eastAsia="Times New Roman"/>
          <w:b w:val="0"/>
          <w:i w:val="0"/>
          <w:sz w:val="20"/>
        </w:rPr>
        <w:t>3</w:t>
      </w:r>
      <w:r>
        <w:rPr>
          <w:rFonts w:ascii="Times New Roman" w:hAnsi="Times New Roman" w:eastAsia="Times New Roman"/>
          <w:b w:val="0"/>
          <w:i/>
          <w:sz w:val="20"/>
        </w:rPr>
        <w:t>σ</w:t>
      </w:r>
      <w:r>
        <w:rPr>
          <w:rFonts w:ascii="Times New Roman" w:hAnsi="Times New Roman" w:eastAsia="Times New Roman"/>
          <w:b w:val="0"/>
          <w:i w:val="0"/>
          <w:sz w:val="20"/>
        </w:rPr>
        <w:t xml:space="preserve"> rule is conservative: it flagged about 3% of in-domain chunks and queries, but only 22.9% of the cross-course chunks and 84.8% of the off-topic queries. Because the service additionally requires a top retrieval similarity below 0.28 before intercepting a query, the end-to-end interception rate can only be lower than the rates in Table </w:t>
      </w:r>
      <w:r>
        <w:rPr>
          <w:rFonts w:ascii="Times New Roman" w:hAnsi="Times New Roman" w:eastAsia="Times New Roman"/>
          <w:b w:val="0"/>
          <w:i w:val="0"/>
          <w:sz w:val="20"/>
        </w:rPr>
        <w:t>III</w:t>
      </w:r>
      <w:r>
        <w:rPr>
          <w:rFonts w:ascii="Times New Roman" w:hAnsi="Times New Roman" w:eastAsia="Times New Roman"/>
          <w:b w:val="0"/>
          <w:i w:val="0"/>
          <w:sz w:val="20"/>
        </w:rPr>
        <w:t>; it was not measured separately. The autoencoder forward pass for one query took a median of 0.035 ms, excluding query embedding, which retrieval requires in any case.</w:t>
      </w:r>
    </w:p>
    <w:p>
      <w:pPr>
        <w:spacing w:before="120" w:after="0" w:line="240" w:lineRule="auto"/>
        <w:jc w:val="center"/>
      </w:pPr>
      <w:r>
        <w:rPr>
          <w:rFonts w:ascii="Times New Roman" w:hAnsi="Times New Roman"/>
          <w:sz w:val="16"/>
        </w:rPr>
        <w:t>TABLE III</w:t>
      </w:r>
    </w:p>
    <w:p>
      <w:pPr>
        <w:spacing w:before="0" w:after="60" w:line="240" w:lineRule="auto"/>
        <w:jc w:val="center"/>
      </w:pPr>
      <w:r>
        <w:rPr>
          <w:rFonts w:ascii="Times New Roman" w:hAnsi="Times New Roman" w:eastAsia="Times New Roman"/>
          <w:b w:val="0"/>
          <w:i w:val="0"/>
          <w:sz w:val="16"/>
        </w:rPr>
        <w:t xml:space="preserve">OOD detection (mean </w:t>
      </w:r>
      <w:r>
        <w:rPr>
          <w:rFonts w:ascii="Times New Roman" w:hAnsi="Times New Roman" w:eastAsia="Times New Roman"/>
          <w:b w:val="0"/>
          <w:i w:val="0"/>
          <w:sz w:val="16"/>
        </w:rPr>
        <w:t>±</w:t>
      </w:r>
      <w:r>
        <w:rPr>
          <w:rFonts w:ascii="Times New Roman" w:hAnsi="Times New Roman" w:eastAsia="Times New Roman"/>
          <w:b w:val="0"/>
          <w:i w:val="0"/>
          <w:sz w:val="16"/>
        </w:rPr>
        <w:t xml:space="preserve"> s.d. over five seeds). Top: AUROC for cross-course chunks (51 held-out ID vs. 62 OOD) and probe queries (25 ID vs. 25 OOD). Bottom: rates of the deployed </w:t>
      </w:r>
      <w:r>
        <w:rPr>
          <w:rFonts w:ascii="Times New Roman" w:hAnsi="Times New Roman" w:eastAsia="Times New Roman"/>
          <w:b w:val="0"/>
          <w:i w:val="0"/>
          <w:sz w:val="16"/>
        </w:rPr>
        <w:t>3</w:t>
      </w:r>
      <w:r>
        <w:rPr>
          <w:rFonts w:ascii="Times New Roman" w:hAnsi="Times New Roman" w:eastAsia="Times New Roman"/>
          <w:b w:val="0"/>
          <w:i/>
          <w:sz w:val="16"/>
        </w:rPr>
        <w:t>σ</w:t>
      </w:r>
      <w:r>
        <w:rPr>
          <w:rFonts w:ascii="Times New Roman" w:hAnsi="Times New Roman" w:eastAsia="Times New Roman"/>
          <w:b w:val="0"/>
          <w:i w:val="0"/>
          <w:sz w:val="16"/>
        </w:rPr>
        <w:t xml:space="preserve">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80"/>
        <w:gridCol w:w="3480"/>
        <w:gridCol w:w="3480"/>
      </w:tblGrid>
      <w:tr>
        <w:tc>
          <w:tcPr>
            <w:tcW w:type="dxa" w:w="3480"/>
            <w:tcBorders>
              <w:top w:val="single" w:sz="8" w:color="000000"/>
              <w:bottom w:val="single" w:sz="4" w:color="000000"/>
            </w:tcBorders>
          </w:tcPr>
          <w:p>
            <w:pPr>
              <w:jc w:val="center"/>
            </w:pPr>
            <w:r>
              <w:rPr>
                <w:rFonts w:ascii="Times New Roman" w:hAnsi="Times New Roman" w:eastAsia="Times New Roman"/>
                <w:b/>
                <w:i w:val="0"/>
                <w:sz w:val="15"/>
              </w:rPr>
              <w:t>Detector / data</w:t>
            </w:r>
          </w:p>
        </w:tc>
        <w:tc>
          <w:tcPr>
            <w:tcW w:type="dxa" w:w="3480"/>
            <w:tcBorders>
              <w:top w:val="single" w:sz="8" w:color="000000"/>
              <w:bottom w:val="single" w:sz="4" w:color="000000"/>
            </w:tcBorders>
          </w:tcPr>
          <w:p>
            <w:pPr>
              <w:jc w:val="center"/>
            </w:pPr>
            <w:r>
              <w:rPr>
                <w:rFonts w:ascii="Times New Roman" w:hAnsi="Times New Roman" w:eastAsia="Times New Roman"/>
                <w:b/>
                <w:i w:val="0"/>
                <w:sz w:val="15"/>
              </w:rPr>
              <w:t>Chunks</w:t>
            </w:r>
          </w:p>
        </w:tc>
        <w:tc>
          <w:tcPr>
            <w:tcW w:type="dxa" w:w="3480"/>
            <w:tcBorders>
              <w:top w:val="single" w:sz="8" w:color="000000"/>
              <w:bottom w:val="single" w:sz="4" w:color="000000"/>
            </w:tcBorders>
          </w:tcPr>
          <w:p>
            <w:pPr>
              <w:jc w:val="center"/>
            </w:pPr>
            <w:r>
              <w:rPr>
                <w:rFonts w:ascii="Times New Roman" w:hAnsi="Times New Roman" w:eastAsia="Times New Roman"/>
                <w:b/>
                <w:i w:val="0"/>
                <w:sz w:val="15"/>
              </w:rPr>
              <w:t>Queries</w:t>
            </w:r>
          </w:p>
        </w:tc>
      </w:tr>
      <w:tr>
        <w:tc>
          <w:tcPr>
            <w:tcW w:type="dxa" w:w="3480"/>
          </w:tcPr>
          <w:p>
            <w:pPr>
              <w:jc w:val="left"/>
            </w:pPr>
            <w:r>
              <w:rPr>
                <w:rFonts w:ascii="Times New Roman" w:hAnsi="Times New Roman" w:eastAsia="Times New Roman"/>
                <w:b w:val="0"/>
                <w:i w:val="0"/>
                <w:sz w:val="15"/>
              </w:rPr>
              <w:t>AE reconstruction error</w:t>
            </w:r>
          </w:p>
        </w:tc>
        <w:tc>
          <w:tcPr>
            <w:tcW w:type="dxa" w:w="3480"/>
          </w:tcPr>
          <w:p>
            <w:pPr>
              <w:jc w:val="center"/>
            </w:pPr>
            <w:r>
              <w:rPr>
                <w:rFonts w:ascii="Times New Roman" w:hAnsi="Times New Roman" w:eastAsia="Times New Roman"/>
                <w:b w:val="0"/>
                <w:i w:val="0"/>
                <w:sz w:val="15"/>
              </w:rPr>
              <w:t xml:space="preserve">0.912 </w:t>
            </w:r>
            <w:r>
              <w:rPr>
                <w:rFonts w:ascii="Times New Roman" w:hAnsi="Times New Roman" w:eastAsia="Times New Roman"/>
                <w:b w:val="0"/>
                <w:i w:val="0"/>
                <w:sz w:val="15"/>
              </w:rPr>
              <w:t>±</w:t>
            </w:r>
            <w:r>
              <w:rPr>
                <w:rFonts w:ascii="Times New Roman" w:hAnsi="Times New Roman" w:eastAsia="Times New Roman"/>
                <w:b w:val="0"/>
                <w:i w:val="0"/>
                <w:sz w:val="15"/>
              </w:rPr>
              <w:t xml:space="preserve"> 0.012</w:t>
            </w:r>
          </w:p>
        </w:tc>
        <w:tc>
          <w:tcPr>
            <w:tcW w:type="dxa" w:w="3480"/>
          </w:tcPr>
          <w:p>
            <w:pPr>
              <w:jc w:val="center"/>
            </w:pPr>
            <w:r>
              <w:rPr>
                <w:rFonts w:ascii="Times New Roman" w:hAnsi="Times New Roman" w:eastAsia="Times New Roman"/>
                <w:b w:val="0"/>
                <w:i w:val="0"/>
                <w:sz w:val="15"/>
              </w:rPr>
              <w:t xml:space="preserve">0.990 </w:t>
            </w:r>
            <w:r>
              <w:rPr>
                <w:rFonts w:ascii="Times New Roman" w:hAnsi="Times New Roman" w:eastAsia="Times New Roman"/>
                <w:b w:val="0"/>
                <w:i w:val="0"/>
                <w:sz w:val="15"/>
              </w:rPr>
              <w:t>±</w:t>
            </w:r>
            <w:r>
              <w:rPr>
                <w:rFonts w:ascii="Times New Roman" w:hAnsi="Times New Roman" w:eastAsia="Times New Roman"/>
                <w:b w:val="0"/>
                <w:i w:val="0"/>
                <w:sz w:val="15"/>
              </w:rPr>
              <w:t xml:space="preserve"> 0.006</w:t>
            </w:r>
          </w:p>
        </w:tc>
      </w:tr>
      <w:tr>
        <w:tc>
          <w:tcPr>
            <w:tcW w:type="dxa" w:w="3480"/>
          </w:tcPr>
          <w:p>
            <w:pPr>
              <w:jc w:val="left"/>
            </w:pPr>
            <w:r>
              <w:rPr>
                <w:rFonts w:ascii="Times New Roman" w:hAnsi="Times New Roman" w:eastAsia="Times New Roman"/>
                <w:b w:val="0"/>
                <w:i w:val="0"/>
                <w:sz w:val="15"/>
              </w:rPr>
              <w:t>PCA residual (</w:t>
            </w:r>
            <w:r>
              <w:rPr>
                <w:rFonts w:ascii="Times New Roman" w:hAnsi="Times New Roman" w:eastAsia="Times New Roman"/>
                <w:b w:val="0"/>
                <w:i/>
                <w:sz w:val="15"/>
              </w:rPr>
              <w:t>k</w:t>
            </w:r>
            <w:r>
              <w:rPr>
                <w:rFonts w:ascii="Times New Roman" w:hAnsi="Times New Roman" w:eastAsia="Times New Roman"/>
                <w:b w:val="0"/>
                <w:i w:val="0"/>
                <w:sz w:val="15"/>
              </w:rPr>
              <w:t>=32)</w:t>
            </w:r>
          </w:p>
        </w:tc>
        <w:tc>
          <w:tcPr>
            <w:tcW w:type="dxa" w:w="3480"/>
          </w:tcPr>
          <w:p>
            <w:pPr>
              <w:jc w:val="center"/>
            </w:pPr>
            <w:r>
              <w:rPr>
                <w:rFonts w:ascii="Times New Roman" w:hAnsi="Times New Roman" w:eastAsia="Times New Roman"/>
                <w:b w:val="0"/>
                <w:i w:val="0"/>
                <w:sz w:val="15"/>
              </w:rPr>
              <w:t xml:space="preserve">0.988 </w:t>
            </w:r>
            <w:r>
              <w:rPr>
                <w:rFonts w:ascii="Times New Roman" w:hAnsi="Times New Roman" w:eastAsia="Times New Roman"/>
                <w:b w:val="0"/>
                <w:i w:val="0"/>
                <w:sz w:val="15"/>
              </w:rPr>
              <w:t>±</w:t>
            </w:r>
            <w:r>
              <w:rPr>
                <w:rFonts w:ascii="Times New Roman" w:hAnsi="Times New Roman" w:eastAsia="Times New Roman"/>
                <w:b w:val="0"/>
                <w:i w:val="0"/>
                <w:sz w:val="15"/>
              </w:rPr>
              <w:t xml:space="preserve"> 0.008</w:t>
            </w:r>
          </w:p>
        </w:tc>
        <w:tc>
          <w:tcPr>
            <w:tcW w:type="dxa" w:w="3480"/>
          </w:tcPr>
          <w:p>
            <w:pPr>
              <w:jc w:val="center"/>
            </w:pPr>
            <w:r>
              <w:rPr>
                <w:rFonts w:ascii="Times New Roman" w:hAnsi="Times New Roman" w:eastAsia="Times New Roman"/>
                <w:b w:val="0"/>
                <w:i w:val="0"/>
                <w:sz w:val="15"/>
              </w:rPr>
              <w:t xml:space="preserve">0.999 </w:t>
            </w:r>
            <w:r>
              <w:rPr>
                <w:rFonts w:ascii="Times New Roman" w:hAnsi="Times New Roman" w:eastAsia="Times New Roman"/>
                <w:b w:val="0"/>
                <w:i w:val="0"/>
                <w:sz w:val="15"/>
              </w:rPr>
              <w:t>±</w:t>
            </w:r>
            <w:r>
              <w:rPr>
                <w:rFonts w:ascii="Times New Roman" w:hAnsi="Times New Roman" w:eastAsia="Times New Roman"/>
                <w:b w:val="0"/>
                <w:i w:val="0"/>
                <w:sz w:val="15"/>
              </w:rPr>
              <w:t xml:space="preserve"> 0.001</w:t>
            </w:r>
          </w:p>
        </w:tc>
      </w:tr>
      <w:tr>
        <w:tc>
          <w:tcPr>
            <w:tcW w:type="dxa" w:w="3480"/>
            <w:tcBorders>
              <w:bottom w:val="single" w:sz="4" w:color="000000"/>
            </w:tcBorders>
          </w:tcPr>
          <w:p>
            <w:pPr>
              <w:jc w:val="left"/>
            </w:pPr>
            <w:r>
              <w:rPr>
                <w:rFonts w:ascii="Times New Roman" w:hAnsi="Times New Roman" w:eastAsia="Times New Roman"/>
                <w:b w:val="0"/>
                <w:i w:val="0"/>
                <w:sz w:val="15"/>
              </w:rPr>
              <w:t>Centroid cosine distance</w:t>
            </w:r>
          </w:p>
        </w:tc>
        <w:tc>
          <w:tcPr>
            <w:tcW w:type="dxa" w:w="3480"/>
            <w:tcBorders>
              <w:bottom w:val="single" w:sz="4" w:color="000000"/>
            </w:tcBorders>
          </w:tcPr>
          <w:p>
            <w:pPr>
              <w:jc w:val="center"/>
            </w:pPr>
            <w:r>
              <w:rPr>
                <w:rFonts w:ascii="Times New Roman" w:hAnsi="Times New Roman" w:eastAsia="Times New Roman"/>
                <w:b w:val="0"/>
                <w:i w:val="0"/>
                <w:sz w:val="15"/>
              </w:rPr>
              <w:t xml:space="preserve">0.904 </w:t>
            </w:r>
            <w:r>
              <w:rPr>
                <w:rFonts w:ascii="Times New Roman" w:hAnsi="Times New Roman" w:eastAsia="Times New Roman"/>
                <w:b w:val="0"/>
                <w:i w:val="0"/>
                <w:sz w:val="15"/>
              </w:rPr>
              <w:t>±</w:t>
            </w:r>
            <w:r>
              <w:rPr>
                <w:rFonts w:ascii="Times New Roman" w:hAnsi="Times New Roman" w:eastAsia="Times New Roman"/>
                <w:b w:val="0"/>
                <w:i w:val="0"/>
                <w:sz w:val="15"/>
              </w:rPr>
              <w:t xml:space="preserve"> 0.024</w:t>
            </w:r>
          </w:p>
        </w:tc>
        <w:tc>
          <w:tcPr>
            <w:tcW w:type="dxa" w:w="3480"/>
            <w:tcBorders>
              <w:bottom w:val="single" w:sz="4" w:color="000000"/>
            </w:tcBorders>
          </w:tcPr>
          <w:p>
            <w:pPr>
              <w:jc w:val="center"/>
            </w:pPr>
            <w:r>
              <w:rPr>
                <w:rFonts w:ascii="Times New Roman" w:hAnsi="Times New Roman" w:eastAsia="Times New Roman"/>
                <w:b w:val="0"/>
                <w:i w:val="0"/>
                <w:sz w:val="15"/>
              </w:rPr>
              <w:t xml:space="preserve">0.998 </w:t>
            </w:r>
            <w:r>
              <w:rPr>
                <w:rFonts w:ascii="Times New Roman" w:hAnsi="Times New Roman" w:eastAsia="Times New Roman"/>
                <w:b w:val="0"/>
                <w:i w:val="0"/>
                <w:sz w:val="15"/>
              </w:rPr>
              <w:t>±</w:t>
            </w:r>
            <w:r>
              <w:rPr>
                <w:rFonts w:ascii="Times New Roman" w:hAnsi="Times New Roman" w:eastAsia="Times New Roman"/>
                <w:b w:val="0"/>
                <w:i w:val="0"/>
                <w:sz w:val="15"/>
              </w:rPr>
              <w:t xml:space="preserve"> 0.001</w:t>
            </w:r>
          </w:p>
        </w:tc>
      </w:tr>
      <w:tr>
        <w:tc>
          <w:tcPr>
            <w:tcW w:type="dxa" w:w="3480"/>
          </w:tcPr>
          <w:p>
            <w:pPr>
              <w:jc w:val="left"/>
            </w:pPr>
            <w:r>
              <w:rPr>
                <w:rFonts w:ascii="Times New Roman" w:hAnsi="Times New Roman" w:eastAsia="Times New Roman"/>
                <w:b w:val="0"/>
                <w:i w:val="0"/>
                <w:sz w:val="15"/>
              </w:rPr>
              <w:t>Held-out BDA chunks (ID)</w:t>
            </w:r>
          </w:p>
        </w:tc>
        <w:tc>
          <w:tcPr>
            <w:tcW w:type="dxa" w:w="3480"/>
          </w:tcPr>
          <w:p>
            <w:pPr>
              <w:jc w:val="center"/>
            </w:pPr>
            <w:r>
              <w:rPr>
                <w:rFonts w:ascii="Times New Roman" w:hAnsi="Times New Roman" w:eastAsia="Times New Roman"/>
                <w:b w:val="0"/>
                <w:i w:val="0"/>
                <w:sz w:val="15"/>
              </w:rPr>
              <w:t>FPR</w:t>
            </w:r>
          </w:p>
        </w:tc>
        <w:tc>
          <w:tcPr>
            <w:tcW w:type="dxa" w:w="3480"/>
          </w:tcPr>
          <w:p>
            <w:pPr>
              <w:jc w:val="center"/>
            </w:pPr>
            <w:r>
              <w:rPr>
                <w:rFonts w:ascii="Times New Roman" w:hAnsi="Times New Roman" w:eastAsia="Times New Roman"/>
                <w:b w:val="0"/>
                <w:i w:val="0"/>
                <w:sz w:val="15"/>
              </w:rPr>
              <w:t xml:space="preserve">3.1% </w:t>
            </w:r>
            <w:r>
              <w:rPr>
                <w:rFonts w:ascii="Times New Roman" w:hAnsi="Times New Roman" w:eastAsia="Times New Roman"/>
                <w:b w:val="0"/>
                <w:i w:val="0"/>
                <w:sz w:val="15"/>
              </w:rPr>
              <w:t>±</w:t>
            </w:r>
            <w:r>
              <w:rPr>
                <w:rFonts w:ascii="Times New Roman" w:hAnsi="Times New Roman" w:eastAsia="Times New Roman"/>
                <w:b w:val="0"/>
                <w:i w:val="0"/>
                <w:sz w:val="15"/>
              </w:rPr>
              <w:t xml:space="preserve"> 1.0%</w:t>
            </w:r>
          </w:p>
        </w:tc>
      </w:tr>
      <w:tr>
        <w:tc>
          <w:tcPr>
            <w:tcW w:type="dxa" w:w="3480"/>
          </w:tcPr>
          <w:p>
            <w:pPr>
              <w:jc w:val="left"/>
            </w:pPr>
            <w:r>
              <w:rPr>
                <w:rFonts w:ascii="Times New Roman" w:hAnsi="Times New Roman" w:eastAsia="Times New Roman"/>
                <w:b w:val="0"/>
                <w:i w:val="0"/>
                <w:sz w:val="15"/>
              </w:rPr>
              <w:t>APDD chunks (OOD)</w:t>
            </w:r>
          </w:p>
        </w:tc>
        <w:tc>
          <w:tcPr>
            <w:tcW w:type="dxa" w:w="3480"/>
          </w:tcPr>
          <w:p>
            <w:pPr>
              <w:jc w:val="center"/>
            </w:pPr>
            <w:r>
              <w:rPr>
                <w:rFonts w:ascii="Times New Roman" w:hAnsi="Times New Roman" w:eastAsia="Times New Roman"/>
                <w:b w:val="0"/>
                <w:i w:val="0"/>
                <w:sz w:val="15"/>
              </w:rPr>
              <w:t>TPR</w:t>
            </w:r>
          </w:p>
        </w:tc>
        <w:tc>
          <w:tcPr>
            <w:tcW w:type="dxa" w:w="3480"/>
          </w:tcPr>
          <w:p>
            <w:pPr>
              <w:jc w:val="center"/>
            </w:pPr>
            <w:r>
              <w:rPr>
                <w:rFonts w:ascii="Times New Roman" w:hAnsi="Times New Roman" w:eastAsia="Times New Roman"/>
                <w:b w:val="0"/>
                <w:i w:val="0"/>
                <w:sz w:val="15"/>
              </w:rPr>
              <w:t xml:space="preserve">22.9% </w:t>
            </w:r>
            <w:r>
              <w:rPr>
                <w:rFonts w:ascii="Times New Roman" w:hAnsi="Times New Roman" w:eastAsia="Times New Roman"/>
                <w:b w:val="0"/>
                <w:i w:val="0"/>
                <w:sz w:val="15"/>
              </w:rPr>
              <w:t>±</w:t>
            </w:r>
            <w:r>
              <w:rPr>
                <w:rFonts w:ascii="Times New Roman" w:hAnsi="Times New Roman" w:eastAsia="Times New Roman"/>
                <w:b w:val="0"/>
                <w:i w:val="0"/>
                <w:sz w:val="15"/>
              </w:rPr>
              <w:t xml:space="preserve"> 10.3%</w:t>
            </w:r>
          </w:p>
        </w:tc>
      </w:tr>
      <w:tr>
        <w:tc>
          <w:tcPr>
            <w:tcW w:type="dxa" w:w="3480"/>
          </w:tcPr>
          <w:p>
            <w:pPr>
              <w:jc w:val="left"/>
            </w:pPr>
            <w:r>
              <w:rPr>
                <w:rFonts w:ascii="Times New Roman" w:hAnsi="Times New Roman" w:eastAsia="Times New Roman"/>
                <w:b w:val="0"/>
                <w:i w:val="0"/>
                <w:sz w:val="15"/>
              </w:rPr>
              <w:t>In-domain queries</w:t>
            </w:r>
          </w:p>
        </w:tc>
        <w:tc>
          <w:tcPr>
            <w:tcW w:type="dxa" w:w="3480"/>
          </w:tcPr>
          <w:p>
            <w:pPr>
              <w:jc w:val="center"/>
            </w:pPr>
            <w:r>
              <w:rPr>
                <w:rFonts w:ascii="Times New Roman" w:hAnsi="Times New Roman" w:eastAsia="Times New Roman"/>
                <w:b w:val="0"/>
                <w:i w:val="0"/>
                <w:sz w:val="15"/>
              </w:rPr>
              <w:t>FPR</w:t>
            </w:r>
          </w:p>
        </w:tc>
        <w:tc>
          <w:tcPr>
            <w:tcW w:type="dxa" w:w="3480"/>
          </w:tcPr>
          <w:p>
            <w:pPr>
              <w:jc w:val="center"/>
            </w:pPr>
            <w:r>
              <w:rPr>
                <w:rFonts w:ascii="Times New Roman" w:hAnsi="Times New Roman" w:eastAsia="Times New Roman"/>
                <w:b w:val="0"/>
                <w:i w:val="0"/>
                <w:sz w:val="15"/>
              </w:rPr>
              <w:t xml:space="preserve">3.2% </w:t>
            </w:r>
            <w:r>
              <w:rPr>
                <w:rFonts w:ascii="Times New Roman" w:hAnsi="Times New Roman" w:eastAsia="Times New Roman"/>
                <w:b w:val="0"/>
                <w:i w:val="0"/>
                <w:sz w:val="15"/>
              </w:rPr>
              <w:t>±</w:t>
            </w:r>
            <w:r>
              <w:rPr>
                <w:rFonts w:ascii="Times New Roman" w:hAnsi="Times New Roman" w:eastAsia="Times New Roman"/>
                <w:b w:val="0"/>
                <w:i w:val="0"/>
                <w:sz w:val="15"/>
              </w:rPr>
              <w:t xml:space="preserve"> 4.7%</w:t>
            </w:r>
          </w:p>
        </w:tc>
      </w:tr>
      <w:tr>
        <w:tc>
          <w:tcPr>
            <w:tcW w:type="dxa" w:w="3480"/>
            <w:tcBorders>
              <w:bottom w:val="single" w:sz="8" w:color="000000"/>
            </w:tcBorders>
          </w:tcPr>
          <w:p>
            <w:pPr>
              <w:jc w:val="left"/>
            </w:pPr>
            <w:r>
              <w:rPr>
                <w:rFonts w:ascii="Times New Roman" w:hAnsi="Times New Roman" w:eastAsia="Times New Roman"/>
                <w:b w:val="0"/>
                <w:i w:val="0"/>
                <w:sz w:val="15"/>
              </w:rPr>
              <w:t>Off-topic queries</w:t>
            </w:r>
          </w:p>
        </w:tc>
        <w:tc>
          <w:tcPr>
            <w:tcW w:type="dxa" w:w="3480"/>
            <w:tcBorders>
              <w:bottom w:val="single" w:sz="8" w:color="000000"/>
            </w:tcBorders>
          </w:tcPr>
          <w:p>
            <w:pPr>
              <w:jc w:val="center"/>
            </w:pPr>
            <w:r>
              <w:rPr>
                <w:rFonts w:ascii="Times New Roman" w:hAnsi="Times New Roman" w:eastAsia="Times New Roman"/>
                <w:b w:val="0"/>
                <w:i w:val="0"/>
                <w:sz w:val="15"/>
              </w:rPr>
              <w:t>TPR</w:t>
            </w:r>
          </w:p>
        </w:tc>
        <w:tc>
          <w:tcPr>
            <w:tcW w:type="dxa" w:w="3480"/>
            <w:tcBorders>
              <w:bottom w:val="single" w:sz="8" w:color="000000"/>
            </w:tcBorders>
          </w:tcPr>
          <w:p>
            <w:pPr>
              <w:jc w:val="center"/>
            </w:pPr>
            <w:r>
              <w:rPr>
                <w:rFonts w:ascii="Times New Roman" w:hAnsi="Times New Roman" w:eastAsia="Times New Roman"/>
                <w:b w:val="0"/>
                <w:i w:val="0"/>
                <w:sz w:val="15"/>
              </w:rPr>
              <w:t xml:space="preserve">84.8% </w:t>
            </w:r>
            <w:r>
              <w:rPr>
                <w:rFonts w:ascii="Times New Roman" w:hAnsi="Times New Roman" w:eastAsia="Times New Roman"/>
                <w:b w:val="0"/>
                <w:i w:val="0"/>
                <w:sz w:val="15"/>
              </w:rPr>
              <w:t>±</w:t>
            </w:r>
            <w:r>
              <w:rPr>
                <w:rFonts w:ascii="Times New Roman" w:hAnsi="Times New Roman" w:eastAsia="Times New Roman"/>
                <w:b w:val="0"/>
                <w:i w:val="0"/>
                <w:sz w:val="15"/>
              </w:rPr>
              <w:t xml:space="preserve"> 3.9%</w:t>
            </w:r>
          </w:p>
        </w:tc>
      </w:tr>
    </w:tbl>
    <w:p>
      <w:pPr>
        <w:spacing w:before="0" w:after="80" w:line="240" w:lineRule="auto"/>
        <w:jc w:val="both"/>
      </w:pPr>
    </w:p>
    <w:p>
      <w:pPr>
        <w:sectPr>
          <w:type w:val="continuous"/>
          <w:pgSz w:w="12240" w:h="15840"/>
          <w:pgMar w:top="1080" w:right="900" w:bottom="1440" w:left="900" w:header="720" w:footer="720" w:gutter="0"/>
          <w:cols w:space="245" w:num="2"/>
          <w:docGrid w:linePitch="360"/>
        </w:sectPr>
      </w:pPr>
    </w:p>
    <w:p>
      <w:pPr>
        <w:spacing w:before="80" w:after="40" w:line="240" w:lineRule="auto"/>
        <w:jc w:val="center"/>
      </w:pPr>
      <w:r>
        <w:drawing>
          <wp:inline xmlns:a="http://schemas.openxmlformats.org/drawingml/2006/main" xmlns:pic="http://schemas.openxmlformats.org/drawingml/2006/picture">
            <wp:extent cx="5888736" cy="1922677"/>
            <wp:docPr id="17" name="Picture 17"/>
            <wp:cNvGraphicFramePr>
              <a:graphicFrameLocks noChangeAspect="1"/>
            </wp:cNvGraphicFramePr>
            <a:graphic>
              <a:graphicData uri="http://schemas.openxmlformats.org/drawingml/2006/picture">
                <pic:pic>
                  <pic:nvPicPr>
                    <pic:cNvPr id="0" name="fig5_ood_detection.png"/>
                    <pic:cNvPicPr/>
                  </pic:nvPicPr>
                  <pic:blipFill>
                    <a:blip r:embed="rId25"/>
                    <a:stretch>
                      <a:fillRect/>
                    </a:stretch>
                  </pic:blipFill>
                  <pic:spPr>
                    <a:xfrm>
                      <a:off x="0" y="0"/>
                      <a:ext cx="5888736" cy="1922677"/>
                    </a:xfrm>
                    <a:prstGeom prst="rect"/>
                  </pic:spPr>
                </pic:pic>
              </a:graphicData>
            </a:graphic>
          </wp:inline>
        </w:drawing>
      </w:r>
    </w:p>
    <w:p>
      <w:pPr>
        <w:spacing w:before="40" w:after="120" w:line="240" w:lineRule="auto"/>
        <w:jc w:val="both"/>
      </w:pPr>
      <w:r>
        <w:rPr>
          <w:rFonts w:ascii="Times New Roman" w:hAnsi="Times New Roman" w:eastAsia="Times New Roman"/>
          <w:b w:val="0"/>
          <w:i w:val="0"/>
          <w:sz w:val="16"/>
        </w:rPr>
        <w:t xml:space="preserve">Fig. 6. </w:t>
      </w:r>
      <w:r>
        <w:rPr>
          <w:rFonts w:ascii="Times New Roman" w:hAnsi="Times New Roman" w:eastAsia="Times New Roman"/>
          <w:b w:val="0"/>
          <w:i w:val="0"/>
          <w:sz w:val="16"/>
        </w:rPr>
        <w:t xml:space="preserve">Autoencoder reconstruction error (seed 0) for (a) held-out in-domain chunks versus chunks from another course and (b) in-domain versus off-topic probe queries. The dashed line is the deployed </w:t>
      </w:r>
      <w:r>
        <w:rPr>
          <w:rFonts w:ascii="Times New Roman" w:hAnsi="Times New Roman" w:eastAsia="Times New Roman"/>
          <w:b w:val="0"/>
          <w:i w:val="0"/>
          <w:sz w:val="16"/>
        </w:rPr>
        <w:t>3</w:t>
      </w:r>
      <w:r>
        <w:rPr>
          <w:rFonts w:ascii="Times New Roman" w:hAnsi="Times New Roman" w:eastAsia="Times New Roman"/>
          <w:b w:val="0"/>
          <w:i/>
          <w:sz w:val="16"/>
        </w:rPr>
        <w:t>σ</w:t>
      </w:r>
      <w:r>
        <w:rPr>
          <w:rFonts w:ascii="Times New Roman" w:hAnsi="Times New Roman" w:eastAsia="Times New Roman"/>
          <w:b w:val="0"/>
          <w:i w:val="0"/>
          <w:sz w:val="16"/>
        </w:rPr>
        <w:t xml:space="preserve"> threshold.</w:t>
      </w:r>
    </w:p>
    <w:p>
      <w:pPr>
        <w:sectPr>
          <w:type w:val="continuous"/>
          <w:pgSz w:w="12240" w:h="15840"/>
          <w:pgMar w:top="1080" w:right="900" w:bottom="1440" w:left="900" w:header="720" w:footer="720" w:gutter="0"/>
          <w:cols w:space="245" w:num="1"/>
          <w:docGrid w:linePitch="360"/>
        </w:sectPr>
      </w:pPr>
    </w:p>
    <w:p>
      <w:pPr>
        <w:spacing w:before="80" w:after="40" w:line="240" w:lineRule="auto"/>
        <w:jc w:val="left"/>
      </w:pPr>
      <w:r>
        <w:rPr>
          <w:rFonts w:ascii="Times New Roman" w:hAnsi="Times New Roman" w:eastAsia="Times New Roman"/>
          <w:b w:val="0"/>
          <w:i/>
          <w:sz w:val="20"/>
        </w:rPr>
        <w:t>C. RQ3: Grounded Answer Refinement</w:t>
      </w:r>
    </w:p>
    <w:p>
      <w:pPr>
        <w:spacing w:before="0" w:after="0" w:line="240" w:lineRule="auto"/>
        <w:ind w:firstLine="202"/>
        <w:jc w:val="both"/>
      </w:pPr>
      <w:r>
        <w:rPr>
          <w:rFonts w:ascii="Times New Roman" w:hAnsi="Times New Roman" w:eastAsia="Times New Roman"/>
          <w:b w:val="0"/>
          <w:i w:val="0"/>
          <w:sz w:val="20"/>
        </w:rPr>
        <w:t xml:space="preserve">Table </w:t>
      </w:r>
      <w:r>
        <w:rPr>
          <w:rFonts w:ascii="Times New Roman" w:hAnsi="Times New Roman" w:eastAsia="Times New Roman"/>
          <w:b w:val="0"/>
          <w:i w:val="0"/>
          <w:sz w:val="20"/>
        </w:rPr>
        <w:t>IV</w:t>
      </w:r>
      <w:r>
        <w:rPr>
          <w:rFonts w:ascii="Times New Roman" w:hAnsi="Times New Roman" w:eastAsia="Times New Roman"/>
          <w:b w:val="0"/>
          <w:i w:val="0"/>
          <w:sz w:val="20"/>
        </w:rPr>
        <w:t xml:space="preserve"> reproduces the summary of the five-question benchmark and adds averages over the four answerable questions. Over all five questions, the pipeline had the highest token F1 and ROUGE-L and an UER of zero, while the vanilla FLAN-T5 baseline had a mean UER of 0.20. The per-case breakdown in Fig. </w:t>
      </w:r>
      <w:r>
        <w:rPr>
          <w:rFonts w:ascii="Times New Roman" w:hAnsi="Times New Roman" w:eastAsia="Times New Roman"/>
          <w:b w:val="0"/>
          <w:i w:val="0"/>
          <w:sz w:val="20"/>
        </w:rPr>
        <w:t>7</w:t>
      </w:r>
      <w:r>
        <w:rPr>
          <w:rFonts w:ascii="Times New Roman" w:hAnsi="Times New Roman" w:eastAsia="Times New Roman"/>
          <w:b w:val="0"/>
          <w:i w:val="0"/>
          <w:sz w:val="20"/>
        </w:rPr>
        <w:t xml:space="preserve"> shows that the aggregate advantage comes from the unanswerable question, where the pipeline's abstention message matched the reference exactly (F1 = 1.0) and both baselines scored zero. On the four answerable questions, the pipeline had the lowest token F1 (0.413 vs. 0.532 for direct extraction and 0.463 for vanilla FLAN-T5) and the lowest ROUGE-L. The baseline's UER of 0.20 corresponds to a single question. Moreover, the pipeline's answer to the applications question begins with “Aircraft” where the source reads “Airlines”; this substitution is not counted by the UER because the entity extractor ignores single capitalized words. Mean latency was 1,211 ms for the pipeline and 1,065 ms for the vanilla baseline.</w:t>
      </w:r>
    </w:p>
    <w:p>
      <w:pPr>
        <w:sectPr>
          <w:type w:val="continuous"/>
          <w:pgSz w:w="12240" w:h="15840"/>
          <w:pgMar w:top="1080" w:right="900" w:bottom="1440" w:left="900" w:header="720" w:footer="720" w:gutter="0"/>
          <w:cols w:space="245" w:num="2"/>
          <w:docGrid w:linePitch="360"/>
        </w:sectPr>
      </w:pPr>
    </w:p>
    <w:p>
      <w:pPr>
        <w:spacing w:before="120" w:after="0" w:line="240" w:lineRule="auto"/>
        <w:jc w:val="center"/>
      </w:pPr>
      <w:r>
        <w:rPr>
          <w:rFonts w:ascii="Times New Roman" w:hAnsi="Times New Roman"/>
          <w:sz w:val="16"/>
        </w:rPr>
        <w:t>TABLE IV</w:t>
      </w:r>
    </w:p>
    <w:p>
      <w:pPr>
        <w:spacing w:before="0" w:after="60" w:line="240" w:lineRule="auto"/>
        <w:jc w:val="center"/>
      </w:pPr>
      <w:r>
        <w:rPr>
          <w:rFonts w:ascii="Times New Roman" w:hAnsi="Times New Roman" w:eastAsia="Times New Roman"/>
          <w:b w:val="0"/>
          <w:i w:val="0"/>
          <w:sz w:val="16"/>
        </w:rPr>
        <w:t>Answer-refinement benchmark (project evaluation report). Columns 2–7 average all five questions; the last two columns average the four answerable questions. Latency in milliseconds.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160"/>
        <w:gridCol w:w="1160"/>
        <w:gridCol w:w="1160"/>
        <w:gridCol w:w="1160"/>
        <w:gridCol w:w="1160"/>
        <w:gridCol w:w="1160"/>
        <w:gridCol w:w="1160"/>
        <w:gridCol w:w="1160"/>
        <w:gridCol w:w="1160"/>
      </w:tblGrid>
      <w:tr>
        <w:tc>
          <w:tcPr>
            <w:tcW w:type="dxa" w:w="1160"/>
            <w:tcBorders>
              <w:top w:val="single" w:sz="8" w:color="000000"/>
              <w:bottom w:val="single" w:sz="4" w:color="000000"/>
            </w:tcBorders>
          </w:tcPr>
          <w:p>
            <w:pPr>
              <w:jc w:val="center"/>
            </w:pPr>
            <w:r>
              <w:rPr>
                <w:rFonts w:ascii="Times New Roman" w:hAnsi="Times New Roman" w:eastAsia="Times New Roman"/>
                <w:b/>
                <w:i w:val="0"/>
                <w:sz w:val="15"/>
              </w:rPr>
              <w:t>System</w:t>
            </w:r>
          </w:p>
        </w:tc>
        <w:tc>
          <w:tcPr>
            <w:tcW w:type="dxa" w:w="1160"/>
            <w:tcBorders>
              <w:top w:val="single" w:sz="8" w:color="000000"/>
              <w:bottom w:val="single" w:sz="4" w:color="000000"/>
            </w:tcBorders>
          </w:tcPr>
          <w:p>
            <w:pPr>
              <w:jc w:val="center"/>
            </w:pPr>
            <w:r>
              <w:rPr>
                <w:rFonts w:ascii="Times New Roman" w:hAnsi="Times New Roman" w:eastAsia="Times New Roman"/>
                <w:b/>
                <w:i w:val="0"/>
                <w:sz w:val="15"/>
              </w:rPr>
              <w:t>F1</w:t>
            </w:r>
          </w:p>
        </w:tc>
        <w:tc>
          <w:tcPr>
            <w:tcW w:type="dxa" w:w="1160"/>
            <w:tcBorders>
              <w:top w:val="single" w:sz="8" w:color="000000"/>
              <w:bottom w:val="single" w:sz="4" w:color="000000"/>
            </w:tcBorders>
          </w:tcPr>
          <w:p>
            <w:pPr>
              <w:jc w:val="center"/>
            </w:pPr>
            <w:r>
              <w:rPr>
                <w:rFonts w:ascii="Times New Roman" w:hAnsi="Times New Roman" w:eastAsia="Times New Roman"/>
                <w:b/>
                <w:i w:val="0"/>
                <w:sz w:val="15"/>
              </w:rPr>
              <w:t>ROUGE-L</w:t>
            </w:r>
          </w:p>
        </w:tc>
        <w:tc>
          <w:tcPr>
            <w:tcW w:type="dxa" w:w="1160"/>
            <w:tcBorders>
              <w:top w:val="single" w:sz="8" w:color="000000"/>
              <w:bottom w:val="single" w:sz="4" w:color="000000"/>
            </w:tcBorders>
          </w:tcPr>
          <w:p>
            <w:pPr>
              <w:jc w:val="center"/>
            </w:pPr>
            <w:r>
              <w:rPr>
                <w:rFonts w:ascii="Times New Roman" w:hAnsi="Times New Roman" w:eastAsia="Times New Roman"/>
                <w:b/>
                <w:i w:val="0"/>
                <w:sz w:val="15"/>
              </w:rPr>
              <w:t>Fact. cons.</w:t>
            </w:r>
          </w:p>
        </w:tc>
        <w:tc>
          <w:tcPr>
            <w:tcW w:type="dxa" w:w="1160"/>
            <w:tcBorders>
              <w:top w:val="single" w:sz="8" w:color="000000"/>
              <w:bottom w:val="single" w:sz="4" w:color="000000"/>
            </w:tcBorders>
          </w:tcPr>
          <w:p>
            <w:pPr>
              <w:jc w:val="center"/>
            </w:pPr>
            <w:r>
              <w:rPr>
                <w:rFonts w:ascii="Times New Roman" w:hAnsi="Times New Roman" w:eastAsia="Times New Roman"/>
                <w:b/>
                <w:i w:val="0"/>
                <w:sz w:val="15"/>
              </w:rPr>
              <w:t>Struct.</w:t>
            </w:r>
          </w:p>
        </w:tc>
        <w:tc>
          <w:tcPr>
            <w:tcW w:type="dxa" w:w="1160"/>
            <w:tcBorders>
              <w:top w:val="single" w:sz="8" w:color="000000"/>
              <w:bottom w:val="single" w:sz="4" w:color="000000"/>
            </w:tcBorders>
          </w:tcPr>
          <w:p>
            <w:pPr>
              <w:jc w:val="center"/>
            </w:pPr>
            <w:r>
              <w:rPr>
                <w:rFonts w:ascii="Times New Roman" w:hAnsi="Times New Roman" w:eastAsia="Times New Roman"/>
                <w:b/>
                <w:i w:val="0"/>
                <w:sz w:val="15"/>
              </w:rPr>
              <w:t>UER</w:t>
            </w:r>
          </w:p>
        </w:tc>
        <w:tc>
          <w:tcPr>
            <w:tcW w:type="dxa" w:w="1160"/>
            <w:tcBorders>
              <w:top w:val="single" w:sz="8" w:color="000000"/>
              <w:bottom w:val="single" w:sz="4" w:color="000000"/>
            </w:tcBorders>
          </w:tcPr>
          <w:p>
            <w:pPr>
              <w:jc w:val="center"/>
            </w:pPr>
            <w:r>
              <w:rPr>
                <w:rFonts w:ascii="Times New Roman" w:hAnsi="Times New Roman" w:eastAsia="Times New Roman"/>
                <w:b/>
                <w:i w:val="0"/>
                <w:sz w:val="15"/>
              </w:rPr>
              <w:t>Latency</w:t>
            </w:r>
          </w:p>
        </w:tc>
        <w:tc>
          <w:tcPr>
            <w:tcW w:type="dxa" w:w="1160"/>
            <w:tcBorders>
              <w:top w:val="single" w:sz="8" w:color="000000"/>
              <w:bottom w:val="single" w:sz="4" w:color="000000"/>
            </w:tcBorders>
          </w:tcPr>
          <w:p>
            <w:pPr>
              <w:jc w:val="center"/>
            </w:pPr>
            <w:r>
              <w:rPr>
                <w:rFonts w:ascii="Times New Roman" w:hAnsi="Times New Roman" w:eastAsia="Times New Roman"/>
                <w:b/>
                <w:i w:val="0"/>
                <w:sz w:val="15"/>
              </w:rPr>
              <w:t>F1 (4)</w:t>
            </w:r>
          </w:p>
        </w:tc>
        <w:tc>
          <w:tcPr>
            <w:tcW w:type="dxa" w:w="1160"/>
            <w:tcBorders>
              <w:top w:val="single" w:sz="8" w:color="000000"/>
              <w:bottom w:val="single" w:sz="4" w:color="000000"/>
            </w:tcBorders>
          </w:tcPr>
          <w:p>
            <w:pPr>
              <w:jc w:val="center"/>
            </w:pPr>
            <w:r>
              <w:rPr>
                <w:rFonts w:ascii="Times New Roman" w:hAnsi="Times New Roman" w:eastAsia="Times New Roman"/>
                <w:b/>
                <w:i w:val="0"/>
                <w:sz w:val="15"/>
              </w:rPr>
              <w:t>ROUGE-L (4)</w:t>
            </w:r>
          </w:p>
        </w:tc>
      </w:tr>
      <w:tr>
        <w:tc>
          <w:tcPr>
            <w:tcW w:type="dxa" w:w="1160"/>
          </w:tcPr>
          <w:p>
            <w:pPr>
              <w:jc w:val="left"/>
            </w:pPr>
            <w:r>
              <w:rPr>
                <w:rFonts w:ascii="Times New Roman" w:hAnsi="Times New Roman" w:eastAsia="Times New Roman"/>
                <w:b w:val="0"/>
                <w:i w:val="0"/>
                <w:sz w:val="15"/>
              </w:rPr>
              <w:t>Direct extraction</w:t>
            </w:r>
          </w:p>
        </w:tc>
        <w:tc>
          <w:tcPr>
            <w:tcW w:type="dxa" w:w="1160"/>
          </w:tcPr>
          <w:p>
            <w:pPr>
              <w:jc w:val="center"/>
            </w:pPr>
            <w:r>
              <w:rPr>
                <w:rFonts w:ascii="Times New Roman" w:hAnsi="Times New Roman" w:eastAsia="Times New Roman"/>
                <w:b w:val="0"/>
                <w:i w:val="0"/>
                <w:sz w:val="15"/>
              </w:rPr>
              <w:t>0.426</w:t>
            </w:r>
          </w:p>
        </w:tc>
        <w:tc>
          <w:tcPr>
            <w:tcW w:type="dxa" w:w="1160"/>
          </w:tcPr>
          <w:p>
            <w:pPr>
              <w:jc w:val="center"/>
            </w:pPr>
            <w:r>
              <w:rPr>
                <w:rFonts w:ascii="Times New Roman" w:hAnsi="Times New Roman" w:eastAsia="Times New Roman"/>
                <w:b w:val="0"/>
                <w:i w:val="0"/>
                <w:sz w:val="15"/>
              </w:rPr>
              <w:t>0.371</w:t>
            </w:r>
          </w:p>
        </w:tc>
        <w:tc>
          <w:tcPr>
            <w:tcW w:type="dxa" w:w="1160"/>
          </w:tcPr>
          <w:p>
            <w:pPr>
              <w:jc w:val="center"/>
            </w:pPr>
            <w:r>
              <w:rPr>
                <w:rFonts w:ascii="Times New Roman" w:hAnsi="Times New Roman" w:eastAsia="Times New Roman"/>
                <w:b w:val="0"/>
                <w:i w:val="0"/>
                <w:sz w:val="15"/>
              </w:rPr>
              <w:t>1.000</w:t>
            </w:r>
          </w:p>
        </w:tc>
        <w:tc>
          <w:tcPr>
            <w:tcW w:type="dxa" w:w="1160"/>
          </w:tcPr>
          <w:p>
            <w:pPr>
              <w:jc w:val="center"/>
            </w:pPr>
            <w:r>
              <w:rPr>
                <w:rFonts w:ascii="Times New Roman" w:hAnsi="Times New Roman" w:eastAsia="Times New Roman"/>
                <w:b w:val="0"/>
                <w:i w:val="0"/>
                <w:sz w:val="15"/>
              </w:rPr>
              <w:t>0.96</w:t>
            </w:r>
          </w:p>
        </w:tc>
        <w:tc>
          <w:tcPr>
            <w:tcW w:type="dxa" w:w="1160"/>
          </w:tcPr>
          <w:p>
            <w:pPr>
              <w:jc w:val="center"/>
            </w:pPr>
            <w:r>
              <w:rPr>
                <w:rFonts w:ascii="Times New Roman" w:hAnsi="Times New Roman" w:eastAsia="Times New Roman"/>
                <w:b w:val="0"/>
                <w:i w:val="0"/>
                <w:sz w:val="15"/>
              </w:rPr>
              <w:t>0.00</w:t>
            </w:r>
          </w:p>
        </w:tc>
        <w:tc>
          <w:tcPr>
            <w:tcW w:type="dxa" w:w="1160"/>
          </w:tcPr>
          <w:p>
            <w:pPr>
              <w:jc w:val="center"/>
            </w:pPr>
            <w:r>
              <w:rPr>
                <w:rFonts w:ascii="Times New Roman" w:hAnsi="Times New Roman" w:eastAsia="Times New Roman"/>
                <w:b w:val="0"/>
                <w:i w:val="0"/>
                <w:sz w:val="15"/>
              </w:rPr>
              <w:t>0</w:t>
            </w:r>
          </w:p>
        </w:tc>
        <w:tc>
          <w:tcPr>
            <w:tcW w:type="dxa" w:w="1160"/>
          </w:tcPr>
          <w:p>
            <w:pPr>
              <w:jc w:val="center"/>
            </w:pPr>
            <w:r>
              <w:rPr>
                <w:rFonts w:ascii="Times New Roman" w:hAnsi="Times New Roman" w:eastAsia="Times New Roman"/>
                <w:b w:val="0"/>
                <w:i w:val="0"/>
                <w:sz w:val="15"/>
              </w:rPr>
              <w:t>0.532</w:t>
            </w:r>
          </w:p>
        </w:tc>
        <w:tc>
          <w:tcPr>
            <w:tcW w:type="dxa" w:w="1160"/>
          </w:tcPr>
          <w:p>
            <w:pPr>
              <w:jc w:val="center"/>
            </w:pPr>
            <w:r>
              <w:rPr>
                <w:rFonts w:ascii="Times New Roman" w:hAnsi="Times New Roman" w:eastAsia="Times New Roman"/>
                <w:b w:val="0"/>
                <w:i w:val="0"/>
                <w:sz w:val="15"/>
              </w:rPr>
              <w:t>0.464</w:t>
            </w:r>
          </w:p>
        </w:tc>
      </w:tr>
      <w:tr>
        <w:tc>
          <w:tcPr>
            <w:tcW w:type="dxa" w:w="1160"/>
          </w:tcPr>
          <w:p>
            <w:pPr>
              <w:jc w:val="left"/>
            </w:pPr>
            <w:r>
              <w:rPr>
                <w:rFonts w:ascii="Times New Roman" w:hAnsi="Times New Roman" w:eastAsia="Times New Roman"/>
                <w:b w:val="0"/>
                <w:i w:val="0"/>
                <w:sz w:val="15"/>
              </w:rPr>
              <w:t>Vanilla FLAN-T5</w:t>
            </w:r>
          </w:p>
        </w:tc>
        <w:tc>
          <w:tcPr>
            <w:tcW w:type="dxa" w:w="1160"/>
          </w:tcPr>
          <w:p>
            <w:pPr>
              <w:jc w:val="center"/>
            </w:pPr>
            <w:r>
              <w:rPr>
                <w:rFonts w:ascii="Times New Roman" w:hAnsi="Times New Roman" w:eastAsia="Times New Roman"/>
                <w:b w:val="0"/>
                <w:i w:val="0"/>
                <w:sz w:val="15"/>
              </w:rPr>
              <w:t>0.370</w:t>
            </w:r>
          </w:p>
        </w:tc>
        <w:tc>
          <w:tcPr>
            <w:tcW w:type="dxa" w:w="1160"/>
          </w:tcPr>
          <w:p>
            <w:pPr>
              <w:jc w:val="center"/>
            </w:pPr>
            <w:r>
              <w:rPr>
                <w:rFonts w:ascii="Times New Roman" w:hAnsi="Times New Roman" w:eastAsia="Times New Roman"/>
                <w:b w:val="0"/>
                <w:i w:val="0"/>
                <w:sz w:val="15"/>
              </w:rPr>
              <w:t>0.314</w:t>
            </w:r>
          </w:p>
        </w:tc>
        <w:tc>
          <w:tcPr>
            <w:tcW w:type="dxa" w:w="1160"/>
          </w:tcPr>
          <w:p>
            <w:pPr>
              <w:jc w:val="center"/>
            </w:pPr>
            <w:r>
              <w:rPr>
                <w:rFonts w:ascii="Times New Roman" w:hAnsi="Times New Roman" w:eastAsia="Times New Roman"/>
                <w:b w:val="0"/>
                <w:i w:val="0"/>
                <w:sz w:val="15"/>
              </w:rPr>
              <w:t>0.767</w:t>
            </w:r>
          </w:p>
        </w:tc>
        <w:tc>
          <w:tcPr>
            <w:tcW w:type="dxa" w:w="1160"/>
          </w:tcPr>
          <w:p>
            <w:pPr>
              <w:jc w:val="center"/>
            </w:pPr>
            <w:r>
              <w:rPr>
                <w:rFonts w:ascii="Times New Roman" w:hAnsi="Times New Roman" w:eastAsia="Times New Roman"/>
                <w:b w:val="0"/>
                <w:i w:val="0"/>
                <w:sz w:val="15"/>
              </w:rPr>
              <w:t>0.87</w:t>
            </w:r>
          </w:p>
        </w:tc>
        <w:tc>
          <w:tcPr>
            <w:tcW w:type="dxa" w:w="1160"/>
          </w:tcPr>
          <w:p>
            <w:pPr>
              <w:jc w:val="center"/>
            </w:pPr>
            <w:r>
              <w:rPr>
                <w:rFonts w:ascii="Times New Roman" w:hAnsi="Times New Roman" w:eastAsia="Times New Roman"/>
                <w:b w:val="0"/>
                <w:i w:val="0"/>
                <w:sz w:val="15"/>
              </w:rPr>
              <w:t>0.20</w:t>
            </w:r>
          </w:p>
        </w:tc>
        <w:tc>
          <w:tcPr>
            <w:tcW w:type="dxa" w:w="1160"/>
          </w:tcPr>
          <w:p>
            <w:pPr>
              <w:jc w:val="center"/>
            </w:pPr>
            <w:r>
              <w:rPr>
                <w:rFonts w:ascii="Times New Roman" w:hAnsi="Times New Roman" w:eastAsia="Times New Roman"/>
                <w:b w:val="0"/>
                <w:i w:val="0"/>
                <w:sz w:val="15"/>
              </w:rPr>
              <w:t>1065</w:t>
            </w:r>
          </w:p>
        </w:tc>
        <w:tc>
          <w:tcPr>
            <w:tcW w:type="dxa" w:w="1160"/>
          </w:tcPr>
          <w:p>
            <w:pPr>
              <w:jc w:val="center"/>
            </w:pPr>
            <w:r>
              <w:rPr>
                <w:rFonts w:ascii="Times New Roman" w:hAnsi="Times New Roman" w:eastAsia="Times New Roman"/>
                <w:b w:val="0"/>
                <w:i w:val="0"/>
                <w:sz w:val="15"/>
              </w:rPr>
              <w:t>0.463</w:t>
            </w:r>
          </w:p>
        </w:tc>
        <w:tc>
          <w:tcPr>
            <w:tcW w:type="dxa" w:w="1160"/>
          </w:tcPr>
          <w:p>
            <w:pPr>
              <w:jc w:val="center"/>
            </w:pPr>
            <w:r>
              <w:rPr>
                <w:rFonts w:ascii="Times New Roman" w:hAnsi="Times New Roman" w:eastAsia="Times New Roman"/>
                <w:b w:val="0"/>
                <w:i w:val="0"/>
                <w:sz w:val="15"/>
              </w:rPr>
              <w:t>0.392</w:t>
            </w:r>
          </w:p>
        </w:tc>
      </w:tr>
      <w:tr>
        <w:tc>
          <w:tcPr>
            <w:tcW w:type="dxa" w:w="1160"/>
            <w:tcBorders>
              <w:bottom w:val="single" w:sz="8" w:color="000000"/>
            </w:tcBorders>
          </w:tcPr>
          <w:p>
            <w:pPr>
              <w:jc w:val="left"/>
            </w:pPr>
            <w:r>
              <w:rPr>
                <w:rFonts w:ascii="Times New Roman" w:hAnsi="Times New Roman" w:eastAsia="Times New Roman"/>
                <w:b w:val="0"/>
                <w:i w:val="0"/>
                <w:sz w:val="15"/>
              </w:rPr>
              <w:t>Proposed pipeline</w:t>
            </w:r>
          </w:p>
        </w:tc>
        <w:tc>
          <w:tcPr>
            <w:tcW w:type="dxa" w:w="1160"/>
            <w:tcBorders>
              <w:bottom w:val="single" w:sz="8" w:color="000000"/>
            </w:tcBorders>
          </w:tcPr>
          <w:p>
            <w:pPr>
              <w:jc w:val="center"/>
            </w:pPr>
            <w:r>
              <w:rPr>
                <w:rFonts w:ascii="Times New Roman" w:hAnsi="Times New Roman" w:eastAsia="Times New Roman"/>
                <w:b w:val="0"/>
                <w:i w:val="0"/>
                <w:sz w:val="15"/>
              </w:rPr>
              <w:t>0.530</w:t>
            </w:r>
          </w:p>
        </w:tc>
        <w:tc>
          <w:tcPr>
            <w:tcW w:type="dxa" w:w="1160"/>
            <w:tcBorders>
              <w:bottom w:val="single" w:sz="8" w:color="000000"/>
            </w:tcBorders>
          </w:tcPr>
          <w:p>
            <w:pPr>
              <w:jc w:val="center"/>
            </w:pPr>
            <w:r>
              <w:rPr>
                <w:rFonts w:ascii="Times New Roman" w:hAnsi="Times New Roman" w:eastAsia="Times New Roman"/>
                <w:b w:val="0"/>
                <w:i w:val="0"/>
                <w:sz w:val="15"/>
              </w:rPr>
              <w:t>0.481</w:t>
            </w:r>
          </w:p>
        </w:tc>
        <w:tc>
          <w:tcPr>
            <w:tcW w:type="dxa" w:w="1160"/>
            <w:tcBorders>
              <w:bottom w:val="single" w:sz="8" w:color="000000"/>
            </w:tcBorders>
          </w:tcPr>
          <w:p>
            <w:pPr>
              <w:jc w:val="center"/>
            </w:pPr>
            <w:r>
              <w:rPr>
                <w:rFonts w:ascii="Times New Roman" w:hAnsi="Times New Roman" w:eastAsia="Times New Roman"/>
                <w:b w:val="0"/>
                <w:i w:val="0"/>
                <w:sz w:val="15"/>
              </w:rPr>
              <w:t>0.780</w:t>
            </w:r>
          </w:p>
        </w:tc>
        <w:tc>
          <w:tcPr>
            <w:tcW w:type="dxa" w:w="1160"/>
            <w:tcBorders>
              <w:bottom w:val="single" w:sz="8" w:color="000000"/>
            </w:tcBorders>
          </w:tcPr>
          <w:p>
            <w:pPr>
              <w:jc w:val="center"/>
            </w:pPr>
            <w:r>
              <w:rPr>
                <w:rFonts w:ascii="Times New Roman" w:hAnsi="Times New Roman" w:eastAsia="Times New Roman"/>
                <w:b w:val="0"/>
                <w:i w:val="0"/>
                <w:sz w:val="15"/>
              </w:rPr>
              <w:t>0.88</w:t>
            </w:r>
          </w:p>
        </w:tc>
        <w:tc>
          <w:tcPr>
            <w:tcW w:type="dxa" w:w="1160"/>
            <w:tcBorders>
              <w:bottom w:val="single" w:sz="8" w:color="000000"/>
            </w:tcBorders>
          </w:tcPr>
          <w:p>
            <w:pPr>
              <w:jc w:val="center"/>
            </w:pPr>
            <w:r>
              <w:rPr>
                <w:rFonts w:ascii="Times New Roman" w:hAnsi="Times New Roman" w:eastAsia="Times New Roman"/>
                <w:b w:val="0"/>
                <w:i w:val="0"/>
                <w:sz w:val="15"/>
              </w:rPr>
              <w:t>0.00</w:t>
            </w:r>
          </w:p>
        </w:tc>
        <w:tc>
          <w:tcPr>
            <w:tcW w:type="dxa" w:w="1160"/>
            <w:tcBorders>
              <w:bottom w:val="single" w:sz="8" w:color="000000"/>
            </w:tcBorders>
          </w:tcPr>
          <w:p>
            <w:pPr>
              <w:jc w:val="center"/>
            </w:pPr>
            <w:r>
              <w:rPr>
                <w:rFonts w:ascii="Times New Roman" w:hAnsi="Times New Roman" w:eastAsia="Times New Roman"/>
                <w:b w:val="0"/>
                <w:i w:val="0"/>
                <w:sz w:val="15"/>
              </w:rPr>
              <w:t>1211</w:t>
            </w:r>
          </w:p>
        </w:tc>
        <w:tc>
          <w:tcPr>
            <w:tcW w:type="dxa" w:w="1160"/>
            <w:tcBorders>
              <w:bottom w:val="single" w:sz="8" w:color="000000"/>
            </w:tcBorders>
          </w:tcPr>
          <w:p>
            <w:pPr>
              <w:jc w:val="center"/>
            </w:pPr>
            <w:r>
              <w:rPr>
                <w:rFonts w:ascii="Times New Roman" w:hAnsi="Times New Roman" w:eastAsia="Times New Roman"/>
                <w:b w:val="0"/>
                <w:i w:val="0"/>
                <w:sz w:val="15"/>
              </w:rPr>
              <w:t>0.413</w:t>
            </w:r>
          </w:p>
        </w:tc>
        <w:tc>
          <w:tcPr>
            <w:tcW w:type="dxa" w:w="1160"/>
            <w:tcBorders>
              <w:bottom w:val="single" w:sz="8" w:color="000000"/>
            </w:tcBorders>
          </w:tcPr>
          <w:p>
            <w:pPr>
              <w:jc w:val="center"/>
            </w:pPr>
            <w:r>
              <w:rPr>
                <w:rFonts w:ascii="Times New Roman" w:hAnsi="Times New Roman" w:eastAsia="Times New Roman"/>
                <w:b w:val="0"/>
                <w:i w:val="0"/>
                <w:sz w:val="15"/>
              </w:rPr>
              <w:t>0.352</w:t>
            </w:r>
          </w:p>
        </w:tc>
      </w:tr>
    </w:tbl>
    <w:p>
      <w:pPr>
        <w:spacing w:before="0" w:after="80" w:line="240" w:lineRule="auto"/>
        <w:jc w:val="both"/>
      </w:pPr>
    </w:p>
    <w:p>
      <w:pPr>
        <w:sectPr>
          <w:type w:val="continuous"/>
          <w:pgSz w:w="12240" w:h="15840"/>
          <w:pgMar w:top="1080" w:right="900" w:bottom="1440" w:left="900" w:header="720" w:footer="720" w:gutter="0"/>
          <w:cols w:space="245" w:num="1"/>
          <w:docGrid w:linePitch="360"/>
        </w:sectPr>
      </w:pPr>
    </w:p>
    <w:p>
      <w:pPr>
        <w:spacing w:before="80" w:after="40" w:line="240" w:lineRule="auto"/>
        <w:jc w:val="center"/>
      </w:pPr>
      <w:r>
        <w:drawing>
          <wp:inline xmlns:a="http://schemas.openxmlformats.org/drawingml/2006/main" xmlns:pic="http://schemas.openxmlformats.org/drawingml/2006/picture">
            <wp:extent cx="3063240" cy="1940237"/>
            <wp:docPr id="18" name="Picture 18"/>
            <wp:cNvGraphicFramePr>
              <a:graphicFrameLocks noChangeAspect="1"/>
            </wp:cNvGraphicFramePr>
            <a:graphic>
              <a:graphicData uri="http://schemas.openxmlformats.org/drawingml/2006/picture">
                <pic:pic>
                  <pic:nvPicPr>
                    <pic:cNvPr id="0" name="fig7_refinement_per_case.png"/>
                    <pic:cNvPicPr/>
                  </pic:nvPicPr>
                  <pic:blipFill>
                    <a:blip r:embed="rId26"/>
                    <a:stretch>
                      <a:fillRect/>
                    </a:stretch>
                  </pic:blipFill>
                  <pic:spPr>
                    <a:xfrm>
                      <a:off x="0" y="0"/>
                      <a:ext cx="3063240" cy="1940237"/>
                    </a:xfrm>
                    <a:prstGeom prst="rect"/>
                  </pic:spPr>
                </pic:pic>
              </a:graphicData>
            </a:graphic>
          </wp:inline>
        </w:drawing>
      </w:r>
    </w:p>
    <w:p>
      <w:pPr>
        <w:spacing w:before="40" w:after="120" w:line="240" w:lineRule="auto"/>
        <w:jc w:val="both"/>
      </w:pPr>
      <w:r>
        <w:rPr>
          <w:rFonts w:ascii="Times New Roman" w:hAnsi="Times New Roman" w:eastAsia="Times New Roman"/>
          <w:b w:val="0"/>
          <w:i w:val="0"/>
          <w:sz w:val="16"/>
        </w:rPr>
        <w:t xml:space="preserve">Fig. 7. </w:t>
      </w:r>
      <w:r>
        <w:rPr>
          <w:rFonts w:ascii="Times New Roman" w:hAnsi="Times New Roman" w:eastAsia="Times New Roman"/>
          <w:b w:val="0"/>
          <w:i w:val="0"/>
          <w:sz w:val="16"/>
        </w:rPr>
        <w:t>Token F1 per benchmark question. TC5 is unanswerable from the supplied evidence; the reference answer is the system's abstention message.</w:t>
      </w:r>
    </w:p>
    <w:p>
      <w:pPr>
        <w:spacing w:before="80" w:after="40" w:line="240" w:lineRule="auto"/>
        <w:jc w:val="left"/>
      </w:pPr>
      <w:r>
        <w:rPr>
          <w:rFonts w:ascii="Times New Roman" w:hAnsi="Times New Roman" w:eastAsia="Times New Roman"/>
          <w:b w:val="0"/>
          <w:i/>
          <w:sz w:val="20"/>
        </w:rPr>
        <w:t>D. RQ4: Distractor Similarity Band</w:t>
      </w:r>
    </w:p>
    <w:p>
      <w:pPr>
        <w:spacing w:before="0" w:after="0" w:line="240" w:lineRule="auto"/>
        <w:ind w:firstLine="202"/>
        <w:jc w:val="both"/>
      </w:pPr>
      <w:r>
        <w:rPr>
          <w:rFonts w:ascii="Times New Roman" w:hAnsi="Times New Roman" w:eastAsia="Times New Roman"/>
          <w:b w:val="0"/>
          <w:i w:val="0"/>
          <w:sz w:val="20"/>
        </w:rPr>
        <w:t xml:space="preserve">Fig. </w:t>
      </w:r>
      <w:r>
        <w:rPr>
          <w:rFonts w:ascii="Times New Roman" w:hAnsi="Times New Roman" w:eastAsia="Times New Roman"/>
          <w:b w:val="0"/>
          <w:i w:val="0"/>
          <w:sz w:val="20"/>
        </w:rPr>
        <w:t>8</w:t>
      </w:r>
      <w:r>
        <w:rPr>
          <w:rFonts w:ascii="Times New Roman" w:hAnsi="Times New Roman" w:eastAsia="Times New Roman"/>
          <w:b w:val="0"/>
          <w:i w:val="0"/>
          <w:sz w:val="20"/>
        </w:rPr>
        <w:t xml:space="preserve"> shows the distribution of pairwise cosine similarities among the 203 section-title concepts (mean 0.157, s.d. 0.150). Of all pairs, 80.9% fall below the lower bound of 0.25, 19.0% fall inside the band, and 0.05% exceed 0.92. For title-level concepts the lower bound is therefore the binding constraint, and the upper bound rarely applies. No human or psychometric evaluation of the generated items was performed, so these results describe the geometry of the candidate space rather than the quality of the questions.</w:t>
      </w:r>
    </w:p>
    <w:p>
      <w:pPr>
        <w:spacing w:before="80" w:after="40" w:line="240" w:lineRule="auto"/>
        <w:jc w:val="center"/>
      </w:pPr>
      <w:r>
        <w:drawing>
          <wp:inline xmlns:a="http://schemas.openxmlformats.org/drawingml/2006/main" xmlns:pic="http://schemas.openxmlformats.org/drawingml/2006/picture">
            <wp:extent cx="3063240" cy="1930385"/>
            <wp:docPr id="19" name="Picture 19"/>
            <wp:cNvGraphicFramePr>
              <a:graphicFrameLocks noChangeAspect="1"/>
            </wp:cNvGraphicFramePr>
            <a:graphic>
              <a:graphicData uri="http://schemas.openxmlformats.org/drawingml/2006/picture">
                <pic:pic>
                  <pic:nvPicPr>
                    <pic:cNvPr id="0" name="fig6_distractor_similarity.png"/>
                    <pic:cNvPicPr/>
                  </pic:nvPicPr>
                  <pic:blipFill>
                    <a:blip r:embed="rId27"/>
                    <a:stretch>
                      <a:fillRect/>
                    </a:stretch>
                  </pic:blipFill>
                  <pic:spPr>
                    <a:xfrm>
                      <a:off x="0" y="0"/>
                      <a:ext cx="3063240" cy="1930385"/>
                    </a:xfrm>
                    <a:prstGeom prst="rect"/>
                  </pic:spPr>
                </pic:pic>
              </a:graphicData>
            </a:graphic>
          </wp:inline>
        </w:drawing>
      </w:r>
    </w:p>
    <w:p>
      <w:pPr>
        <w:spacing w:before="40" w:after="120" w:line="240" w:lineRule="auto"/>
        <w:jc w:val="both"/>
      </w:pPr>
      <w:r>
        <w:rPr>
          <w:rFonts w:ascii="Times New Roman" w:hAnsi="Times New Roman" w:eastAsia="Times New Roman"/>
          <w:b w:val="0"/>
          <w:i w:val="0"/>
          <w:sz w:val="16"/>
        </w:rPr>
        <w:t xml:space="preserve">Fig. 8. </w:t>
      </w:r>
      <w:r>
        <w:rPr>
          <w:rFonts w:ascii="Times New Roman" w:hAnsi="Times New Roman" w:eastAsia="Times New Roman"/>
          <w:b w:val="0"/>
          <w:i w:val="0"/>
          <w:sz w:val="16"/>
        </w:rPr>
        <w:t xml:space="preserve">Pairwise cosine similarity among 203 lecture concepts with the implemented distractor band </w:t>
      </w:r>
      <w:r>
        <w:rPr>
          <w:rFonts w:ascii="Times New Roman" w:hAnsi="Times New Roman" w:eastAsia="Times New Roman"/>
          <w:b w:val="0"/>
          <w:i w:val="0"/>
          <w:sz w:val="16"/>
        </w:rPr>
        <w:t>[</w:t>
      </w:r>
      <w:r>
        <w:rPr>
          <w:rFonts w:ascii="Times New Roman" w:hAnsi="Times New Roman" w:eastAsia="Times New Roman"/>
          <w:b w:val="0"/>
          <w:i w:val="0"/>
          <w:sz w:val="16"/>
        </w:rPr>
        <w:t>0</w:t>
      </w:r>
      <w:r>
        <w:rPr>
          <w:rFonts w:ascii="Times New Roman" w:hAnsi="Times New Roman" w:eastAsia="Times New Roman"/>
          <w:b w:val="0"/>
          <w:i w:val="0"/>
          <w:sz w:val="16"/>
        </w:rPr>
        <w:t>.</w:t>
      </w:r>
      <w:r>
        <w:rPr>
          <w:rFonts w:ascii="Times New Roman" w:hAnsi="Times New Roman" w:eastAsia="Times New Roman"/>
          <w:b w:val="0"/>
          <w:i w:val="0"/>
          <w:sz w:val="16"/>
        </w:rPr>
        <w:t>2</w:t>
      </w:r>
      <w:r>
        <w:rPr>
          <w:rFonts w:ascii="Times New Roman" w:hAnsi="Times New Roman" w:eastAsia="Times New Roman"/>
          <w:b w:val="0"/>
          <w:i w:val="0"/>
          <w:sz w:val="16"/>
        </w:rPr>
        <w:t>5</w:t>
      </w:r>
      <w:r>
        <w:rPr>
          <w:rFonts w:ascii="Times New Roman" w:hAnsi="Times New Roman" w:eastAsia="Times New Roman"/>
          <w:b w:val="0"/>
          <w:i w:val="0"/>
          <w:sz w:val="16"/>
        </w:rPr>
        <w:t>,</w:t>
      </w:r>
      <w:r>
        <w:rPr>
          <w:rFonts w:ascii="Times New Roman" w:hAnsi="Times New Roman" w:eastAsia="Times New Roman"/>
          <w:b w:val="0"/>
          <w:i w:val="0"/>
          <w:sz w:val="16"/>
        </w:rPr>
        <w:t xml:space="preserve"> </w:t>
      </w:r>
      <w:r>
        <w:rPr>
          <w:rFonts w:ascii="Times New Roman" w:hAnsi="Times New Roman" w:eastAsia="Times New Roman"/>
          <w:b w:val="0"/>
          <w:i w:val="0"/>
          <w:sz w:val="16"/>
        </w:rPr>
        <w:t>0</w:t>
      </w:r>
      <w:r>
        <w:rPr>
          <w:rFonts w:ascii="Times New Roman" w:hAnsi="Times New Roman" w:eastAsia="Times New Roman"/>
          <w:b w:val="0"/>
          <w:i w:val="0"/>
          <w:sz w:val="16"/>
        </w:rPr>
        <w:t>.</w:t>
      </w:r>
      <w:r>
        <w:rPr>
          <w:rFonts w:ascii="Times New Roman" w:hAnsi="Times New Roman" w:eastAsia="Times New Roman"/>
          <w:b w:val="0"/>
          <w:i w:val="0"/>
          <w:sz w:val="16"/>
        </w:rPr>
        <w:t>9</w:t>
      </w:r>
      <w:r>
        <w:rPr>
          <w:rFonts w:ascii="Times New Roman" w:hAnsi="Times New Roman" w:eastAsia="Times New Roman"/>
          <w:b w:val="0"/>
          <w:i w:val="0"/>
          <w:sz w:val="16"/>
        </w:rPr>
        <w:t>2</w:t>
      </w:r>
      <w:r>
        <w:rPr>
          <w:rFonts w:ascii="Times New Roman" w:hAnsi="Times New Roman" w:eastAsia="Times New Roman"/>
          <w:b w:val="0"/>
          <w:i w:val="0"/>
          <w:sz w:val="16"/>
        </w:rPr>
        <w:t>)</w:t>
      </w:r>
      <w:r>
        <w:rPr>
          <w:rFonts w:ascii="Times New Roman" w:hAnsi="Times New Roman" w:eastAsia="Times New Roman"/>
          <w:b w:val="0"/>
          <w:i w:val="0"/>
          <w:sz w:val="16"/>
        </w:rPr>
        <w:t>.</w:t>
      </w:r>
    </w:p>
    <w:p>
      <w:pPr>
        <w:spacing w:before="80" w:after="40" w:line="240" w:lineRule="auto"/>
        <w:jc w:val="left"/>
      </w:pPr>
      <w:r>
        <w:rPr>
          <w:rFonts w:ascii="Times New Roman" w:hAnsi="Times New Roman" w:eastAsia="Times New Roman"/>
          <w:b w:val="0"/>
          <w:i/>
          <w:sz w:val="20"/>
        </w:rPr>
        <w:t>E. Software Verification and Documentation Audit</w:t>
      </w:r>
    </w:p>
    <w:p>
      <w:pPr>
        <w:spacing w:before="0" w:after="0" w:line="240" w:lineRule="auto"/>
        <w:ind w:firstLine="202"/>
        <w:jc w:val="both"/>
      </w:pPr>
      <w:r>
        <w:rPr>
          <w:rFonts w:ascii="Times New Roman" w:hAnsi="Times New Roman" w:eastAsia="Times New Roman"/>
          <w:b w:val="0"/>
          <w:i w:val="0"/>
          <w:sz w:val="20"/>
        </w:rPr>
        <w:t xml:space="preserve">The automated test suite contains 104 tests in 13 modules (Table </w:t>
      </w:r>
      <w:r>
        <w:rPr>
          <w:rFonts w:ascii="Times New Roman" w:hAnsi="Times New Roman" w:eastAsia="Times New Roman"/>
          <w:b w:val="0"/>
          <w:i w:val="0"/>
          <w:sz w:val="20"/>
        </w:rPr>
        <w:t>V</w:t>
      </w:r>
      <w:r>
        <w:rPr>
          <w:rFonts w:ascii="Times New Roman" w:hAnsi="Times New Roman" w:eastAsia="Times New Roman"/>
          <w:b w:val="0"/>
          <w:i w:val="0"/>
          <w:sz w:val="20"/>
        </w:rPr>
        <w:t xml:space="preserve">); all 104 passed in 45.97 s in the environment described in Section V-C. The tests verify functional behavior, such as latent dimensions, KL non-negativity, distractor uniqueness, citation preservation, and user isolation; they do not measure learning outcomes. Table </w:t>
      </w:r>
      <w:r>
        <w:rPr>
          <w:rFonts w:ascii="Times New Roman" w:hAnsi="Times New Roman" w:eastAsia="Times New Roman"/>
          <w:b w:val="0"/>
          <w:i w:val="0"/>
          <w:sz w:val="20"/>
        </w:rPr>
        <w:t>VI</w:t>
      </w:r>
      <w:r>
        <w:rPr>
          <w:rFonts w:ascii="Times New Roman" w:hAnsi="Times New Roman" w:eastAsia="Times New Roman"/>
          <w:b w:val="0"/>
          <w:i w:val="0"/>
          <w:sz w:val="20"/>
        </w:rPr>
        <w:t xml:space="preserve"> lists discrepancies between the project README and the code that were found while preparing this paper; the paper describes the implemented behavior throughout.</w:t>
      </w:r>
    </w:p>
    <w:p>
      <w:pPr>
        <w:spacing w:before="120" w:after="0" w:line="240" w:lineRule="auto"/>
        <w:jc w:val="center"/>
      </w:pPr>
      <w:r>
        <w:rPr>
          <w:rFonts w:ascii="Times New Roman" w:hAnsi="Times New Roman"/>
          <w:sz w:val="16"/>
        </w:rPr>
        <w:t>TABLE V</w:t>
      </w:r>
    </w:p>
    <w:p>
      <w:pPr>
        <w:spacing w:before="0" w:after="60" w:line="240" w:lineRule="auto"/>
        <w:jc w:val="center"/>
      </w:pPr>
      <w:r>
        <w:rPr>
          <w:rFonts w:ascii="Times New Roman" w:hAnsi="Times New Roman" w:eastAsia="Times New Roman"/>
          <w:b w:val="0"/>
          <w:i w:val="0"/>
          <w:sz w:val="16"/>
        </w:rPr>
        <w:t>Automated tests by module.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80"/>
        <w:gridCol w:w="3480"/>
        <w:gridCol w:w="3480"/>
      </w:tblGrid>
      <w:tr>
        <w:tc>
          <w:tcPr>
            <w:tcW w:type="dxa" w:w="3480"/>
            <w:tcBorders>
              <w:top w:val="single" w:sz="8" w:color="000000"/>
              <w:bottom w:val="single" w:sz="4" w:color="000000"/>
            </w:tcBorders>
          </w:tcPr>
          <w:p>
            <w:pPr>
              <w:jc w:val="center"/>
            </w:pPr>
            <w:r>
              <w:rPr>
                <w:rFonts w:ascii="Times New Roman" w:hAnsi="Times New Roman" w:eastAsia="Times New Roman"/>
                <w:b/>
                <w:i w:val="0"/>
                <w:sz w:val="15"/>
              </w:rPr>
              <w:t>Area</w:t>
            </w:r>
          </w:p>
        </w:tc>
        <w:tc>
          <w:tcPr>
            <w:tcW w:type="dxa" w:w="3480"/>
            <w:tcBorders>
              <w:top w:val="single" w:sz="8" w:color="000000"/>
              <w:bottom w:val="single" w:sz="4" w:color="000000"/>
            </w:tcBorders>
          </w:tcPr>
          <w:p>
            <w:pPr>
              <w:jc w:val="center"/>
            </w:pPr>
            <w:r>
              <w:rPr>
                <w:rFonts w:ascii="Times New Roman" w:hAnsi="Times New Roman" w:eastAsia="Times New Roman"/>
                <w:b/>
                <w:i w:val="0"/>
                <w:sz w:val="15"/>
              </w:rPr>
              <w:t>Module</w:t>
            </w:r>
          </w:p>
        </w:tc>
        <w:tc>
          <w:tcPr>
            <w:tcW w:type="dxa" w:w="3480"/>
            <w:tcBorders>
              <w:top w:val="single" w:sz="8" w:color="000000"/>
              <w:bottom w:val="single" w:sz="4" w:color="000000"/>
            </w:tcBorders>
          </w:tcPr>
          <w:p>
            <w:pPr>
              <w:jc w:val="center"/>
            </w:pPr>
            <w:r>
              <w:rPr>
                <w:rFonts w:ascii="Times New Roman" w:hAnsi="Times New Roman" w:eastAsia="Times New Roman"/>
                <w:b/>
                <w:i w:val="0"/>
                <w:sz w:val="15"/>
              </w:rPr>
              <w:t>Tests</w:t>
            </w:r>
          </w:p>
        </w:tc>
      </w:tr>
      <w:tr>
        <w:tc>
          <w:tcPr>
            <w:tcW w:type="dxa" w:w="3480"/>
          </w:tcPr>
          <w:p>
            <w:pPr>
              <w:jc w:val="left"/>
            </w:pPr>
            <w:r>
              <w:rPr>
                <w:rFonts w:ascii="Times New Roman" w:hAnsi="Times New Roman" w:eastAsia="Times New Roman"/>
                <w:b w:val="0"/>
                <w:i w:val="0"/>
                <w:sz w:val="15"/>
              </w:rPr>
              <w:t>Autoencoders, PCA benchmark, OOD</w:t>
            </w:r>
          </w:p>
        </w:tc>
        <w:tc>
          <w:tcPr>
            <w:tcW w:type="dxa" w:w="3480"/>
          </w:tcPr>
          <w:p>
            <w:pPr>
              <w:jc w:val="left"/>
            </w:pPr>
            <w:r>
              <w:rPr>
                <w:rFonts w:ascii="Times New Roman" w:hAnsi="Times New Roman" w:eastAsia="Times New Roman"/>
                <w:b w:val="0"/>
                <w:i w:val="0"/>
                <w:sz w:val="15"/>
              </w:rPr>
              <w:t>test_atml_autoencoders</w:t>
            </w:r>
          </w:p>
        </w:tc>
        <w:tc>
          <w:tcPr>
            <w:tcW w:type="dxa" w:w="3480"/>
          </w:tcPr>
          <w:p>
            <w:pPr>
              <w:jc w:val="center"/>
            </w:pPr>
            <w:r>
              <w:rPr>
                <w:rFonts w:ascii="Times New Roman" w:hAnsi="Times New Roman" w:eastAsia="Times New Roman"/>
                <w:b w:val="0"/>
                <w:i w:val="0"/>
                <w:sz w:val="15"/>
              </w:rPr>
              <w:t>14</w:t>
            </w:r>
          </w:p>
        </w:tc>
      </w:tr>
      <w:tr>
        <w:tc>
          <w:tcPr>
            <w:tcW w:type="dxa" w:w="3480"/>
          </w:tcPr>
          <w:p>
            <w:pPr>
              <w:jc w:val="left"/>
            </w:pPr>
            <w:r>
              <w:rPr>
                <w:rFonts w:ascii="Times New Roman" w:hAnsi="Times New Roman" w:eastAsia="Times New Roman"/>
                <w:b w:val="0"/>
                <w:i w:val="0"/>
                <w:sz w:val="15"/>
              </w:rPr>
              <w:t>Quiz anchors and distractors</w:t>
            </w:r>
          </w:p>
        </w:tc>
        <w:tc>
          <w:tcPr>
            <w:tcW w:type="dxa" w:w="3480"/>
          </w:tcPr>
          <w:p>
            <w:pPr>
              <w:jc w:val="left"/>
            </w:pPr>
            <w:r>
              <w:rPr>
                <w:rFonts w:ascii="Times New Roman" w:hAnsi="Times New Roman" w:eastAsia="Times New Roman"/>
                <w:b w:val="0"/>
                <w:i w:val="0"/>
                <w:sz w:val="15"/>
              </w:rPr>
              <w:t>test_atml_quiz_generation</w:t>
            </w:r>
          </w:p>
        </w:tc>
        <w:tc>
          <w:tcPr>
            <w:tcW w:type="dxa" w:w="3480"/>
          </w:tcPr>
          <w:p>
            <w:pPr>
              <w:jc w:val="center"/>
            </w:pPr>
            <w:r>
              <w:rPr>
                <w:rFonts w:ascii="Times New Roman" w:hAnsi="Times New Roman" w:eastAsia="Times New Roman"/>
                <w:b w:val="0"/>
                <w:i w:val="0"/>
                <w:sz w:val="15"/>
              </w:rPr>
              <w:t>18</w:t>
            </w:r>
          </w:p>
        </w:tc>
      </w:tr>
      <w:tr>
        <w:tc>
          <w:tcPr>
            <w:tcW w:type="dxa" w:w="3480"/>
          </w:tcPr>
          <w:p>
            <w:pPr>
              <w:jc w:val="left"/>
            </w:pPr>
            <w:r>
              <w:rPr>
                <w:rFonts w:ascii="Times New Roman" w:hAnsi="Times New Roman" w:eastAsia="Times New Roman"/>
                <w:b w:val="0"/>
                <w:i w:val="0"/>
                <w:sz w:val="15"/>
              </w:rPr>
              <w:t>Incremental knowledge integration</w:t>
            </w:r>
          </w:p>
        </w:tc>
        <w:tc>
          <w:tcPr>
            <w:tcW w:type="dxa" w:w="3480"/>
          </w:tcPr>
          <w:p>
            <w:pPr>
              <w:jc w:val="left"/>
            </w:pPr>
            <w:r>
              <w:rPr>
                <w:rFonts w:ascii="Times New Roman" w:hAnsi="Times New Roman" w:eastAsia="Times New Roman"/>
                <w:b w:val="0"/>
                <w:i w:val="0"/>
                <w:sz w:val="15"/>
              </w:rPr>
              <w:t>test_incremental_knowledge_integration</w:t>
            </w:r>
          </w:p>
        </w:tc>
        <w:tc>
          <w:tcPr>
            <w:tcW w:type="dxa" w:w="3480"/>
          </w:tcPr>
          <w:p>
            <w:pPr>
              <w:jc w:val="center"/>
            </w:pPr>
            <w:r>
              <w:rPr>
                <w:rFonts w:ascii="Times New Roman" w:hAnsi="Times New Roman" w:eastAsia="Times New Roman"/>
                <w:b w:val="0"/>
                <w:i w:val="0"/>
                <w:sz w:val="15"/>
              </w:rPr>
              <w:t>13</w:t>
            </w:r>
          </w:p>
        </w:tc>
      </w:tr>
      <w:tr>
        <w:tc>
          <w:tcPr>
            <w:tcW w:type="dxa" w:w="3480"/>
          </w:tcPr>
          <w:p>
            <w:pPr>
              <w:jc w:val="left"/>
            </w:pPr>
            <w:r>
              <w:rPr>
                <w:rFonts w:ascii="Times New Roman" w:hAnsi="Times New Roman" w:eastAsia="Times New Roman"/>
                <w:b w:val="0"/>
                <w:i w:val="0"/>
                <w:sz w:val="15"/>
              </w:rPr>
              <w:t>Answer refinement and grounding</w:t>
            </w:r>
          </w:p>
        </w:tc>
        <w:tc>
          <w:tcPr>
            <w:tcW w:type="dxa" w:w="3480"/>
          </w:tcPr>
          <w:p>
            <w:pPr>
              <w:jc w:val="left"/>
            </w:pPr>
            <w:r>
              <w:rPr>
                <w:rFonts w:ascii="Times New Roman" w:hAnsi="Times New Roman" w:eastAsia="Times New Roman"/>
                <w:b w:val="0"/>
                <w:i w:val="0"/>
                <w:sz w:val="15"/>
              </w:rPr>
              <w:t>test_atml_refinement</w:t>
            </w:r>
          </w:p>
        </w:tc>
        <w:tc>
          <w:tcPr>
            <w:tcW w:type="dxa" w:w="3480"/>
          </w:tcPr>
          <w:p>
            <w:pPr>
              <w:jc w:val="center"/>
            </w:pPr>
            <w:r>
              <w:rPr>
                <w:rFonts w:ascii="Times New Roman" w:hAnsi="Times New Roman" w:eastAsia="Times New Roman"/>
                <w:b w:val="0"/>
                <w:i w:val="0"/>
                <w:sz w:val="15"/>
              </w:rPr>
              <w:t>11</w:t>
            </w:r>
          </w:p>
        </w:tc>
      </w:tr>
      <w:tr>
        <w:tc>
          <w:tcPr>
            <w:tcW w:type="dxa" w:w="3480"/>
          </w:tcPr>
          <w:p>
            <w:pPr>
              <w:jc w:val="left"/>
            </w:pPr>
            <w:r>
              <w:rPr>
                <w:rFonts w:ascii="Times New Roman" w:hAnsi="Times New Roman" w:eastAsia="Times New Roman"/>
                <w:b w:val="0"/>
                <w:i w:val="0"/>
                <w:sz w:val="15"/>
              </w:rPr>
              <w:t>Semantic search and isolation</w:t>
            </w:r>
          </w:p>
        </w:tc>
        <w:tc>
          <w:tcPr>
            <w:tcW w:type="dxa" w:w="3480"/>
          </w:tcPr>
          <w:p>
            <w:pPr>
              <w:jc w:val="left"/>
            </w:pPr>
            <w:r>
              <w:rPr>
                <w:rFonts w:ascii="Times New Roman" w:hAnsi="Times New Roman" w:eastAsia="Times New Roman"/>
                <w:b w:val="0"/>
                <w:i w:val="0"/>
                <w:sz w:val="15"/>
              </w:rPr>
              <w:t>test_semantic_search</w:t>
            </w:r>
          </w:p>
        </w:tc>
        <w:tc>
          <w:tcPr>
            <w:tcW w:type="dxa" w:w="3480"/>
          </w:tcPr>
          <w:p>
            <w:pPr>
              <w:jc w:val="center"/>
            </w:pPr>
            <w:r>
              <w:rPr>
                <w:rFonts w:ascii="Times New Roman" w:hAnsi="Times New Roman" w:eastAsia="Times New Roman"/>
                <w:b w:val="0"/>
                <w:i w:val="0"/>
                <w:sz w:val="15"/>
              </w:rPr>
              <w:t>9</w:t>
            </w:r>
          </w:p>
        </w:tc>
      </w:tr>
      <w:tr>
        <w:tc>
          <w:tcPr>
            <w:tcW w:type="dxa" w:w="3480"/>
          </w:tcPr>
          <w:p>
            <w:pPr>
              <w:jc w:val="left"/>
            </w:pPr>
            <w:r>
              <w:rPr>
                <w:rFonts w:ascii="Times New Roman" w:hAnsi="Times New Roman" w:eastAsia="Times New Roman"/>
                <w:b w:val="0"/>
                <w:i w:val="0"/>
                <w:sz w:val="15"/>
              </w:rPr>
              <w:t>Notes generation</w:t>
            </w:r>
          </w:p>
        </w:tc>
        <w:tc>
          <w:tcPr>
            <w:tcW w:type="dxa" w:w="3480"/>
          </w:tcPr>
          <w:p>
            <w:pPr>
              <w:jc w:val="left"/>
            </w:pPr>
            <w:r>
              <w:rPr>
                <w:rFonts w:ascii="Times New Roman" w:hAnsi="Times New Roman" w:eastAsia="Times New Roman"/>
                <w:b w:val="0"/>
                <w:i w:val="0"/>
                <w:sz w:val="15"/>
              </w:rPr>
              <w:t>test_atml_notes_generation</w:t>
            </w:r>
          </w:p>
        </w:tc>
        <w:tc>
          <w:tcPr>
            <w:tcW w:type="dxa" w:w="3480"/>
          </w:tcPr>
          <w:p>
            <w:pPr>
              <w:jc w:val="center"/>
            </w:pPr>
            <w:r>
              <w:rPr>
                <w:rFonts w:ascii="Times New Roman" w:hAnsi="Times New Roman" w:eastAsia="Times New Roman"/>
                <w:b w:val="0"/>
                <w:i w:val="0"/>
                <w:sz w:val="15"/>
              </w:rPr>
              <w:t>8</w:t>
            </w:r>
          </w:p>
        </w:tc>
      </w:tr>
      <w:tr>
        <w:tc>
          <w:tcPr>
            <w:tcW w:type="dxa" w:w="3480"/>
          </w:tcPr>
          <w:p>
            <w:pPr>
              <w:jc w:val="left"/>
            </w:pPr>
            <w:r>
              <w:rPr>
                <w:rFonts w:ascii="Times New Roman" w:hAnsi="Times New Roman" w:eastAsia="Times New Roman"/>
                <w:b w:val="0"/>
                <w:i w:val="0"/>
                <w:sz w:val="15"/>
              </w:rPr>
              <w:t>Notes subtopics and filtering</w:t>
            </w:r>
          </w:p>
        </w:tc>
        <w:tc>
          <w:tcPr>
            <w:tcW w:type="dxa" w:w="3480"/>
          </w:tcPr>
          <w:p>
            <w:pPr>
              <w:jc w:val="left"/>
            </w:pPr>
            <w:r>
              <w:rPr>
                <w:rFonts w:ascii="Times New Roman" w:hAnsi="Times New Roman" w:eastAsia="Times New Roman"/>
                <w:b w:val="0"/>
                <w:i w:val="0"/>
                <w:sz w:val="15"/>
              </w:rPr>
              <w:t>test_atml_notes_subtopics</w:t>
            </w:r>
          </w:p>
        </w:tc>
        <w:tc>
          <w:tcPr>
            <w:tcW w:type="dxa" w:w="3480"/>
          </w:tcPr>
          <w:p>
            <w:pPr>
              <w:jc w:val="center"/>
            </w:pPr>
            <w:r>
              <w:rPr>
                <w:rFonts w:ascii="Times New Roman" w:hAnsi="Times New Roman" w:eastAsia="Times New Roman"/>
                <w:b w:val="0"/>
                <w:i w:val="0"/>
                <w:sz w:val="15"/>
              </w:rPr>
              <w:t>8</w:t>
            </w:r>
          </w:p>
        </w:tc>
      </w:tr>
      <w:tr>
        <w:tc>
          <w:tcPr>
            <w:tcW w:type="dxa" w:w="3480"/>
          </w:tcPr>
          <w:p>
            <w:pPr>
              <w:jc w:val="left"/>
            </w:pPr>
            <w:r>
              <w:rPr>
                <w:rFonts w:ascii="Times New Roman" w:hAnsi="Times New Roman" w:eastAsia="Times New Roman"/>
                <w:b w:val="0"/>
                <w:i w:val="0"/>
                <w:sz w:val="15"/>
              </w:rPr>
              <w:t>Chat normalization and coreference</w:t>
            </w:r>
          </w:p>
        </w:tc>
        <w:tc>
          <w:tcPr>
            <w:tcW w:type="dxa" w:w="3480"/>
          </w:tcPr>
          <w:p>
            <w:pPr>
              <w:jc w:val="left"/>
            </w:pPr>
            <w:r>
              <w:rPr>
                <w:rFonts w:ascii="Times New Roman" w:hAnsi="Times New Roman" w:eastAsia="Times New Roman"/>
                <w:b w:val="0"/>
                <w:i w:val="0"/>
                <w:sz w:val="15"/>
              </w:rPr>
              <w:t>test_chatbot_upgrade</w:t>
            </w:r>
          </w:p>
        </w:tc>
        <w:tc>
          <w:tcPr>
            <w:tcW w:type="dxa" w:w="3480"/>
          </w:tcPr>
          <w:p>
            <w:pPr>
              <w:jc w:val="center"/>
            </w:pPr>
            <w:r>
              <w:rPr>
                <w:rFonts w:ascii="Times New Roman" w:hAnsi="Times New Roman" w:eastAsia="Times New Roman"/>
                <w:b w:val="0"/>
                <w:i w:val="0"/>
                <w:sz w:val="15"/>
              </w:rPr>
              <w:t>8</w:t>
            </w:r>
          </w:p>
        </w:tc>
      </w:tr>
      <w:tr>
        <w:tc>
          <w:tcPr>
            <w:tcW w:type="dxa" w:w="3480"/>
          </w:tcPr>
          <w:p>
            <w:pPr>
              <w:jc w:val="left"/>
            </w:pPr>
            <w:r>
              <w:rPr>
                <w:rFonts w:ascii="Times New Roman" w:hAnsi="Times New Roman" w:eastAsia="Times New Roman"/>
                <w:b w:val="0"/>
                <w:i w:val="0"/>
                <w:sz w:val="15"/>
              </w:rPr>
              <w:t>Multimodal retrieval</w:t>
            </w:r>
          </w:p>
        </w:tc>
        <w:tc>
          <w:tcPr>
            <w:tcW w:type="dxa" w:w="3480"/>
          </w:tcPr>
          <w:p>
            <w:pPr>
              <w:jc w:val="left"/>
            </w:pPr>
            <w:r>
              <w:rPr>
                <w:rFonts w:ascii="Times New Roman" w:hAnsi="Times New Roman" w:eastAsia="Times New Roman"/>
                <w:b w:val="0"/>
                <w:i w:val="0"/>
                <w:sz w:val="15"/>
              </w:rPr>
              <w:t>test_multimodal_rag</w:t>
            </w:r>
          </w:p>
        </w:tc>
        <w:tc>
          <w:tcPr>
            <w:tcW w:type="dxa" w:w="3480"/>
          </w:tcPr>
          <w:p>
            <w:pPr>
              <w:jc w:val="center"/>
            </w:pPr>
            <w:r>
              <w:rPr>
                <w:rFonts w:ascii="Times New Roman" w:hAnsi="Times New Roman" w:eastAsia="Times New Roman"/>
                <w:b w:val="0"/>
                <w:i w:val="0"/>
                <w:sz w:val="15"/>
              </w:rPr>
              <w:t>5</w:t>
            </w:r>
          </w:p>
        </w:tc>
      </w:tr>
      <w:tr>
        <w:tc>
          <w:tcPr>
            <w:tcW w:type="dxa" w:w="3480"/>
          </w:tcPr>
          <w:p>
            <w:pPr>
              <w:jc w:val="left"/>
            </w:pPr>
            <w:r>
              <w:rPr>
                <w:rFonts w:ascii="Times New Roman" w:hAnsi="Times New Roman" w:eastAsia="Times New Roman"/>
                <w:b w:val="0"/>
                <w:i w:val="0"/>
                <w:sz w:val="15"/>
              </w:rPr>
              <w:t>Storage and validation</w:t>
            </w:r>
          </w:p>
        </w:tc>
        <w:tc>
          <w:tcPr>
            <w:tcW w:type="dxa" w:w="3480"/>
          </w:tcPr>
          <w:p>
            <w:pPr>
              <w:jc w:val="left"/>
            </w:pPr>
            <w:r>
              <w:rPr>
                <w:rFonts w:ascii="Times New Roman" w:hAnsi="Times New Roman" w:eastAsia="Times New Roman"/>
                <w:b w:val="0"/>
                <w:i w:val="0"/>
                <w:sz w:val="15"/>
              </w:rPr>
              <w:t>test_storage_and_models</w:t>
            </w:r>
          </w:p>
        </w:tc>
        <w:tc>
          <w:tcPr>
            <w:tcW w:type="dxa" w:w="3480"/>
          </w:tcPr>
          <w:p>
            <w:pPr>
              <w:jc w:val="center"/>
            </w:pPr>
            <w:r>
              <w:rPr>
                <w:rFonts w:ascii="Times New Roman" w:hAnsi="Times New Roman" w:eastAsia="Times New Roman"/>
                <w:b w:val="0"/>
                <w:i w:val="0"/>
                <w:sz w:val="15"/>
              </w:rPr>
              <w:t>4</w:t>
            </w:r>
          </w:p>
        </w:tc>
      </w:tr>
      <w:tr>
        <w:tc>
          <w:tcPr>
            <w:tcW w:type="dxa" w:w="3480"/>
          </w:tcPr>
          <w:p>
            <w:pPr>
              <w:jc w:val="left"/>
            </w:pPr>
            <w:r>
              <w:rPr>
                <w:rFonts w:ascii="Times New Roman" w:hAnsi="Times New Roman" w:eastAsia="Times New Roman"/>
                <w:b w:val="0"/>
                <w:i w:val="0"/>
                <w:sz w:val="15"/>
              </w:rPr>
              <w:t>Extraction service</w:t>
            </w:r>
          </w:p>
        </w:tc>
        <w:tc>
          <w:tcPr>
            <w:tcW w:type="dxa" w:w="3480"/>
          </w:tcPr>
          <w:p>
            <w:pPr>
              <w:jc w:val="left"/>
            </w:pPr>
            <w:r>
              <w:rPr>
                <w:rFonts w:ascii="Times New Roman" w:hAnsi="Times New Roman" w:eastAsia="Times New Roman"/>
                <w:b w:val="0"/>
                <w:i w:val="0"/>
                <w:sz w:val="15"/>
              </w:rPr>
              <w:t>test_extraction_service</w:t>
            </w:r>
          </w:p>
        </w:tc>
        <w:tc>
          <w:tcPr>
            <w:tcW w:type="dxa" w:w="3480"/>
          </w:tcPr>
          <w:p>
            <w:pPr>
              <w:jc w:val="center"/>
            </w:pPr>
            <w:r>
              <w:rPr>
                <w:rFonts w:ascii="Times New Roman" w:hAnsi="Times New Roman" w:eastAsia="Times New Roman"/>
                <w:b w:val="0"/>
                <w:i w:val="0"/>
                <w:sz w:val="15"/>
              </w:rPr>
              <w:t>3</w:t>
            </w:r>
          </w:p>
        </w:tc>
      </w:tr>
      <w:tr>
        <w:tc>
          <w:tcPr>
            <w:tcW w:type="dxa" w:w="3480"/>
          </w:tcPr>
          <w:p>
            <w:pPr>
              <w:jc w:val="left"/>
            </w:pPr>
            <w:r>
              <w:rPr>
                <w:rFonts w:ascii="Times New Roman" w:hAnsi="Times New Roman" w:eastAsia="Times New Roman"/>
                <w:b w:val="0"/>
                <w:i w:val="0"/>
                <w:sz w:val="15"/>
              </w:rPr>
              <w:t>API integration</w:t>
            </w:r>
          </w:p>
        </w:tc>
        <w:tc>
          <w:tcPr>
            <w:tcW w:type="dxa" w:w="3480"/>
          </w:tcPr>
          <w:p>
            <w:pPr>
              <w:jc w:val="left"/>
            </w:pPr>
            <w:r>
              <w:rPr>
                <w:rFonts w:ascii="Times New Roman" w:hAnsi="Times New Roman" w:eastAsia="Times New Roman"/>
                <w:b w:val="0"/>
                <w:i w:val="0"/>
                <w:sz w:val="15"/>
              </w:rPr>
              <w:t>test_api_integration</w:t>
            </w:r>
          </w:p>
        </w:tc>
        <w:tc>
          <w:tcPr>
            <w:tcW w:type="dxa" w:w="3480"/>
          </w:tcPr>
          <w:p>
            <w:pPr>
              <w:jc w:val="center"/>
            </w:pPr>
            <w:r>
              <w:rPr>
                <w:rFonts w:ascii="Times New Roman" w:hAnsi="Times New Roman" w:eastAsia="Times New Roman"/>
                <w:b w:val="0"/>
                <w:i w:val="0"/>
                <w:sz w:val="15"/>
              </w:rPr>
              <w:t>2</w:t>
            </w:r>
          </w:p>
        </w:tc>
      </w:tr>
      <w:tr>
        <w:tc>
          <w:tcPr>
            <w:tcW w:type="dxa" w:w="3480"/>
          </w:tcPr>
          <w:p>
            <w:pPr>
              <w:jc w:val="left"/>
            </w:pPr>
            <w:r>
              <w:rPr>
                <w:rFonts w:ascii="Times New Roman" w:hAnsi="Times New Roman" w:eastAsia="Times New Roman"/>
                <w:b w:val="0"/>
                <w:i w:val="0"/>
                <w:sz w:val="15"/>
              </w:rPr>
              <w:t>End-to-end PDF extraction</w:t>
            </w:r>
          </w:p>
        </w:tc>
        <w:tc>
          <w:tcPr>
            <w:tcW w:type="dxa" w:w="3480"/>
          </w:tcPr>
          <w:p>
            <w:pPr>
              <w:jc w:val="left"/>
            </w:pPr>
            <w:r>
              <w:rPr>
                <w:rFonts w:ascii="Times New Roman" w:hAnsi="Times New Roman" w:eastAsia="Times New Roman"/>
                <w:b w:val="0"/>
                <w:i w:val="0"/>
                <w:sz w:val="15"/>
              </w:rPr>
              <w:t>test_real_extraction_pipeline</w:t>
            </w:r>
          </w:p>
        </w:tc>
        <w:tc>
          <w:tcPr>
            <w:tcW w:type="dxa" w:w="3480"/>
          </w:tcPr>
          <w:p>
            <w:pPr>
              <w:jc w:val="center"/>
            </w:pPr>
            <w:r>
              <w:rPr>
                <w:rFonts w:ascii="Times New Roman" w:hAnsi="Times New Roman" w:eastAsia="Times New Roman"/>
                <w:b w:val="0"/>
                <w:i w:val="0"/>
                <w:sz w:val="15"/>
              </w:rPr>
              <w:t>1</w:t>
            </w:r>
          </w:p>
        </w:tc>
      </w:tr>
      <w:tr>
        <w:tc>
          <w:tcPr>
            <w:tcW w:type="dxa" w:w="3480"/>
            <w:tcBorders>
              <w:bottom w:val="single" w:sz="8" w:color="000000"/>
            </w:tcBorders>
          </w:tcPr>
          <w:p>
            <w:pPr>
              <w:jc w:val="left"/>
            </w:pPr>
            <w:r>
              <w:rPr>
                <w:rFonts w:ascii="Times New Roman" w:hAnsi="Times New Roman" w:eastAsia="Times New Roman"/>
                <w:b/>
                <w:i w:val="0"/>
                <w:sz w:val="15"/>
              </w:rPr>
              <w:t>Total</w:t>
            </w:r>
          </w:p>
        </w:tc>
        <w:tc>
          <w:tcPr>
            <w:tcW w:type="dxa" w:w="3480"/>
            <w:tcBorders>
              <w:bottom w:val="single" w:sz="8" w:color="000000"/>
            </w:tcBorders>
          </w:tcPr>
          <w:p>
            <w:pPr>
              <w:jc w:val="left"/>
            </w:pPr>
            <w:r>
              <w:rPr>
                <w:rFonts w:ascii="Times New Roman" w:hAnsi="Times New Roman" w:eastAsia="Times New Roman"/>
                <w:b w:val="0"/>
                <w:i w:val="0"/>
                <w:sz w:val="15"/>
              </w:rPr>
              <w:t>13 modules</w:t>
            </w:r>
          </w:p>
        </w:tc>
        <w:tc>
          <w:tcPr>
            <w:tcW w:type="dxa" w:w="3480"/>
            <w:tcBorders>
              <w:bottom w:val="single" w:sz="8" w:color="000000"/>
            </w:tcBorders>
          </w:tcPr>
          <w:p>
            <w:pPr>
              <w:jc w:val="center"/>
            </w:pPr>
            <w:r>
              <w:rPr>
                <w:rFonts w:ascii="Times New Roman" w:hAnsi="Times New Roman" w:eastAsia="Times New Roman"/>
                <w:b/>
                <w:i w:val="0"/>
                <w:sz w:val="15"/>
              </w:rPr>
              <w:t>104</w:t>
            </w:r>
          </w:p>
        </w:tc>
      </w:tr>
    </w:tbl>
    <w:p>
      <w:pPr>
        <w:spacing w:before="0" w:after="80" w:line="240" w:lineRule="auto"/>
        <w:jc w:val="both"/>
      </w:pPr>
    </w:p>
    <w:p>
      <w:pPr>
        <w:sectPr>
          <w:type w:val="continuous"/>
          <w:pgSz w:w="12240" w:h="15840"/>
          <w:pgMar w:top="1080" w:right="900" w:bottom="1440" w:left="900" w:header="720" w:footer="720" w:gutter="0"/>
          <w:cols w:space="245" w:num="2"/>
          <w:docGrid w:linePitch="360"/>
        </w:sectPr>
      </w:pPr>
    </w:p>
    <w:p>
      <w:pPr>
        <w:spacing w:before="120" w:after="0" w:line="240" w:lineRule="auto"/>
        <w:jc w:val="center"/>
      </w:pPr>
      <w:r>
        <w:rPr>
          <w:rFonts w:ascii="Times New Roman" w:hAnsi="Times New Roman"/>
          <w:sz w:val="16"/>
        </w:rPr>
        <w:t>TABLE VI</w:t>
      </w:r>
    </w:p>
    <w:p>
      <w:pPr>
        <w:spacing w:before="0" w:after="60" w:line="240" w:lineRule="auto"/>
        <w:jc w:val="center"/>
      </w:pPr>
      <w:r>
        <w:rPr>
          <w:rFonts w:ascii="Times New Roman" w:hAnsi="Times New Roman" w:eastAsia="Times New Roman"/>
          <w:b w:val="0"/>
          <w:i w:val="0"/>
          <w:sz w:val="16"/>
        </w:rPr>
        <w:t>Discrepancies between the project documentation and the implementation.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80"/>
        <w:gridCol w:w="3480"/>
        <w:gridCol w:w="3480"/>
      </w:tblGrid>
      <w:tr>
        <w:tc>
          <w:tcPr>
            <w:tcW w:type="dxa" w:w="3480"/>
            <w:tcBorders>
              <w:top w:val="single" w:sz="8" w:color="000000"/>
              <w:bottom w:val="single" w:sz="4" w:color="000000"/>
            </w:tcBorders>
          </w:tcPr>
          <w:p>
            <w:pPr>
              <w:jc w:val="center"/>
            </w:pPr>
            <w:r>
              <w:rPr>
                <w:rFonts w:ascii="Times New Roman" w:hAnsi="Times New Roman" w:eastAsia="Times New Roman"/>
                <w:b/>
                <w:i w:val="0"/>
                <w:sz w:val="15"/>
              </w:rPr>
              <w:t>Item</w:t>
            </w:r>
          </w:p>
        </w:tc>
        <w:tc>
          <w:tcPr>
            <w:tcW w:type="dxa" w:w="3480"/>
            <w:tcBorders>
              <w:top w:val="single" w:sz="8" w:color="000000"/>
              <w:bottom w:val="single" w:sz="4" w:color="000000"/>
            </w:tcBorders>
          </w:tcPr>
          <w:p>
            <w:pPr>
              <w:jc w:val="center"/>
            </w:pPr>
            <w:r>
              <w:rPr>
                <w:rFonts w:ascii="Times New Roman" w:hAnsi="Times New Roman" w:eastAsia="Times New Roman"/>
                <w:b/>
                <w:i w:val="0"/>
                <w:sz w:val="15"/>
              </w:rPr>
              <w:t>README</w:t>
            </w:r>
          </w:p>
        </w:tc>
        <w:tc>
          <w:tcPr>
            <w:tcW w:type="dxa" w:w="3480"/>
            <w:tcBorders>
              <w:top w:val="single" w:sz="8" w:color="000000"/>
              <w:bottom w:val="single" w:sz="4" w:color="000000"/>
            </w:tcBorders>
          </w:tcPr>
          <w:p>
            <w:pPr>
              <w:jc w:val="center"/>
            </w:pPr>
            <w:r>
              <w:rPr>
                <w:rFonts w:ascii="Times New Roman" w:hAnsi="Times New Roman" w:eastAsia="Times New Roman"/>
                <w:b/>
                <w:i w:val="0"/>
                <w:sz w:val="15"/>
              </w:rPr>
              <w:t>Implementation</w:t>
            </w:r>
          </w:p>
        </w:tc>
      </w:tr>
      <w:tr>
        <w:tc>
          <w:tcPr>
            <w:tcW w:type="dxa" w:w="3480"/>
          </w:tcPr>
          <w:p>
            <w:pPr>
              <w:jc w:val="left"/>
            </w:pPr>
            <w:r>
              <w:rPr>
                <w:rFonts w:ascii="Times New Roman" w:hAnsi="Times New Roman" w:eastAsia="Times New Roman"/>
                <w:b w:val="0"/>
                <w:i w:val="0"/>
                <w:sz w:val="15"/>
              </w:rPr>
              <w:t>OOD threshold</w:t>
            </w:r>
          </w:p>
        </w:tc>
        <w:tc>
          <w:tcPr>
            <w:tcW w:type="dxa" w:w="3480"/>
          </w:tcPr>
          <w:p>
            <w:pPr>
              <w:jc w:val="left"/>
            </w:pPr>
            <w:r>
              <w:rPr>
                <w:rFonts w:ascii="Times New Roman" w:hAnsi="Times New Roman" w:eastAsia="Times New Roman"/>
                <w:b w:val="0"/>
                <w:i/>
                <w:sz w:val="15"/>
              </w:rPr>
              <w:t>μ</w:t>
            </w:r>
            <w:r>
              <w:rPr>
                <w:rFonts w:ascii="Times New Roman" w:hAnsi="Times New Roman" w:eastAsia="Times New Roman"/>
                <w:b w:val="0"/>
                <w:i w:val="0"/>
                <w:sz w:val="15"/>
              </w:rPr>
              <w:t xml:space="preserve"> </w:t>
            </w:r>
            <w:r>
              <w:rPr>
                <w:rFonts w:ascii="Times New Roman" w:hAnsi="Times New Roman" w:eastAsia="Times New Roman"/>
                <w:b w:val="0"/>
                <w:i w:val="0"/>
                <w:sz w:val="15"/>
              </w:rPr>
              <w:t>+</w:t>
            </w:r>
            <w:r>
              <w:rPr>
                <w:rFonts w:ascii="Times New Roman" w:hAnsi="Times New Roman" w:eastAsia="Times New Roman"/>
                <w:b w:val="0"/>
                <w:i w:val="0"/>
                <w:sz w:val="15"/>
              </w:rPr>
              <w:t xml:space="preserve"> </w:t>
            </w:r>
            <w:r>
              <w:rPr>
                <w:rFonts w:ascii="Times New Roman" w:hAnsi="Times New Roman" w:eastAsia="Times New Roman"/>
                <w:b w:val="0"/>
                <w:i w:val="0"/>
                <w:sz w:val="15"/>
              </w:rPr>
              <w:t>2</w:t>
            </w:r>
            <w:r>
              <w:rPr>
                <w:rFonts w:ascii="Times New Roman" w:hAnsi="Times New Roman" w:eastAsia="Times New Roman"/>
                <w:b w:val="0"/>
                <w:i w:val="0"/>
                <w:sz w:val="15"/>
              </w:rPr>
              <w:t>.</w:t>
            </w:r>
            <w:r>
              <w:rPr>
                <w:rFonts w:ascii="Times New Roman" w:hAnsi="Times New Roman" w:eastAsia="Times New Roman"/>
                <w:b w:val="0"/>
                <w:i w:val="0"/>
                <w:sz w:val="15"/>
              </w:rPr>
              <w:t>5</w:t>
            </w:r>
            <w:r>
              <w:rPr>
                <w:rFonts w:ascii="Times New Roman" w:hAnsi="Times New Roman" w:eastAsia="Times New Roman"/>
                <w:b w:val="0"/>
                <w:i/>
                <w:sz w:val="15"/>
              </w:rPr>
              <w:t>σ</w:t>
            </w:r>
          </w:p>
        </w:tc>
        <w:tc>
          <w:tcPr>
            <w:tcW w:type="dxa" w:w="3480"/>
          </w:tcPr>
          <w:p>
            <w:pPr>
              <w:jc w:val="left"/>
            </w:pPr>
            <w:r>
              <w:rPr>
                <w:rFonts w:ascii="Times New Roman" w:hAnsi="Times New Roman" w:eastAsia="Times New Roman"/>
                <w:b w:val="0"/>
                <w:i/>
                <w:sz w:val="15"/>
              </w:rPr>
              <w:t>ē</w:t>
            </w:r>
            <w:r>
              <w:rPr>
                <w:rFonts w:ascii="Times New Roman" w:hAnsi="Times New Roman" w:eastAsia="Times New Roman"/>
                <w:b w:val="0"/>
                <w:i w:val="0"/>
                <w:sz w:val="15"/>
              </w:rPr>
              <w:t xml:space="preserve"> </w:t>
            </w:r>
            <w:r>
              <w:rPr>
                <w:rFonts w:ascii="Times New Roman" w:hAnsi="Times New Roman" w:eastAsia="Times New Roman"/>
                <w:b w:val="0"/>
                <w:i w:val="0"/>
                <w:sz w:val="15"/>
              </w:rPr>
              <w:t>+</w:t>
            </w:r>
            <w:r>
              <w:rPr>
                <w:rFonts w:ascii="Times New Roman" w:hAnsi="Times New Roman" w:eastAsia="Times New Roman"/>
                <w:b w:val="0"/>
                <w:i w:val="0"/>
                <w:sz w:val="15"/>
              </w:rPr>
              <w:t xml:space="preserve"> </w:t>
            </w:r>
            <w:r>
              <w:rPr>
                <w:rFonts w:ascii="Times New Roman" w:hAnsi="Times New Roman" w:eastAsia="Times New Roman"/>
                <w:b w:val="0"/>
                <w:i w:val="0"/>
                <w:sz w:val="15"/>
              </w:rPr>
              <w:t>3</w:t>
            </w:r>
            <w:r>
              <w:rPr>
                <w:rFonts w:ascii="Times New Roman" w:hAnsi="Times New Roman" w:eastAsia="Times New Roman"/>
                <w:b w:val="0"/>
                <w:i w:val="0"/>
                <w:sz w:val="15"/>
              </w:rPr>
              <w:t>max</w:t>
            </w:r>
            <w:r>
              <w:rPr>
                <w:rFonts w:ascii="Times New Roman" w:hAnsi="Times New Roman" w:eastAsia="Times New Roman"/>
                <w:b w:val="0"/>
                <w:i w:val="0"/>
                <w:sz w:val="15"/>
              </w:rPr>
              <w:t>(</w:t>
            </w:r>
            <w:r>
              <w:rPr>
                <w:rFonts w:ascii="Times New Roman" w:hAnsi="Times New Roman" w:eastAsia="Times New Roman"/>
                <w:b w:val="0"/>
                <w:i/>
                <w:sz w:val="15"/>
              </w:rPr>
              <w:t>s</w:t>
            </w:r>
            <w:r>
              <w:rPr>
                <w:rFonts w:ascii="Times New Roman" w:hAnsi="Times New Roman" w:eastAsia="Times New Roman"/>
                <w:b w:val="0"/>
                <w:i/>
                <w:sz w:val="15"/>
                <w:vertAlign w:val="subscript"/>
              </w:rPr>
              <w:t>e</w:t>
            </w:r>
            <w:r>
              <w:rPr>
                <w:rFonts w:ascii="Times New Roman" w:hAnsi="Times New Roman" w:eastAsia="Times New Roman"/>
                <w:b w:val="0"/>
                <w:i w:val="0"/>
                <w:sz w:val="15"/>
              </w:rPr>
              <w:t>,</w:t>
            </w:r>
            <w:r>
              <w:rPr>
                <w:rFonts w:ascii="Times New Roman" w:hAnsi="Times New Roman" w:eastAsia="Times New Roman"/>
                <w:b w:val="0"/>
                <w:i w:val="0"/>
                <w:sz w:val="15"/>
              </w:rPr>
              <w:t xml:space="preserve"> </w:t>
            </w:r>
            <w:r>
              <w:rPr>
                <w:rFonts w:ascii="Times New Roman" w:hAnsi="Times New Roman" w:eastAsia="Times New Roman"/>
                <w:b w:val="0"/>
                <w:i w:val="0"/>
                <w:sz w:val="15"/>
              </w:rPr>
              <w:t>5</w:t>
            </w:r>
            <w:r>
              <w:rPr>
                <w:rFonts w:ascii="Times New Roman" w:hAnsi="Times New Roman" w:eastAsia="Times New Roman"/>
                <w:b w:val="0"/>
                <w:i w:val="0"/>
                <w:sz w:val="15"/>
              </w:rPr>
              <w:t>×</w:t>
            </w:r>
            <w:r>
              <w:rPr>
                <w:rFonts w:ascii="Times New Roman" w:hAnsi="Times New Roman" w:eastAsia="Times New Roman"/>
                <w:b w:val="0"/>
                <w:i w:val="0"/>
                <w:sz w:val="15"/>
              </w:rPr>
              <w:t>1</w:t>
            </w:r>
            <w:r>
              <w:rPr>
                <w:rFonts w:ascii="Times New Roman" w:hAnsi="Times New Roman" w:eastAsia="Times New Roman"/>
                <w:b w:val="0"/>
                <w:i w:val="0"/>
                <w:sz w:val="15"/>
              </w:rPr>
              <w:t>0</w:t>
            </w:r>
            <w:r>
              <w:rPr>
                <w:rFonts w:ascii="Times New Roman" w:hAnsi="Times New Roman" w:eastAsia="Times New Roman"/>
                <w:b w:val="0"/>
                <w:i w:val="0"/>
                <w:sz w:val="15"/>
                <w:vertAlign w:val="superscript"/>
              </w:rPr>
              <w:t>-</w:t>
            </w:r>
            <w:r>
              <w:rPr>
                <w:rFonts w:ascii="Times New Roman" w:hAnsi="Times New Roman" w:eastAsia="Times New Roman"/>
                <w:b w:val="0"/>
                <w:i w:val="0"/>
                <w:sz w:val="15"/>
                <w:vertAlign w:val="superscript"/>
              </w:rPr>
              <w:t>4</w:t>
            </w:r>
            <w:r>
              <w:rPr>
                <w:rFonts w:ascii="Times New Roman" w:hAnsi="Times New Roman" w:eastAsia="Times New Roman"/>
                <w:b w:val="0"/>
                <w:i w:val="0"/>
                <w:sz w:val="15"/>
              </w:rPr>
              <w:t>)</w:t>
            </w:r>
            <w:r>
              <w:rPr>
                <w:rFonts w:ascii="Times New Roman" w:hAnsi="Times New Roman" w:eastAsia="Times New Roman"/>
                <w:b w:val="0"/>
                <w:i w:val="0"/>
                <w:sz w:val="15"/>
              </w:rPr>
              <w:t xml:space="preserve"> or </w:t>
            </w:r>
            <w:r>
              <w:rPr>
                <w:rFonts w:ascii="Times New Roman" w:hAnsi="Times New Roman" w:eastAsia="Times New Roman"/>
                <w:b w:val="0"/>
                <w:i/>
                <w:sz w:val="15"/>
              </w:rPr>
              <w:t>z</w:t>
            </w:r>
            <w:r>
              <w:rPr>
                <w:rFonts w:ascii="Times New Roman" w:hAnsi="Times New Roman" w:eastAsia="Times New Roman"/>
                <w:b w:val="0"/>
                <w:i w:val="0"/>
                <w:sz w:val="15"/>
              </w:rPr>
              <w:t xml:space="preserve"> </w:t>
            </w:r>
            <w:r>
              <w:rPr>
                <w:rFonts w:ascii="Times New Roman" w:hAnsi="Times New Roman" w:eastAsia="Times New Roman"/>
                <w:b w:val="0"/>
                <w:i w:val="0"/>
                <w:sz w:val="15"/>
              </w:rPr>
              <w:t xml:space="preserve"> ≥ </w:t>
            </w:r>
            <w:r>
              <w:rPr>
                <w:rFonts w:ascii="Times New Roman" w:hAnsi="Times New Roman" w:eastAsia="Times New Roman"/>
                <w:b w:val="0"/>
                <w:i w:val="0"/>
                <w:sz w:val="15"/>
              </w:rPr>
              <w:t xml:space="preserve"> </w:t>
            </w:r>
            <w:r>
              <w:rPr>
                <w:rFonts w:ascii="Times New Roman" w:hAnsi="Times New Roman" w:eastAsia="Times New Roman"/>
                <w:b w:val="0"/>
                <w:i w:val="0"/>
                <w:sz w:val="15"/>
              </w:rPr>
              <w:t>3</w:t>
            </w:r>
          </w:p>
        </w:tc>
      </w:tr>
      <w:tr>
        <w:tc>
          <w:tcPr>
            <w:tcW w:type="dxa" w:w="3480"/>
          </w:tcPr>
          <w:p>
            <w:pPr>
              <w:jc w:val="left"/>
            </w:pPr>
            <w:r>
              <w:rPr>
                <w:rFonts w:ascii="Times New Roman" w:hAnsi="Times New Roman" w:eastAsia="Times New Roman"/>
                <w:b w:val="0"/>
                <w:i w:val="0"/>
                <w:sz w:val="15"/>
              </w:rPr>
              <w:t>LeakyReLU slope</w:t>
            </w:r>
          </w:p>
        </w:tc>
        <w:tc>
          <w:tcPr>
            <w:tcW w:type="dxa" w:w="3480"/>
          </w:tcPr>
          <w:p>
            <w:pPr>
              <w:jc w:val="left"/>
            </w:pPr>
            <w:r>
              <w:rPr>
                <w:rFonts w:ascii="Times New Roman" w:hAnsi="Times New Roman" w:eastAsia="Times New Roman"/>
                <w:b w:val="0"/>
                <w:i w:val="0"/>
                <w:sz w:val="15"/>
              </w:rPr>
              <w:t>0.1</w:t>
            </w:r>
          </w:p>
        </w:tc>
        <w:tc>
          <w:tcPr>
            <w:tcW w:type="dxa" w:w="3480"/>
          </w:tcPr>
          <w:p>
            <w:pPr>
              <w:jc w:val="left"/>
            </w:pPr>
            <w:r>
              <w:rPr>
                <w:rFonts w:ascii="Times New Roman" w:hAnsi="Times New Roman" w:eastAsia="Times New Roman"/>
                <w:b w:val="0"/>
                <w:i w:val="0"/>
                <w:sz w:val="15"/>
              </w:rPr>
              <w:t>0.2</w:t>
            </w:r>
          </w:p>
        </w:tc>
      </w:tr>
      <w:tr>
        <w:tc>
          <w:tcPr>
            <w:tcW w:type="dxa" w:w="3480"/>
          </w:tcPr>
          <w:p>
            <w:pPr>
              <w:jc w:val="left"/>
            </w:pPr>
            <w:r>
              <w:rPr>
                <w:rFonts w:ascii="Times New Roman" w:hAnsi="Times New Roman" w:eastAsia="Times New Roman"/>
                <w:b w:val="0"/>
                <w:i w:val="0"/>
                <w:sz w:val="15"/>
              </w:rPr>
              <w:t>FLAN-T5 attention heads</w:t>
            </w:r>
          </w:p>
        </w:tc>
        <w:tc>
          <w:tcPr>
            <w:tcW w:type="dxa" w:w="3480"/>
          </w:tcPr>
          <w:p>
            <w:pPr>
              <w:jc w:val="left"/>
            </w:pPr>
            <w:r>
              <w:rPr>
                <w:rFonts w:ascii="Times New Roman" w:hAnsi="Times New Roman" w:eastAsia="Times New Roman"/>
                <w:b w:val="0"/>
                <w:i w:val="0"/>
                <w:sz w:val="15"/>
              </w:rPr>
              <w:t>8</w:t>
            </w:r>
          </w:p>
        </w:tc>
        <w:tc>
          <w:tcPr>
            <w:tcW w:type="dxa" w:w="3480"/>
          </w:tcPr>
          <w:p>
            <w:pPr>
              <w:jc w:val="left"/>
            </w:pPr>
            <w:r>
              <w:rPr>
                <w:rFonts w:ascii="Times New Roman" w:hAnsi="Times New Roman" w:eastAsia="Times New Roman"/>
                <w:b w:val="0"/>
                <w:i w:val="0"/>
                <w:sz w:val="15"/>
              </w:rPr>
              <w:t xml:space="preserve">6 (FLAN-T5-small: 8+8 layers, </w:t>
            </w:r>
            <w:r>
              <w:rPr>
                <w:rFonts w:ascii="Times New Roman" w:hAnsi="Times New Roman" w:eastAsia="Times New Roman"/>
                <w:b w:val="0"/>
                <w:i/>
                <w:sz w:val="15"/>
              </w:rPr>
              <w:t>d</w:t>
            </w:r>
            <w:r>
              <w:rPr>
                <w:rFonts w:ascii="Times New Roman" w:hAnsi="Times New Roman" w:eastAsia="Times New Roman"/>
                <w:b w:val="0"/>
                <w:i w:val="0"/>
                <w:sz w:val="15"/>
              </w:rPr>
              <w:t>=512)</w:t>
            </w:r>
          </w:p>
        </w:tc>
      </w:tr>
      <w:tr>
        <w:tc>
          <w:tcPr>
            <w:tcW w:type="dxa" w:w="3480"/>
          </w:tcPr>
          <w:p>
            <w:pPr>
              <w:jc w:val="left"/>
            </w:pPr>
            <w:r>
              <w:rPr>
                <w:rFonts w:ascii="Times New Roman" w:hAnsi="Times New Roman" w:eastAsia="Times New Roman"/>
                <w:b w:val="0"/>
                <w:i w:val="0"/>
                <w:sz w:val="15"/>
              </w:rPr>
              <w:t>Distractor band</w:t>
            </w:r>
          </w:p>
        </w:tc>
        <w:tc>
          <w:tcPr>
            <w:tcW w:type="dxa" w:w="3480"/>
          </w:tcPr>
          <w:p>
            <w:pPr>
              <w:jc w:val="left"/>
            </w:pPr>
            <w:r>
              <w:rPr>
                <w:rFonts w:ascii="Times New Roman" w:hAnsi="Times New Roman" w:eastAsia="Times New Roman"/>
                <w:b w:val="0"/>
                <w:i w:val="0"/>
                <w:sz w:val="15"/>
              </w:rPr>
              <w:t>[0.35, 0.92)</w:t>
            </w:r>
          </w:p>
        </w:tc>
        <w:tc>
          <w:tcPr>
            <w:tcW w:type="dxa" w:w="3480"/>
          </w:tcPr>
          <w:p>
            <w:pPr>
              <w:jc w:val="left"/>
            </w:pPr>
            <w:r>
              <w:rPr>
                <w:rFonts w:ascii="Times New Roman" w:hAnsi="Times New Roman" w:eastAsia="Times New Roman"/>
                <w:b w:val="0"/>
                <w:i w:val="0"/>
                <w:sz w:val="15"/>
              </w:rPr>
              <w:t>[0.25, 0.92); docstring states [0.40, 0.85]</w:t>
            </w:r>
          </w:p>
        </w:tc>
      </w:tr>
      <w:tr>
        <w:tc>
          <w:tcPr>
            <w:tcW w:type="dxa" w:w="3480"/>
          </w:tcPr>
          <w:p>
            <w:pPr>
              <w:jc w:val="left"/>
            </w:pPr>
            <w:r>
              <w:rPr>
                <w:rFonts w:ascii="Times New Roman" w:hAnsi="Times New Roman" w:eastAsia="Times New Roman"/>
                <w:b w:val="0"/>
                <w:i w:val="0"/>
                <w:sz w:val="15"/>
              </w:rPr>
              <w:t>Grounding rejection</w:t>
            </w:r>
          </w:p>
        </w:tc>
        <w:tc>
          <w:tcPr>
            <w:tcW w:type="dxa" w:w="3480"/>
          </w:tcPr>
          <w:p>
            <w:pPr>
              <w:jc w:val="left"/>
            </w:pPr>
            <w:r>
              <w:rPr>
                <w:rFonts w:ascii="Times New Roman" w:hAnsi="Times New Roman" w:eastAsia="Times New Roman"/>
                <w:b w:val="0"/>
                <w:i w:val="0"/>
                <w:sz w:val="15"/>
              </w:rPr>
              <w:t>any unsupported entity</w:t>
            </w:r>
          </w:p>
        </w:tc>
        <w:tc>
          <w:tcPr>
            <w:tcW w:type="dxa" w:w="3480"/>
          </w:tcPr>
          <w:p>
            <w:pPr>
              <w:jc w:val="left"/>
            </w:pPr>
            <w:r>
              <w:rPr>
                <w:rFonts w:ascii="Times New Roman" w:hAnsi="Times New Roman" w:eastAsia="Times New Roman"/>
                <w:b w:val="0"/>
                <w:i w:val="0"/>
                <w:sz w:val="15"/>
              </w:rPr>
              <w:t xml:space="preserve">ratio </w:t>
            </w:r>
            <w:r>
              <w:rPr>
                <w:rFonts w:ascii="Times New Roman" w:hAnsi="Times New Roman" w:eastAsia="Times New Roman"/>
                <w:b w:val="0"/>
                <w:i w:val="0"/>
                <w:sz w:val="15"/>
              </w:rPr>
              <w:t>&gt;</w:t>
            </w:r>
            <w:r>
              <w:rPr>
                <w:rFonts w:ascii="Times New Roman" w:hAnsi="Times New Roman" w:eastAsia="Times New Roman"/>
                <w:b w:val="0"/>
                <w:i w:val="0"/>
                <w:sz w:val="15"/>
              </w:rPr>
              <w:t>0</w:t>
            </w:r>
            <w:r>
              <w:rPr>
                <w:rFonts w:ascii="Times New Roman" w:hAnsi="Times New Roman" w:eastAsia="Times New Roman"/>
                <w:b w:val="0"/>
                <w:i w:val="0"/>
                <w:sz w:val="15"/>
              </w:rPr>
              <w:t>.</w:t>
            </w:r>
            <w:r>
              <w:rPr>
                <w:rFonts w:ascii="Times New Roman" w:hAnsi="Times New Roman" w:eastAsia="Times New Roman"/>
                <w:b w:val="0"/>
                <w:i w:val="0"/>
                <w:sz w:val="15"/>
              </w:rPr>
              <w:t>4</w:t>
            </w:r>
            <w:r>
              <w:rPr>
                <w:rFonts w:ascii="Times New Roman" w:hAnsi="Times New Roman" w:eastAsia="Times New Roman"/>
                <w:b w:val="0"/>
                <w:i w:val="0"/>
                <w:sz w:val="15"/>
              </w:rPr>
              <w:t>5</w:t>
            </w:r>
            <w:r>
              <w:rPr>
                <w:rFonts w:ascii="Times New Roman" w:hAnsi="Times New Roman" w:eastAsia="Times New Roman"/>
                <w:b w:val="0"/>
                <w:i w:val="0"/>
                <w:sz w:val="15"/>
              </w:rPr>
              <w:t xml:space="preserve"> with </w:t>
            </w:r>
            <w:r>
              <w:rPr>
                <w:rFonts w:ascii="Times New Roman" w:hAnsi="Times New Roman" w:eastAsia="Times New Roman"/>
                <w:b w:val="0"/>
                <w:i w:val="0"/>
                <w:sz w:val="15"/>
              </w:rPr>
              <w:t xml:space="preserve"> ≥ </w:t>
            </w:r>
            <w:r>
              <w:rPr>
                <w:rFonts w:ascii="Times New Roman" w:hAnsi="Times New Roman" w:eastAsia="Times New Roman"/>
                <w:b w:val="0"/>
                <w:i w:val="0"/>
                <w:sz w:val="15"/>
              </w:rPr>
              <w:t xml:space="preserve"> </w:t>
            </w:r>
            <w:r>
              <w:rPr>
                <w:rFonts w:ascii="Times New Roman" w:hAnsi="Times New Roman" w:eastAsia="Times New Roman"/>
                <w:b w:val="0"/>
                <w:i w:val="0"/>
                <w:sz w:val="15"/>
              </w:rPr>
              <w:t>2</w:t>
            </w:r>
            <w:r>
              <w:rPr>
                <w:rFonts w:ascii="Times New Roman" w:hAnsi="Times New Roman" w:eastAsia="Times New Roman"/>
                <w:b w:val="0"/>
                <w:i w:val="0"/>
                <w:sz w:val="15"/>
              </w:rPr>
              <w:t xml:space="preserve"> entities, or </w:t>
            </w:r>
            <w:r>
              <w:rPr>
                <w:rFonts w:ascii="Times New Roman" w:hAnsi="Times New Roman" w:eastAsia="Times New Roman"/>
                <w:b w:val="0"/>
                <w:i/>
                <w:sz w:val="15"/>
              </w:rPr>
              <w:t>ρ</w:t>
            </w:r>
            <w:r>
              <w:rPr>
                <w:rFonts w:ascii="Times New Roman" w:hAnsi="Times New Roman" w:eastAsia="Times New Roman"/>
                <w:b w:val="0"/>
                <w:i w:val="0"/>
                <w:sz w:val="15"/>
              </w:rPr>
              <w:t>&lt;</w:t>
            </w:r>
            <w:r>
              <w:rPr>
                <w:rFonts w:ascii="Times New Roman" w:hAnsi="Times New Roman" w:eastAsia="Times New Roman"/>
                <w:b w:val="0"/>
                <w:i w:val="0"/>
                <w:sz w:val="15"/>
              </w:rPr>
              <w:t>0</w:t>
            </w:r>
            <w:r>
              <w:rPr>
                <w:rFonts w:ascii="Times New Roman" w:hAnsi="Times New Roman" w:eastAsia="Times New Roman"/>
                <w:b w:val="0"/>
                <w:i w:val="0"/>
                <w:sz w:val="15"/>
              </w:rPr>
              <w:t>.</w:t>
            </w:r>
            <w:r>
              <w:rPr>
                <w:rFonts w:ascii="Times New Roman" w:hAnsi="Times New Roman" w:eastAsia="Times New Roman"/>
                <w:b w:val="0"/>
                <w:i w:val="0"/>
                <w:sz w:val="15"/>
              </w:rPr>
              <w:t>3</w:t>
            </w:r>
            <w:r>
              <w:rPr>
                <w:rFonts w:ascii="Times New Roman" w:hAnsi="Times New Roman" w:eastAsia="Times New Roman"/>
                <w:b w:val="0"/>
                <w:i w:val="0"/>
                <w:sz w:val="15"/>
              </w:rPr>
              <w:t>5</w:t>
            </w:r>
            <w:r>
              <w:rPr>
                <w:rFonts w:ascii="Times New Roman" w:hAnsi="Times New Roman" w:eastAsia="Times New Roman"/>
                <w:b w:val="0"/>
                <w:i w:val="0"/>
                <w:sz w:val="15"/>
              </w:rPr>
              <w:t xml:space="preserve">, or </w:t>
            </w:r>
            <w:r>
              <w:rPr>
                <w:rFonts w:ascii="Times New Roman" w:hAnsi="Times New Roman" w:eastAsia="Times New Roman"/>
                <w:b w:val="0"/>
                <w:i/>
                <w:sz w:val="15"/>
              </w:rPr>
              <w:t>c</w:t>
            </w:r>
            <w:r>
              <w:rPr>
                <w:rFonts w:ascii="Times New Roman" w:hAnsi="Times New Roman" w:eastAsia="Times New Roman"/>
                <w:b w:val="0"/>
                <w:i w:val="0"/>
                <w:sz w:val="15"/>
              </w:rPr>
              <w:t>&lt;</w:t>
            </w:r>
            <w:r>
              <w:rPr>
                <w:rFonts w:ascii="Times New Roman" w:hAnsi="Times New Roman" w:eastAsia="Times New Roman"/>
                <w:b w:val="0"/>
                <w:i w:val="0"/>
                <w:sz w:val="15"/>
              </w:rPr>
              <w:t>0</w:t>
            </w:r>
            <w:r>
              <w:rPr>
                <w:rFonts w:ascii="Times New Roman" w:hAnsi="Times New Roman" w:eastAsia="Times New Roman"/>
                <w:b w:val="0"/>
                <w:i w:val="0"/>
                <w:sz w:val="15"/>
              </w:rPr>
              <w:t>.</w:t>
            </w:r>
            <w:r>
              <w:rPr>
                <w:rFonts w:ascii="Times New Roman" w:hAnsi="Times New Roman" w:eastAsia="Times New Roman"/>
                <w:b w:val="0"/>
                <w:i w:val="0"/>
                <w:sz w:val="15"/>
              </w:rPr>
              <w:t>4</w:t>
            </w:r>
            <w:r>
              <w:rPr>
                <w:rFonts w:ascii="Times New Roman" w:hAnsi="Times New Roman" w:eastAsia="Times New Roman"/>
                <w:b w:val="0"/>
                <w:i w:val="0"/>
                <w:sz w:val="15"/>
              </w:rPr>
              <w:t>0</w:t>
            </w:r>
          </w:p>
        </w:tc>
      </w:tr>
      <w:tr>
        <w:tc>
          <w:tcPr>
            <w:tcW w:type="dxa" w:w="3480"/>
          </w:tcPr>
          <w:p>
            <w:pPr>
              <w:jc w:val="left"/>
            </w:pPr>
            <w:r>
              <w:rPr>
                <w:rFonts w:ascii="Times New Roman" w:hAnsi="Times New Roman" w:eastAsia="Times New Roman"/>
                <w:b w:val="0"/>
                <w:i w:val="0"/>
                <w:sz w:val="15"/>
              </w:rPr>
              <w:t>Denoising AE in ingestion</w:t>
            </w:r>
          </w:p>
        </w:tc>
        <w:tc>
          <w:tcPr>
            <w:tcW w:type="dxa" w:w="3480"/>
          </w:tcPr>
          <w:p>
            <w:pPr>
              <w:jc w:val="left"/>
            </w:pPr>
            <w:r>
              <w:rPr>
                <w:rFonts w:ascii="Times New Roman" w:hAnsi="Times New Roman" w:eastAsia="Times New Roman"/>
                <w:b w:val="0"/>
                <w:i w:val="0"/>
                <w:sz w:val="15"/>
              </w:rPr>
              <w:t>applied to OCR text</w:t>
            </w:r>
          </w:p>
        </w:tc>
        <w:tc>
          <w:tcPr>
            <w:tcW w:type="dxa" w:w="3480"/>
          </w:tcPr>
          <w:p>
            <w:pPr>
              <w:jc w:val="left"/>
            </w:pPr>
            <w:r>
              <w:rPr>
                <w:rFonts w:ascii="Times New Roman" w:hAnsi="Times New Roman" w:eastAsia="Times New Roman"/>
                <w:b w:val="0"/>
                <w:i w:val="0"/>
                <w:sz w:val="15"/>
              </w:rPr>
              <w:t>implemented and unit-tested; not called in ingestion path</w:t>
            </w:r>
          </w:p>
        </w:tc>
      </w:tr>
      <w:tr>
        <w:tc>
          <w:tcPr>
            <w:tcW w:type="dxa" w:w="3480"/>
          </w:tcPr>
          <w:p>
            <w:pPr>
              <w:jc w:val="left"/>
            </w:pPr>
            <w:r>
              <w:rPr>
                <w:rFonts w:ascii="Times New Roman" w:hAnsi="Times New Roman" w:eastAsia="Times New Roman"/>
                <w:b w:val="0"/>
                <w:i w:val="0"/>
                <w:sz w:val="15"/>
              </w:rPr>
              <w:t xml:space="preserve">Explained variance at </w:t>
            </w:r>
            <w:r>
              <w:rPr>
                <w:rFonts w:ascii="Times New Roman" w:hAnsi="Times New Roman" w:eastAsia="Times New Roman"/>
                <w:b w:val="0"/>
                <w:i/>
                <w:sz w:val="15"/>
              </w:rPr>
              <w:t>k</w:t>
            </w:r>
            <w:r>
              <w:rPr>
                <w:rFonts w:ascii="Times New Roman" w:hAnsi="Times New Roman" w:eastAsia="Times New Roman"/>
                <w:b w:val="0"/>
                <w:i w:val="0"/>
                <w:sz w:val="15"/>
              </w:rPr>
              <w:t>=32</w:t>
            </w:r>
          </w:p>
        </w:tc>
        <w:tc>
          <w:tcPr>
            <w:tcW w:type="dxa" w:w="3480"/>
          </w:tcPr>
          <w:p>
            <w:pPr>
              <w:jc w:val="left"/>
            </w:pPr>
            <w:r>
              <w:rPr>
                <w:rFonts w:ascii="Times New Roman" w:hAnsi="Times New Roman" w:eastAsia="Times New Roman"/>
                <w:b w:val="0"/>
                <w:i w:val="0"/>
                <w:sz w:val="15"/>
              </w:rPr>
              <w:t xml:space="preserve"> ≥ </w:t>
            </w:r>
            <w:r>
              <w:rPr>
                <w:rFonts w:ascii="Times New Roman" w:hAnsi="Times New Roman" w:eastAsia="Times New Roman"/>
                <w:b w:val="0"/>
                <w:i w:val="0"/>
                <w:sz w:val="15"/>
              </w:rPr>
              <w:t xml:space="preserve"> </w:t>
            </w:r>
            <w:r>
              <w:rPr>
                <w:rFonts w:ascii="Times New Roman" w:hAnsi="Times New Roman" w:eastAsia="Times New Roman"/>
                <w:b w:val="0"/>
                <w:i w:val="0"/>
                <w:sz w:val="15"/>
              </w:rPr>
              <w:t>8</w:t>
            </w:r>
            <w:r>
              <w:rPr>
                <w:rFonts w:ascii="Times New Roman" w:hAnsi="Times New Roman" w:eastAsia="Times New Roman"/>
                <w:b w:val="0"/>
                <w:i w:val="0"/>
                <w:sz w:val="15"/>
              </w:rPr>
              <w:t>5</w:t>
            </w:r>
            <w:r>
              <w:rPr>
                <w:rFonts w:ascii="Times New Roman" w:hAnsi="Times New Roman" w:eastAsia="Times New Roman"/>
                <w:b w:val="0"/>
                <w:i w:val="0"/>
                <w:sz w:val="15"/>
              </w:rPr>
              <w:t>%</w:t>
            </w:r>
          </w:p>
        </w:tc>
        <w:tc>
          <w:tcPr>
            <w:tcW w:type="dxa" w:w="3480"/>
          </w:tcPr>
          <w:p>
            <w:pPr>
              <w:jc w:val="left"/>
            </w:pPr>
            <w:r>
              <w:rPr>
                <w:rFonts w:ascii="Times New Roman" w:hAnsi="Times New Roman" w:eastAsia="Times New Roman"/>
                <w:b w:val="0"/>
                <w:i w:val="0"/>
                <w:sz w:val="15"/>
              </w:rPr>
              <w:t>75.1% (training split)</w:t>
            </w:r>
          </w:p>
        </w:tc>
      </w:tr>
      <w:tr>
        <w:tc>
          <w:tcPr>
            <w:tcW w:type="dxa" w:w="3480"/>
            <w:tcBorders>
              <w:bottom w:val="single" w:sz="8" w:color="000000"/>
            </w:tcBorders>
          </w:tcPr>
          <w:p>
            <w:pPr>
              <w:jc w:val="left"/>
            </w:pPr>
            <w:r>
              <w:rPr>
                <w:rFonts w:ascii="Times New Roman" w:hAnsi="Times New Roman" w:eastAsia="Times New Roman"/>
                <w:b w:val="0"/>
                <w:i w:val="0"/>
                <w:sz w:val="15"/>
              </w:rPr>
              <w:t>Quiz distractors</w:t>
            </w:r>
          </w:p>
        </w:tc>
        <w:tc>
          <w:tcPr>
            <w:tcW w:type="dxa" w:w="3480"/>
            <w:tcBorders>
              <w:bottom w:val="single" w:sz="8" w:color="000000"/>
            </w:tcBorders>
          </w:tcPr>
          <w:p>
            <w:pPr>
              <w:jc w:val="left"/>
            </w:pPr>
            <w:r>
              <w:rPr>
                <w:rFonts w:ascii="Times New Roman" w:hAnsi="Times New Roman" w:eastAsia="Times New Roman"/>
                <w:b w:val="0"/>
                <w:i w:val="0"/>
                <w:sz w:val="15"/>
              </w:rPr>
              <w:t>non-generative</w:t>
            </w:r>
          </w:p>
        </w:tc>
        <w:tc>
          <w:tcPr>
            <w:tcW w:type="dxa" w:w="3480"/>
            <w:tcBorders>
              <w:bottom w:val="single" w:sz="8" w:color="000000"/>
            </w:tcBorders>
          </w:tcPr>
          <w:p>
            <w:pPr>
              <w:jc w:val="left"/>
            </w:pPr>
            <w:r>
              <w:rPr>
                <w:rFonts w:ascii="Times New Roman" w:hAnsi="Times New Roman" w:eastAsia="Times New Roman"/>
                <w:b w:val="0"/>
                <w:i w:val="0"/>
                <w:sz w:val="15"/>
              </w:rPr>
              <w:t>FLAN-T5 used as a fallback when the pool is insufficient</w:t>
            </w:r>
          </w:p>
        </w:tc>
      </w:tr>
    </w:tbl>
    <w:p>
      <w:pPr>
        <w:spacing w:before="0" w:after="80" w:line="240" w:lineRule="auto"/>
        <w:jc w:val="both"/>
      </w:pPr>
    </w:p>
    <w:p>
      <w:pPr>
        <w:sectPr>
          <w:type w:val="continuous"/>
          <w:pgSz w:w="12240" w:h="15840"/>
          <w:pgMar w:top="1080" w:right="900" w:bottom="1440" w:left="900" w:header="720" w:footer="720" w:gutter="0"/>
          <w:cols w:space="245" w:num="1"/>
          <w:docGrid w:linePitch="360"/>
        </w:sectPr>
      </w:pPr>
    </w:p>
    <w:p>
      <w:pPr>
        <w:spacing w:before="160" w:after="80" w:line="240" w:lineRule="auto"/>
        <w:jc w:val="center"/>
      </w:pPr>
      <w:r>
        <w:rPr>
          <w:rFonts w:ascii="Times New Roman" w:hAnsi="Times New Roman"/>
          <w:smallCaps/>
          <w:sz w:val="20"/>
        </w:rPr>
        <w:t>VIII. Discussion</w:t>
      </w:r>
    </w:p>
    <w:p>
      <w:pPr>
        <w:spacing w:before="0" w:after="0" w:line="240" w:lineRule="auto"/>
        <w:ind w:firstLine="202"/>
        <w:jc w:val="both"/>
      </w:pPr>
      <w:r>
        <w:rPr>
          <w:rFonts w:ascii="Times New Roman" w:hAnsi="Times New Roman" w:eastAsia="Times New Roman"/>
          <w:b w:val="0"/>
          <w:i/>
          <w:sz w:val="20"/>
        </w:rPr>
        <w:t>Linear versus nonlinear compression.</w:t>
      </w:r>
      <w:r>
        <w:rPr>
          <w:rFonts w:ascii="Times New Roman" w:hAnsi="Times New Roman" w:eastAsia="Times New Roman"/>
          <w:b w:val="0"/>
          <w:i w:val="0"/>
          <w:sz w:val="20"/>
        </w:rPr>
        <w:t xml:space="preserve"> The PCA result is consistent with theory: PCA is the optimal linear reconstructor </w:t>
      </w:r>
      <w:r>
        <w:rPr>
          <w:rFonts w:ascii="Times New Roman" w:hAnsi="Times New Roman" w:eastAsia="Times New Roman"/>
          <w:b w:val="0"/>
          <w:i w:val="0"/>
          <w:sz w:val="20"/>
        </w:rPr>
        <w:t>[18]</w:t>
      </w:r>
      <w:r>
        <w:rPr>
          <w:rFonts w:ascii="Times New Roman" w:hAnsi="Times New Roman" w:eastAsia="Times New Roman"/>
          <w:b w:val="0"/>
          <w:i w:val="0"/>
          <w:sz w:val="20"/>
        </w:rPr>
        <w:t xml:space="preserve">, and an autoencoder can surpass it only by exploiting nonlinear structure </w:t>
      </w:r>
      <w:r>
        <w:rPr>
          <w:rFonts w:ascii="Times New Roman" w:hAnsi="Times New Roman" w:eastAsia="Times New Roman"/>
          <w:b w:val="0"/>
          <w:i w:val="0"/>
          <w:sz w:val="20"/>
        </w:rPr>
        <w:t>[19]</w:t>
      </w:r>
      <w:r>
        <w:rPr>
          <w:rFonts w:ascii="Times New Roman" w:hAnsi="Times New Roman" w:eastAsia="Times New Roman"/>
          <w:b w:val="0"/>
          <w:i w:val="0"/>
          <w:sz w:val="20"/>
        </w:rPr>
        <w:t xml:space="preserve">. With 202 training vectors and a model of roughly </w:t>
      </w:r>
      <w:r>
        <w:rPr>
          <w:rFonts w:ascii="Times New Roman" w:hAnsi="Times New Roman" w:eastAsia="Times New Roman"/>
          <w:b w:val="0"/>
          <w:i w:val="0"/>
          <w:sz w:val="20"/>
        </w:rPr>
        <w:t>1</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0</w:t>
      </w:r>
      <w:r>
        <w:rPr>
          <w:rFonts w:ascii="Times New Roman" w:hAnsi="Times New Roman" w:eastAsia="Times New Roman"/>
          <w:b w:val="0"/>
          <w:i w:val="0"/>
          <w:sz w:val="20"/>
          <w:vertAlign w:val="superscript"/>
        </w:rPr>
        <w:t>5</w:t>
      </w:r>
      <w:r>
        <w:rPr>
          <w:rFonts w:ascii="Times New Roman" w:hAnsi="Times New Roman" w:eastAsia="Times New Roman"/>
          <w:b w:val="0"/>
          <w:i w:val="0"/>
          <w:sz w:val="20"/>
        </w:rPr>
        <w:t xml:space="preserve"> parameters trained for 35 full-batch steps, no such advantage was observed. For a per-folder detector that must be retrained whenever documents change, the closed-form PCA residual is cheaper, deterministic, and, in this study, more accurate. The autoencoder remains a reasonable design if it is trained to convergence with a validation criterion, but its benefit must be demonstrated rather than assumed.</w:t>
      </w:r>
    </w:p>
    <w:p>
      <w:pPr>
        <w:spacing w:before="0" w:after="0" w:line="240" w:lineRule="auto"/>
        <w:ind w:firstLine="202"/>
        <w:jc w:val="both"/>
      </w:pPr>
      <w:r>
        <w:rPr>
          <w:rFonts w:ascii="Times New Roman" w:hAnsi="Times New Roman" w:eastAsia="Times New Roman"/>
          <w:b w:val="0"/>
          <w:i/>
          <w:sz w:val="20"/>
        </w:rPr>
        <w:t>Scope detection.</w:t>
      </w:r>
      <w:r>
        <w:rPr>
          <w:rFonts w:ascii="Times New Roman" w:hAnsi="Times New Roman" w:eastAsia="Times New Roman"/>
          <w:b w:val="0"/>
          <w:i w:val="0"/>
          <w:sz w:val="20"/>
        </w:rPr>
        <w:t xml:space="preserve"> Reconstruction error is a useful and inexpensive signal for off-topic queries, which is the case that matters most for the user interface. The low TPR of the fixed </w:t>
      </w:r>
      <w:r>
        <w:rPr>
          <w:rFonts w:ascii="Times New Roman" w:hAnsi="Times New Roman" w:eastAsia="Times New Roman"/>
          <w:b w:val="0"/>
          <w:i w:val="0"/>
          <w:sz w:val="20"/>
        </w:rPr>
        <w:t>3</w:t>
      </w:r>
      <w:r>
        <w:rPr>
          <w:rFonts w:ascii="Times New Roman" w:hAnsi="Times New Roman" w:eastAsia="Times New Roman"/>
          <w:b w:val="0"/>
          <w:i/>
          <w:sz w:val="20"/>
        </w:rPr>
        <w:t>σ</w:t>
      </w:r>
      <w:r>
        <w:rPr>
          <w:rFonts w:ascii="Times New Roman" w:hAnsi="Times New Roman" w:eastAsia="Times New Roman"/>
          <w:b w:val="0"/>
          <w:i w:val="0"/>
          <w:sz w:val="20"/>
        </w:rPr>
        <w:t xml:space="preserve"> rule on cross-course chunks indicates that the threshold, rather than the score, limits performance; a threshold calibrated on a validation set would allow an explicit trade-off between false alarms and missed detections.</w:t>
      </w:r>
    </w:p>
    <w:p>
      <w:pPr>
        <w:spacing w:before="0" w:after="0" w:line="240" w:lineRule="auto"/>
        <w:ind w:firstLine="202"/>
        <w:jc w:val="both"/>
      </w:pPr>
      <w:r>
        <w:rPr>
          <w:rFonts w:ascii="Times New Roman" w:hAnsi="Times New Roman" w:eastAsia="Times New Roman"/>
          <w:b w:val="0"/>
          <w:i/>
          <w:sz w:val="20"/>
        </w:rPr>
        <w:t>Grounding and refinement.</w:t>
      </w:r>
      <w:r>
        <w:rPr>
          <w:rFonts w:ascii="Times New Roman" w:hAnsi="Times New Roman" w:eastAsia="Times New Roman"/>
          <w:b w:val="0"/>
          <w:i w:val="0"/>
          <w:sz w:val="20"/>
        </w:rPr>
        <w:t xml:space="preserve"> The measured benefit of the grounded pipeline is concentrated in abstention, which is valuable for a study tool because it avoids answering from outside the course. The evidence does not show that FLAN-T5-small refinement improves lexical agreement on answerable questions; in this benchmark it reduced it. The grounding check is transparent and cheap, but it can reject legitimate paraphrases through the overlap threshold and can accept substitutions such as the one observed in TC3. A zero UER on five questions should therefore be read as an observation on this test set under this metric, not as a guarantee.</w:t>
      </w:r>
    </w:p>
    <w:p>
      <w:pPr>
        <w:spacing w:before="0" w:after="0" w:line="240" w:lineRule="auto"/>
        <w:ind w:firstLine="202"/>
        <w:jc w:val="both"/>
      </w:pPr>
      <w:r>
        <w:rPr>
          <w:rFonts w:ascii="Times New Roman" w:hAnsi="Times New Roman" w:eastAsia="Times New Roman"/>
          <w:b w:val="0"/>
          <w:i/>
          <w:sz w:val="20"/>
        </w:rPr>
        <w:t>Distractor selection.</w:t>
      </w:r>
      <w:r>
        <w:rPr>
          <w:rFonts w:ascii="Times New Roman" w:hAnsi="Times New Roman" w:eastAsia="Times New Roman"/>
          <w:b w:val="0"/>
          <w:i w:val="0"/>
          <w:sz w:val="20"/>
        </w:rPr>
        <w:t xml:space="preserve"> The band encodes a sensible design rationale, plausible but non-equivalent options, and its geometry is easy to inspect. Whether it produces items of appropriate difficulty and discrimination is a hypothesis that requires evaluation with students.</w:t>
      </w:r>
    </w:p>
    <w:p>
      <w:pPr>
        <w:spacing w:before="160" w:after="80" w:line="240" w:lineRule="auto"/>
        <w:jc w:val="center"/>
      </w:pPr>
      <w:r>
        <w:rPr>
          <w:rFonts w:ascii="Times New Roman" w:hAnsi="Times New Roman"/>
          <w:smallCaps/>
          <w:sz w:val="20"/>
        </w:rPr>
        <w:t>IX. Limitations and Threats to Validity</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val="0"/>
          <w:i/>
          <w:sz w:val="20"/>
        </w:rPr>
        <w:t>Corpus size.</w:t>
      </w:r>
      <w:r>
        <w:rPr>
          <w:rFonts w:ascii="Times New Roman" w:hAnsi="Times New Roman" w:eastAsia="Times New Roman"/>
          <w:b w:val="0"/>
          <w:i w:val="0"/>
          <w:sz w:val="20"/>
        </w:rPr>
        <w:t xml:space="preserve"> Embedding experiments use one folder of 253 chunks from a single subject and one OOD course; results may not transfer to other subjects or larger collections.</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val="0"/>
          <w:i/>
          <w:sz w:val="20"/>
        </w:rPr>
        <w:t>Benchmark size.</w:t>
      </w:r>
      <w:r>
        <w:rPr>
          <w:rFonts w:ascii="Times New Roman" w:hAnsi="Times New Roman" w:eastAsia="Times New Roman"/>
          <w:b w:val="0"/>
          <w:i w:val="0"/>
          <w:sz w:val="20"/>
        </w:rPr>
        <w:t xml:space="preserve"> The answer-refinement benchmark has five questions, one of which is unanswerable; no statistical significance can be claimed, and single cases dominate the averages.</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val="0"/>
          <w:i/>
          <w:sz w:val="20"/>
        </w:rPr>
        <w:t>References and metrics.</w:t>
      </w:r>
      <w:r>
        <w:rPr>
          <w:rFonts w:ascii="Times New Roman" w:hAnsi="Times New Roman" w:eastAsia="Times New Roman"/>
          <w:b w:val="0"/>
          <w:i w:val="0"/>
          <w:sz w:val="20"/>
        </w:rPr>
        <w:t xml:space="preserve"> Reference answers were written by the project authors, and token F1 and ROUGE-L penalize valid paraphrases. The UER shares its entity extractor with the grounding check and misses single-word and lowercase substitutions.</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val="0"/>
          <w:i/>
          <w:sz w:val="20"/>
        </w:rPr>
        <w:t>Strict grounding.</w:t>
      </w:r>
      <w:r>
        <w:rPr>
          <w:rFonts w:ascii="Times New Roman" w:hAnsi="Times New Roman" w:eastAsia="Times New Roman"/>
          <w:b w:val="0"/>
          <w:i w:val="0"/>
          <w:sz w:val="20"/>
        </w:rPr>
        <w:t xml:space="preserve"> The overlap threshold may reject correct paraphrased answers; this effect was not measured.</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val="0"/>
          <w:i/>
          <w:sz w:val="20"/>
        </w:rPr>
        <w:t>Embedding dependence.</w:t>
      </w:r>
      <w:r>
        <w:rPr>
          <w:rFonts w:ascii="Times New Roman" w:hAnsi="Times New Roman" w:eastAsia="Times New Roman"/>
          <w:b w:val="0"/>
          <w:i w:val="0"/>
          <w:sz w:val="20"/>
        </w:rPr>
        <w:t xml:space="preserve"> Retrieval, OOD detection, and distractor selection all depend on the quality of all-MiniLM-L6-v2 embeddings for technical vocabulary.</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val="0"/>
          <w:i/>
          <w:sz w:val="20"/>
        </w:rPr>
        <w:t>Probe queries.</w:t>
      </w:r>
      <w:r>
        <w:rPr>
          <w:rFonts w:ascii="Times New Roman" w:hAnsi="Times New Roman" w:eastAsia="Times New Roman"/>
          <w:b w:val="0"/>
          <w:i w:val="0"/>
          <w:sz w:val="20"/>
        </w:rPr>
        <w:t xml:space="preserve"> The 50 probe queries were written by the authors and may be easier to separate than real student queries.</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val="0"/>
          <w:i/>
          <w:sz w:val="20"/>
        </w:rPr>
        <w:t>Hardware.</w:t>
      </w:r>
      <w:r>
        <w:rPr>
          <w:rFonts w:ascii="Times New Roman" w:hAnsi="Times New Roman" w:eastAsia="Times New Roman"/>
          <w:b w:val="0"/>
          <w:i w:val="0"/>
          <w:sz w:val="20"/>
        </w:rPr>
        <w:t xml:space="preserve"> Latencies depend on hardware and software versions; E5 latencies were recorded on unreported hardware.</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val="0"/>
          <w:i/>
          <w:sz w:val="20"/>
        </w:rPr>
        <w:t>Educational effectiveness.</w:t>
      </w:r>
      <w:r>
        <w:rPr>
          <w:rFonts w:ascii="Times New Roman" w:hAnsi="Times New Roman" w:eastAsia="Times New Roman"/>
          <w:b w:val="0"/>
          <w:i w:val="0"/>
          <w:sz w:val="20"/>
        </w:rPr>
        <w:t xml:space="preserve"> Passing software tests does not establish learning benefits; no user study was conducted.</w:t>
      </w:r>
    </w:p>
    <w:p>
      <w:pPr>
        <w:spacing w:before="0" w:after="0" w:line="240" w:lineRule="auto"/>
        <w:ind w:left="288" w:hanging="216"/>
        <w:jc w:val="both"/>
      </w:pPr>
      <w:r>
        <w:rPr>
          <w:rFonts w:ascii="Times New Roman" w:hAnsi="Times New Roman" w:eastAsia="Times New Roman"/>
          <w:b w:val="0"/>
          <w:i w:val="0"/>
          <w:sz w:val="20"/>
        </w:rPr>
        <w:t xml:space="preserve">• </w:t>
      </w:r>
      <w:r>
        <w:rPr>
          <w:rFonts w:ascii="Times New Roman" w:hAnsi="Times New Roman" w:eastAsia="Times New Roman"/>
          <w:b w:val="0"/>
          <w:i/>
          <w:sz w:val="20"/>
        </w:rPr>
        <w:t>Replication.</w:t>
      </w:r>
      <w:r>
        <w:rPr>
          <w:rFonts w:ascii="Times New Roman" w:hAnsi="Times New Roman" w:eastAsia="Times New Roman"/>
          <w:b w:val="0"/>
          <w:i w:val="0"/>
          <w:sz w:val="20"/>
        </w:rPr>
        <w:t xml:space="preserve"> All experiments were run by the authors on their own system; no independent replication has been performed.</w:t>
      </w:r>
    </w:p>
    <w:p>
      <w:pPr>
        <w:spacing w:before="160" w:after="80" w:line="240" w:lineRule="auto"/>
        <w:jc w:val="center"/>
      </w:pPr>
      <w:r>
        <w:rPr>
          <w:rFonts w:ascii="Times New Roman" w:hAnsi="Times New Roman"/>
          <w:smallCaps/>
          <w:sz w:val="20"/>
        </w:rPr>
        <w:t>X. Conclusion and Future Work</w:t>
      </w:r>
    </w:p>
    <w:p>
      <w:pPr>
        <w:spacing w:before="0" w:after="0" w:line="240" w:lineRule="auto"/>
        <w:ind w:firstLine="202"/>
        <w:jc w:val="both"/>
      </w:pPr>
      <w:r>
        <w:rPr>
          <w:rFonts w:ascii="Times New Roman" w:hAnsi="Times New Roman" w:eastAsia="Times New Roman"/>
          <w:b w:val="0"/>
          <w:i w:val="0"/>
          <w:sz w:val="20"/>
        </w:rPr>
        <w:t>This paper presented Nalanda AI, a locally hosted study workspace that combines dense retrieval, grounded FLAN-T5 refinement with extractive fallback and abstention, autoencoder-based scope detection, and cosine-constrained distractor selection behind a four-view user interface. On real lecture embeddings, PCA outperformed the deployed autoencoder in held-out reconstruction and cross-course detection, while both separated off-topic queries reliably. On a small answer-refinement benchmark, the grounded pipeline abstained correctly and produced no unsupported entities under the project metric, but it did not improve lexical agreement on answerable questions. Future work should (i) build a larger benchmark spanning several subjects with independently written references; (ii) add human evaluation of answer faithfulness and of quiz item quality, including difficulty and discrimination; (iii) run ablations that isolate the structurer, the generator, and the grounding check; (iv) calibrate OOD thresholds on validation data and compare PCA-residual and converged autoencoder detectors; (v) test robustness to OCR noise; and (vi) report latency on a documented set of edge devices.</w:t>
      </w:r>
    </w:p>
    <w:p>
      <w:pPr>
        <w:spacing w:before="160" w:after="80" w:line="240" w:lineRule="auto"/>
        <w:jc w:val="center"/>
      </w:pPr>
      <w:r>
        <w:rPr>
          <w:rFonts w:ascii="Times New Roman" w:hAnsi="Times New Roman"/>
          <w:smallCaps/>
          <w:sz w:val="20"/>
        </w:rPr>
        <w:t>References</w:t>
      </w:r>
    </w:p>
    <w:p>
      <w:pPr>
        <w:spacing w:before="0" w:after="20" w:line="240" w:lineRule="auto"/>
        <w:ind w:left="403" w:hanging="403"/>
        <w:jc w:val="both"/>
      </w:pPr>
      <w:r>
        <w:rPr>
          <w:rFonts w:ascii="Times New Roman" w:hAnsi="Times New Roman" w:eastAsia="Times New Roman"/>
          <w:b w:val="0"/>
          <w:i w:val="0"/>
          <w:sz w:val="16"/>
        </w:rPr>
        <w:t xml:space="preserve">[1] </w:t>
      </w:r>
      <w:r>
        <w:rPr>
          <w:rFonts w:ascii="Times New Roman" w:hAnsi="Times New Roman" w:eastAsia="Times New Roman"/>
          <w:b w:val="0"/>
          <w:i w:val="0"/>
          <w:sz w:val="16"/>
        </w:rPr>
        <w:t xml:space="preserve">H. L. Roediger and J. D. Karpicke, “Test-enhanced learning: Taking memory tests improves long-term retention,” </w:t>
      </w:r>
      <w:r>
        <w:rPr>
          <w:rFonts w:ascii="Times New Roman" w:hAnsi="Times New Roman" w:eastAsia="Times New Roman"/>
          <w:b w:val="0"/>
          <w:i/>
          <w:sz w:val="16"/>
        </w:rPr>
        <w:t>Psychol. Sci.</w:t>
      </w:r>
      <w:r>
        <w:rPr>
          <w:rFonts w:ascii="Times New Roman" w:hAnsi="Times New Roman" w:eastAsia="Times New Roman"/>
          <w:b w:val="0"/>
          <w:i w:val="0"/>
          <w:sz w:val="16"/>
        </w:rPr>
        <w:t>, vol. 17, no. 3, pp. 249–255, 2006.</w:t>
      </w:r>
    </w:p>
    <w:p>
      <w:pPr>
        <w:spacing w:before="0" w:after="20" w:line="240" w:lineRule="auto"/>
        <w:ind w:left="403" w:hanging="403"/>
        <w:jc w:val="both"/>
      </w:pPr>
      <w:r>
        <w:rPr>
          <w:rFonts w:ascii="Times New Roman" w:hAnsi="Times New Roman" w:eastAsia="Times New Roman"/>
          <w:b w:val="0"/>
          <w:i w:val="0"/>
          <w:sz w:val="16"/>
        </w:rPr>
        <w:t xml:space="preserve">[2] </w:t>
      </w:r>
      <w:r>
        <w:rPr>
          <w:rFonts w:ascii="Times New Roman" w:hAnsi="Times New Roman" w:eastAsia="Times New Roman"/>
          <w:b w:val="0"/>
          <w:i w:val="0"/>
          <w:sz w:val="16"/>
        </w:rPr>
        <w:t xml:space="preserve">L. Rozenblit and F. Keil, “The misunderstood limits of folk science: An illusion of explanatory depth,” </w:t>
      </w:r>
      <w:r>
        <w:rPr>
          <w:rFonts w:ascii="Times New Roman" w:hAnsi="Times New Roman" w:eastAsia="Times New Roman"/>
          <w:b w:val="0"/>
          <w:i/>
          <w:sz w:val="16"/>
        </w:rPr>
        <w:t>Cogn. Sci.</w:t>
      </w:r>
      <w:r>
        <w:rPr>
          <w:rFonts w:ascii="Times New Roman" w:hAnsi="Times New Roman" w:eastAsia="Times New Roman"/>
          <w:b w:val="0"/>
          <w:i w:val="0"/>
          <w:sz w:val="16"/>
        </w:rPr>
        <w:t>, vol. 26, no. 5, pp. 521–562, 2002.</w:t>
      </w:r>
    </w:p>
    <w:p>
      <w:pPr>
        <w:spacing w:before="0" w:after="20" w:line="240" w:lineRule="auto"/>
        <w:ind w:left="403" w:hanging="403"/>
        <w:jc w:val="both"/>
      </w:pPr>
      <w:r>
        <w:rPr>
          <w:rFonts w:ascii="Times New Roman" w:hAnsi="Times New Roman" w:eastAsia="Times New Roman"/>
          <w:b w:val="0"/>
          <w:i w:val="0"/>
          <w:sz w:val="16"/>
        </w:rPr>
        <w:t xml:space="preserve">[3] </w:t>
      </w:r>
      <w:r>
        <w:rPr>
          <w:rFonts w:ascii="Times New Roman" w:hAnsi="Times New Roman" w:eastAsia="Times New Roman"/>
          <w:b w:val="0"/>
          <w:i w:val="0"/>
          <w:sz w:val="16"/>
        </w:rPr>
        <w:t xml:space="preserve">P. Lewis </w:t>
      </w:r>
      <w:r>
        <w:rPr>
          <w:rFonts w:ascii="Times New Roman" w:hAnsi="Times New Roman" w:eastAsia="Times New Roman"/>
          <w:b w:val="0"/>
          <w:i/>
          <w:sz w:val="16"/>
        </w:rPr>
        <w:t>et al.</w:t>
      </w:r>
      <w:r>
        <w:rPr>
          <w:rFonts w:ascii="Times New Roman" w:hAnsi="Times New Roman" w:eastAsia="Times New Roman"/>
          <w:b w:val="0"/>
          <w:i w:val="0"/>
          <w:sz w:val="16"/>
        </w:rPr>
        <w:t xml:space="preserve">, “Retrieval-augmented generation for knowledge-intensive NLP tasks,” in </w:t>
      </w:r>
      <w:r>
        <w:rPr>
          <w:rFonts w:ascii="Times New Roman" w:hAnsi="Times New Roman" w:eastAsia="Times New Roman"/>
          <w:b w:val="0"/>
          <w:i/>
          <w:sz w:val="16"/>
        </w:rPr>
        <w:t>Proc. Adv. Neural Inf. Process. Syst. (NeurIPS)</w:t>
      </w:r>
      <w:r>
        <w:rPr>
          <w:rFonts w:ascii="Times New Roman" w:hAnsi="Times New Roman" w:eastAsia="Times New Roman"/>
          <w:b w:val="0"/>
          <w:i w:val="0"/>
          <w:sz w:val="16"/>
        </w:rPr>
        <w:t>, vol. 33, 2020, pp. 9459–9474.</w:t>
      </w:r>
    </w:p>
    <w:p>
      <w:pPr>
        <w:spacing w:before="0" w:after="20" w:line="240" w:lineRule="auto"/>
        <w:ind w:left="403" w:hanging="403"/>
        <w:jc w:val="both"/>
      </w:pPr>
      <w:r>
        <w:rPr>
          <w:rFonts w:ascii="Times New Roman" w:hAnsi="Times New Roman" w:eastAsia="Times New Roman"/>
          <w:b w:val="0"/>
          <w:i w:val="0"/>
          <w:sz w:val="16"/>
        </w:rPr>
        <w:t xml:space="preserve">[4] </w:t>
      </w:r>
      <w:r>
        <w:rPr>
          <w:rFonts w:ascii="Times New Roman" w:hAnsi="Times New Roman" w:eastAsia="Times New Roman"/>
          <w:b w:val="0"/>
          <w:i w:val="0"/>
          <w:sz w:val="16"/>
        </w:rPr>
        <w:t xml:space="preserve">Y. Gao </w:t>
      </w:r>
      <w:r>
        <w:rPr>
          <w:rFonts w:ascii="Times New Roman" w:hAnsi="Times New Roman" w:eastAsia="Times New Roman"/>
          <w:b w:val="0"/>
          <w:i/>
          <w:sz w:val="16"/>
        </w:rPr>
        <w:t>et al.</w:t>
      </w:r>
      <w:r>
        <w:rPr>
          <w:rFonts w:ascii="Times New Roman" w:hAnsi="Times New Roman" w:eastAsia="Times New Roman"/>
          <w:b w:val="0"/>
          <w:i w:val="0"/>
          <w:sz w:val="16"/>
        </w:rPr>
        <w:t xml:space="preserve">, “Retrieval-augmented generation for large language models: A survey,” </w:t>
      </w:r>
      <w:r>
        <w:rPr>
          <w:rFonts w:ascii="Times New Roman" w:hAnsi="Times New Roman" w:eastAsia="Times New Roman"/>
          <w:b w:val="0"/>
          <w:i/>
          <w:sz w:val="16"/>
        </w:rPr>
        <w:t>arXiv preprint arXiv:2312.10997</w:t>
      </w:r>
      <w:r>
        <w:rPr>
          <w:rFonts w:ascii="Times New Roman" w:hAnsi="Times New Roman" w:eastAsia="Times New Roman"/>
          <w:b w:val="0"/>
          <w:i w:val="0"/>
          <w:sz w:val="16"/>
        </w:rPr>
        <w:t>, 2023.</w:t>
      </w:r>
    </w:p>
    <w:p>
      <w:pPr>
        <w:spacing w:before="0" w:after="20" w:line="240" w:lineRule="auto"/>
        <w:ind w:left="403" w:hanging="403"/>
        <w:jc w:val="both"/>
      </w:pPr>
      <w:r>
        <w:rPr>
          <w:rFonts w:ascii="Times New Roman" w:hAnsi="Times New Roman" w:eastAsia="Times New Roman"/>
          <w:b w:val="0"/>
          <w:i w:val="0"/>
          <w:sz w:val="16"/>
        </w:rPr>
        <w:t xml:space="preserve">[5] </w:t>
      </w:r>
      <w:r>
        <w:rPr>
          <w:rFonts w:ascii="Times New Roman" w:hAnsi="Times New Roman" w:eastAsia="Times New Roman"/>
          <w:b w:val="0"/>
          <w:i w:val="0"/>
          <w:sz w:val="16"/>
        </w:rPr>
        <w:t xml:space="preserve">J. Maynez, S. Narayan, B. Bohnet, and R. McDonald, “On faithfulness and factuality in abstractive summarization,” in </w:t>
      </w:r>
      <w:r>
        <w:rPr>
          <w:rFonts w:ascii="Times New Roman" w:hAnsi="Times New Roman" w:eastAsia="Times New Roman"/>
          <w:b w:val="0"/>
          <w:i/>
          <w:sz w:val="16"/>
        </w:rPr>
        <w:t>Proc. 58th Annu. Meeting Assoc. Comput. Linguistics (ACL)</w:t>
      </w:r>
      <w:r>
        <w:rPr>
          <w:rFonts w:ascii="Times New Roman" w:hAnsi="Times New Roman" w:eastAsia="Times New Roman"/>
          <w:b w:val="0"/>
          <w:i w:val="0"/>
          <w:sz w:val="16"/>
        </w:rPr>
        <w:t>, 2020, pp. 1906–1919.</w:t>
      </w:r>
    </w:p>
    <w:p>
      <w:pPr>
        <w:spacing w:before="0" w:after="20" w:line="240" w:lineRule="auto"/>
        <w:ind w:left="403" w:hanging="403"/>
        <w:jc w:val="both"/>
      </w:pPr>
      <w:r>
        <w:rPr>
          <w:rFonts w:ascii="Times New Roman" w:hAnsi="Times New Roman" w:eastAsia="Times New Roman"/>
          <w:b w:val="0"/>
          <w:i w:val="0"/>
          <w:sz w:val="16"/>
        </w:rPr>
        <w:t xml:space="preserve">[6] </w:t>
      </w:r>
      <w:r>
        <w:rPr>
          <w:rFonts w:ascii="Times New Roman" w:hAnsi="Times New Roman" w:eastAsia="Times New Roman"/>
          <w:b w:val="0"/>
          <w:i w:val="0"/>
          <w:sz w:val="16"/>
        </w:rPr>
        <w:t xml:space="preserve">Z. Ji </w:t>
      </w:r>
      <w:r>
        <w:rPr>
          <w:rFonts w:ascii="Times New Roman" w:hAnsi="Times New Roman" w:eastAsia="Times New Roman"/>
          <w:b w:val="0"/>
          <w:i/>
          <w:sz w:val="16"/>
        </w:rPr>
        <w:t>et al.</w:t>
      </w:r>
      <w:r>
        <w:rPr>
          <w:rFonts w:ascii="Times New Roman" w:hAnsi="Times New Roman" w:eastAsia="Times New Roman"/>
          <w:b w:val="0"/>
          <w:i w:val="0"/>
          <w:sz w:val="16"/>
        </w:rPr>
        <w:t xml:space="preserve">, “Survey of hallucination in natural language generation,” </w:t>
      </w:r>
      <w:r>
        <w:rPr>
          <w:rFonts w:ascii="Times New Roman" w:hAnsi="Times New Roman" w:eastAsia="Times New Roman"/>
          <w:b w:val="0"/>
          <w:i/>
          <w:sz w:val="16"/>
        </w:rPr>
        <w:t>ACM Comput. Surv.</w:t>
      </w:r>
      <w:r>
        <w:rPr>
          <w:rFonts w:ascii="Times New Roman" w:hAnsi="Times New Roman" w:eastAsia="Times New Roman"/>
          <w:b w:val="0"/>
          <w:i w:val="0"/>
          <w:sz w:val="16"/>
        </w:rPr>
        <w:t>, vol. 55, no. 12, Art. no. 248, 2023.</w:t>
      </w:r>
    </w:p>
    <w:p>
      <w:pPr>
        <w:spacing w:before="0" w:after="20" w:line="240" w:lineRule="auto"/>
        <w:ind w:left="403" w:hanging="403"/>
        <w:jc w:val="both"/>
      </w:pPr>
      <w:r>
        <w:rPr>
          <w:rFonts w:ascii="Times New Roman" w:hAnsi="Times New Roman" w:eastAsia="Times New Roman"/>
          <w:b w:val="0"/>
          <w:i w:val="0"/>
          <w:sz w:val="16"/>
        </w:rPr>
        <w:t xml:space="preserve">[7] </w:t>
      </w:r>
      <w:r>
        <w:rPr>
          <w:rFonts w:ascii="Times New Roman" w:hAnsi="Times New Roman" w:eastAsia="Times New Roman"/>
          <w:b w:val="0"/>
          <w:i w:val="0"/>
          <w:sz w:val="16"/>
        </w:rPr>
        <w:t xml:space="preserve">R. Mitkov and L. A. Ha, “Computer-aided generation of multiple-choice tests,” in </w:t>
      </w:r>
      <w:r>
        <w:rPr>
          <w:rFonts w:ascii="Times New Roman" w:hAnsi="Times New Roman" w:eastAsia="Times New Roman"/>
          <w:b w:val="0"/>
          <w:i/>
          <w:sz w:val="16"/>
        </w:rPr>
        <w:t>Proc. HLT-NAACL Workshop Building Educational Applications Using Natural Language Processing</w:t>
      </w:r>
      <w:r>
        <w:rPr>
          <w:rFonts w:ascii="Times New Roman" w:hAnsi="Times New Roman" w:eastAsia="Times New Roman"/>
          <w:b w:val="0"/>
          <w:i w:val="0"/>
          <w:sz w:val="16"/>
        </w:rPr>
        <w:t>, 2003, pp. 17–22.</w:t>
      </w:r>
    </w:p>
    <w:p>
      <w:pPr>
        <w:spacing w:before="0" w:after="20" w:line="240" w:lineRule="auto"/>
        <w:ind w:left="403" w:hanging="403"/>
        <w:jc w:val="both"/>
      </w:pPr>
      <w:r>
        <w:rPr>
          <w:rFonts w:ascii="Times New Roman" w:hAnsi="Times New Roman" w:eastAsia="Times New Roman"/>
          <w:b w:val="0"/>
          <w:i w:val="0"/>
          <w:sz w:val="16"/>
        </w:rPr>
        <w:t xml:space="preserve">[8] </w:t>
      </w:r>
      <w:r>
        <w:rPr>
          <w:rFonts w:ascii="Times New Roman" w:hAnsi="Times New Roman" w:eastAsia="Times New Roman"/>
          <w:b w:val="0"/>
          <w:i w:val="0"/>
          <w:sz w:val="16"/>
        </w:rPr>
        <w:t xml:space="preserve">G. Kurdi, J. Leo, B. Parsia, U. Sattler, and S. Al-Emari, “A systematic review of automatic question generation for educational purposes,” </w:t>
      </w:r>
      <w:r>
        <w:rPr>
          <w:rFonts w:ascii="Times New Roman" w:hAnsi="Times New Roman" w:eastAsia="Times New Roman"/>
          <w:b w:val="0"/>
          <w:i/>
          <w:sz w:val="16"/>
        </w:rPr>
        <w:t>Int. J. Artif. Intell. Educ.</w:t>
      </w:r>
      <w:r>
        <w:rPr>
          <w:rFonts w:ascii="Times New Roman" w:hAnsi="Times New Roman" w:eastAsia="Times New Roman"/>
          <w:b w:val="0"/>
          <w:i w:val="0"/>
          <w:sz w:val="16"/>
        </w:rPr>
        <w:t>, vol. 30, no. 1, pp. 121–204, 2020.</w:t>
      </w:r>
    </w:p>
    <w:p>
      <w:pPr>
        <w:spacing w:before="0" w:after="20" w:line="240" w:lineRule="auto"/>
        <w:ind w:left="403" w:hanging="403"/>
        <w:jc w:val="both"/>
      </w:pPr>
      <w:r>
        <w:rPr>
          <w:rFonts w:ascii="Times New Roman" w:hAnsi="Times New Roman" w:eastAsia="Times New Roman"/>
          <w:b w:val="0"/>
          <w:i w:val="0"/>
          <w:sz w:val="16"/>
        </w:rPr>
        <w:t xml:space="preserve">[9] </w:t>
      </w:r>
      <w:r>
        <w:rPr>
          <w:rFonts w:ascii="Times New Roman" w:hAnsi="Times New Roman" w:eastAsia="Times New Roman"/>
          <w:b w:val="0"/>
          <w:i w:val="0"/>
          <w:sz w:val="16"/>
        </w:rPr>
        <w:t xml:space="preserve">V. Karpukhin </w:t>
      </w:r>
      <w:r>
        <w:rPr>
          <w:rFonts w:ascii="Times New Roman" w:hAnsi="Times New Roman" w:eastAsia="Times New Roman"/>
          <w:b w:val="0"/>
          <w:i/>
          <w:sz w:val="16"/>
        </w:rPr>
        <w:t>et al.</w:t>
      </w:r>
      <w:r>
        <w:rPr>
          <w:rFonts w:ascii="Times New Roman" w:hAnsi="Times New Roman" w:eastAsia="Times New Roman"/>
          <w:b w:val="0"/>
          <w:i w:val="0"/>
          <w:sz w:val="16"/>
        </w:rPr>
        <w:t xml:space="preserve">, “Dense passage retrieval for open-domain question answering,” in </w:t>
      </w:r>
      <w:r>
        <w:rPr>
          <w:rFonts w:ascii="Times New Roman" w:hAnsi="Times New Roman" w:eastAsia="Times New Roman"/>
          <w:b w:val="0"/>
          <w:i/>
          <w:sz w:val="16"/>
        </w:rPr>
        <w:t>Proc. Conf. Empirical Methods Natural Lang. Process. (EMNLP)</w:t>
      </w:r>
      <w:r>
        <w:rPr>
          <w:rFonts w:ascii="Times New Roman" w:hAnsi="Times New Roman" w:eastAsia="Times New Roman"/>
          <w:b w:val="0"/>
          <w:i w:val="0"/>
          <w:sz w:val="16"/>
        </w:rPr>
        <w:t>, 2020, pp. 6769–6781.</w:t>
      </w:r>
    </w:p>
    <w:p>
      <w:pPr>
        <w:spacing w:before="0" w:after="20" w:line="240" w:lineRule="auto"/>
        <w:ind w:left="403" w:hanging="403"/>
        <w:jc w:val="both"/>
      </w:pPr>
      <w:r>
        <w:rPr>
          <w:rFonts w:ascii="Times New Roman" w:hAnsi="Times New Roman" w:eastAsia="Times New Roman"/>
          <w:b w:val="0"/>
          <w:i w:val="0"/>
          <w:sz w:val="16"/>
        </w:rPr>
        <w:t xml:space="preserve">[10] </w:t>
      </w:r>
      <w:r>
        <w:rPr>
          <w:rFonts w:ascii="Times New Roman" w:hAnsi="Times New Roman" w:eastAsia="Times New Roman"/>
          <w:b w:val="0"/>
          <w:i w:val="0"/>
          <w:sz w:val="16"/>
        </w:rPr>
        <w:t xml:space="preserve">N. Reimers and I. Gurevych, “Sentence-BERT: Sentence embeddings using Siamese BERT-networks,” in </w:t>
      </w:r>
      <w:r>
        <w:rPr>
          <w:rFonts w:ascii="Times New Roman" w:hAnsi="Times New Roman" w:eastAsia="Times New Roman"/>
          <w:b w:val="0"/>
          <w:i/>
          <w:sz w:val="16"/>
        </w:rPr>
        <w:t>Proc. EMNLP-IJCNLP</w:t>
      </w:r>
      <w:r>
        <w:rPr>
          <w:rFonts w:ascii="Times New Roman" w:hAnsi="Times New Roman" w:eastAsia="Times New Roman"/>
          <w:b w:val="0"/>
          <w:i w:val="0"/>
          <w:sz w:val="16"/>
        </w:rPr>
        <w:t>, 2019, pp. 3982–3992.</w:t>
      </w:r>
    </w:p>
    <w:p>
      <w:pPr>
        <w:spacing w:before="0" w:after="20" w:line="240" w:lineRule="auto"/>
        <w:ind w:left="403" w:hanging="403"/>
        <w:jc w:val="both"/>
      </w:pPr>
      <w:r>
        <w:rPr>
          <w:rFonts w:ascii="Times New Roman" w:hAnsi="Times New Roman" w:eastAsia="Times New Roman"/>
          <w:b w:val="0"/>
          <w:i w:val="0"/>
          <w:sz w:val="16"/>
        </w:rPr>
        <w:t xml:space="preserve">[11] </w:t>
      </w:r>
      <w:r>
        <w:rPr>
          <w:rFonts w:ascii="Times New Roman" w:hAnsi="Times New Roman" w:eastAsia="Times New Roman"/>
          <w:b w:val="0"/>
          <w:i w:val="0"/>
          <w:sz w:val="16"/>
        </w:rPr>
        <w:t xml:space="preserve">W. Wang, F. Wei, L. Dong, H. Bao, N. Yang, and M. Zhou, “MiniLM: Deep self-attention distillation for task-agnostic compression of pre-trained transformers,” in </w:t>
      </w:r>
      <w:r>
        <w:rPr>
          <w:rFonts w:ascii="Times New Roman" w:hAnsi="Times New Roman" w:eastAsia="Times New Roman"/>
          <w:b w:val="0"/>
          <w:i/>
          <w:sz w:val="16"/>
        </w:rPr>
        <w:t>Proc. Adv. Neural Inf. Process. Syst. (NeurIPS)</w:t>
      </w:r>
      <w:r>
        <w:rPr>
          <w:rFonts w:ascii="Times New Roman" w:hAnsi="Times New Roman" w:eastAsia="Times New Roman"/>
          <w:b w:val="0"/>
          <w:i w:val="0"/>
          <w:sz w:val="16"/>
        </w:rPr>
        <w:t>, vol. 33, 2020, pp. 5776–5788.</w:t>
      </w:r>
    </w:p>
    <w:p>
      <w:pPr>
        <w:spacing w:before="0" w:after="20" w:line="240" w:lineRule="auto"/>
        <w:ind w:left="403" w:hanging="403"/>
        <w:jc w:val="both"/>
      </w:pPr>
      <w:r>
        <w:rPr>
          <w:rFonts w:ascii="Times New Roman" w:hAnsi="Times New Roman" w:eastAsia="Times New Roman"/>
          <w:b w:val="0"/>
          <w:i w:val="0"/>
          <w:sz w:val="16"/>
        </w:rPr>
        <w:t xml:space="preserve">[12] </w:t>
      </w:r>
      <w:r>
        <w:rPr>
          <w:rFonts w:ascii="Times New Roman" w:hAnsi="Times New Roman" w:eastAsia="Times New Roman"/>
          <w:b w:val="0"/>
          <w:i w:val="0"/>
          <w:sz w:val="16"/>
        </w:rPr>
        <w:t xml:space="preserve">A. Vaswani </w:t>
      </w:r>
      <w:r>
        <w:rPr>
          <w:rFonts w:ascii="Times New Roman" w:hAnsi="Times New Roman" w:eastAsia="Times New Roman"/>
          <w:b w:val="0"/>
          <w:i/>
          <w:sz w:val="16"/>
        </w:rPr>
        <w:t>et al.</w:t>
      </w:r>
      <w:r>
        <w:rPr>
          <w:rFonts w:ascii="Times New Roman" w:hAnsi="Times New Roman" w:eastAsia="Times New Roman"/>
          <w:b w:val="0"/>
          <w:i w:val="0"/>
          <w:sz w:val="16"/>
        </w:rPr>
        <w:t xml:space="preserve">, “Attention is all you need,” in </w:t>
      </w:r>
      <w:r>
        <w:rPr>
          <w:rFonts w:ascii="Times New Roman" w:hAnsi="Times New Roman" w:eastAsia="Times New Roman"/>
          <w:b w:val="0"/>
          <w:i/>
          <w:sz w:val="16"/>
        </w:rPr>
        <w:t>Proc. Adv. Neural Inf. Process. Syst. (NeurIPS)</w:t>
      </w:r>
      <w:r>
        <w:rPr>
          <w:rFonts w:ascii="Times New Roman" w:hAnsi="Times New Roman" w:eastAsia="Times New Roman"/>
          <w:b w:val="0"/>
          <w:i w:val="0"/>
          <w:sz w:val="16"/>
        </w:rPr>
        <w:t>, vol. 30, 2017, pp. 5998–6008.</w:t>
      </w:r>
    </w:p>
    <w:p>
      <w:pPr>
        <w:spacing w:before="0" w:after="20" w:line="240" w:lineRule="auto"/>
        <w:ind w:left="403" w:hanging="403"/>
        <w:jc w:val="both"/>
      </w:pPr>
      <w:r>
        <w:rPr>
          <w:rFonts w:ascii="Times New Roman" w:hAnsi="Times New Roman" w:eastAsia="Times New Roman"/>
          <w:b w:val="0"/>
          <w:i w:val="0"/>
          <w:sz w:val="16"/>
        </w:rPr>
        <w:t xml:space="preserve">[13] </w:t>
      </w:r>
      <w:r>
        <w:rPr>
          <w:rFonts w:ascii="Times New Roman" w:hAnsi="Times New Roman" w:eastAsia="Times New Roman"/>
          <w:b w:val="0"/>
          <w:i w:val="0"/>
          <w:sz w:val="16"/>
        </w:rPr>
        <w:t xml:space="preserve">C. Raffel </w:t>
      </w:r>
      <w:r>
        <w:rPr>
          <w:rFonts w:ascii="Times New Roman" w:hAnsi="Times New Roman" w:eastAsia="Times New Roman"/>
          <w:b w:val="0"/>
          <w:i/>
          <w:sz w:val="16"/>
        </w:rPr>
        <w:t>et al.</w:t>
      </w:r>
      <w:r>
        <w:rPr>
          <w:rFonts w:ascii="Times New Roman" w:hAnsi="Times New Roman" w:eastAsia="Times New Roman"/>
          <w:b w:val="0"/>
          <w:i w:val="0"/>
          <w:sz w:val="16"/>
        </w:rPr>
        <w:t xml:space="preserve">, “Exploring the limits of transfer learning with a unified text-to-text transformer,” </w:t>
      </w:r>
      <w:r>
        <w:rPr>
          <w:rFonts w:ascii="Times New Roman" w:hAnsi="Times New Roman" w:eastAsia="Times New Roman"/>
          <w:b w:val="0"/>
          <w:i/>
          <w:sz w:val="16"/>
        </w:rPr>
        <w:t>J. Mach. Learn. Res.</w:t>
      </w:r>
      <w:r>
        <w:rPr>
          <w:rFonts w:ascii="Times New Roman" w:hAnsi="Times New Roman" w:eastAsia="Times New Roman"/>
          <w:b w:val="0"/>
          <w:i w:val="0"/>
          <w:sz w:val="16"/>
        </w:rPr>
        <w:t>, vol. 21, no. 140, pp. 1–67, 2020.</w:t>
      </w:r>
    </w:p>
    <w:p>
      <w:pPr>
        <w:spacing w:before="0" w:after="20" w:line="240" w:lineRule="auto"/>
        <w:ind w:left="403" w:hanging="403"/>
        <w:jc w:val="both"/>
      </w:pPr>
      <w:r>
        <w:rPr>
          <w:rFonts w:ascii="Times New Roman" w:hAnsi="Times New Roman" w:eastAsia="Times New Roman"/>
          <w:b w:val="0"/>
          <w:i w:val="0"/>
          <w:sz w:val="16"/>
        </w:rPr>
        <w:t xml:space="preserve">[14] </w:t>
      </w:r>
      <w:r>
        <w:rPr>
          <w:rFonts w:ascii="Times New Roman" w:hAnsi="Times New Roman" w:eastAsia="Times New Roman"/>
          <w:b w:val="0"/>
          <w:i w:val="0"/>
          <w:sz w:val="16"/>
        </w:rPr>
        <w:t xml:space="preserve">P. Shaw, J. Uszkoreit, and A. Vaswani, “Self-attention with relative position representations,” in </w:t>
      </w:r>
      <w:r>
        <w:rPr>
          <w:rFonts w:ascii="Times New Roman" w:hAnsi="Times New Roman" w:eastAsia="Times New Roman"/>
          <w:b w:val="0"/>
          <w:i/>
          <w:sz w:val="16"/>
        </w:rPr>
        <w:t>Proc. NAACL-HLT</w:t>
      </w:r>
      <w:r>
        <w:rPr>
          <w:rFonts w:ascii="Times New Roman" w:hAnsi="Times New Roman" w:eastAsia="Times New Roman"/>
          <w:b w:val="0"/>
          <w:i w:val="0"/>
          <w:sz w:val="16"/>
        </w:rPr>
        <w:t>, 2018, pp. 464–468.</w:t>
      </w:r>
    </w:p>
    <w:p>
      <w:pPr>
        <w:spacing w:before="0" w:after="20" w:line="240" w:lineRule="auto"/>
        <w:ind w:left="403" w:hanging="403"/>
        <w:jc w:val="both"/>
      </w:pPr>
      <w:r>
        <w:rPr>
          <w:rFonts w:ascii="Times New Roman" w:hAnsi="Times New Roman" w:eastAsia="Times New Roman"/>
          <w:b w:val="0"/>
          <w:i w:val="0"/>
          <w:sz w:val="16"/>
        </w:rPr>
        <w:t xml:space="preserve">[15] </w:t>
      </w:r>
      <w:r>
        <w:rPr>
          <w:rFonts w:ascii="Times New Roman" w:hAnsi="Times New Roman" w:eastAsia="Times New Roman"/>
          <w:b w:val="0"/>
          <w:i w:val="0"/>
          <w:sz w:val="16"/>
        </w:rPr>
        <w:t xml:space="preserve">H. W. Chung </w:t>
      </w:r>
      <w:r>
        <w:rPr>
          <w:rFonts w:ascii="Times New Roman" w:hAnsi="Times New Roman" w:eastAsia="Times New Roman"/>
          <w:b w:val="0"/>
          <w:i/>
          <w:sz w:val="16"/>
        </w:rPr>
        <w:t>et al.</w:t>
      </w:r>
      <w:r>
        <w:rPr>
          <w:rFonts w:ascii="Times New Roman" w:hAnsi="Times New Roman" w:eastAsia="Times New Roman"/>
          <w:b w:val="0"/>
          <w:i w:val="0"/>
          <w:sz w:val="16"/>
        </w:rPr>
        <w:t xml:space="preserve">, “Scaling instruction-finetuned language models,” </w:t>
      </w:r>
      <w:r>
        <w:rPr>
          <w:rFonts w:ascii="Times New Roman" w:hAnsi="Times New Roman" w:eastAsia="Times New Roman"/>
          <w:b w:val="0"/>
          <w:i/>
          <w:sz w:val="16"/>
        </w:rPr>
        <w:t>J. Mach. Learn. Res.</w:t>
      </w:r>
      <w:r>
        <w:rPr>
          <w:rFonts w:ascii="Times New Roman" w:hAnsi="Times New Roman" w:eastAsia="Times New Roman"/>
          <w:b w:val="0"/>
          <w:i w:val="0"/>
          <w:sz w:val="16"/>
        </w:rPr>
        <w:t>, vol. 25, no. 70, pp. 1–53, 2024.</w:t>
      </w:r>
    </w:p>
    <w:p>
      <w:pPr>
        <w:spacing w:before="0" w:after="20" w:line="240" w:lineRule="auto"/>
        <w:ind w:left="403" w:hanging="403"/>
        <w:jc w:val="both"/>
      </w:pPr>
      <w:r>
        <w:rPr>
          <w:rFonts w:ascii="Times New Roman" w:hAnsi="Times New Roman" w:eastAsia="Times New Roman"/>
          <w:b w:val="0"/>
          <w:i w:val="0"/>
          <w:sz w:val="16"/>
        </w:rPr>
        <w:t xml:space="preserve">[16] </w:t>
      </w:r>
      <w:r>
        <w:rPr>
          <w:rFonts w:ascii="Times New Roman" w:hAnsi="Times New Roman" w:eastAsia="Times New Roman"/>
          <w:b w:val="0"/>
          <w:i w:val="0"/>
          <w:sz w:val="16"/>
        </w:rPr>
        <w:t xml:space="preserve">K. Pearson, “On lines and planes of closest fit to systems of points in space,” </w:t>
      </w:r>
      <w:r>
        <w:rPr>
          <w:rFonts w:ascii="Times New Roman" w:hAnsi="Times New Roman" w:eastAsia="Times New Roman"/>
          <w:b w:val="0"/>
          <w:i/>
          <w:sz w:val="16"/>
        </w:rPr>
        <w:t>Philos. Mag.</w:t>
      </w:r>
      <w:r>
        <w:rPr>
          <w:rFonts w:ascii="Times New Roman" w:hAnsi="Times New Roman" w:eastAsia="Times New Roman"/>
          <w:b w:val="0"/>
          <w:i w:val="0"/>
          <w:sz w:val="16"/>
        </w:rPr>
        <w:t>, vol. 2, no. 11, pp. 559–572, 1901.</w:t>
      </w:r>
    </w:p>
    <w:p>
      <w:pPr>
        <w:spacing w:before="0" w:after="20" w:line="240" w:lineRule="auto"/>
        <w:ind w:left="403" w:hanging="403"/>
        <w:jc w:val="both"/>
      </w:pPr>
      <w:r>
        <w:rPr>
          <w:rFonts w:ascii="Times New Roman" w:hAnsi="Times New Roman" w:eastAsia="Times New Roman"/>
          <w:b w:val="0"/>
          <w:i w:val="0"/>
          <w:sz w:val="16"/>
        </w:rPr>
        <w:t xml:space="preserve">[17] </w:t>
      </w:r>
      <w:r>
        <w:rPr>
          <w:rFonts w:ascii="Times New Roman" w:hAnsi="Times New Roman" w:eastAsia="Times New Roman"/>
          <w:b w:val="0"/>
          <w:i w:val="0"/>
          <w:sz w:val="16"/>
        </w:rPr>
        <w:t xml:space="preserve">I. T. Jolliffe and J. Cadima, “Principal component analysis: A review and recent developments,” </w:t>
      </w:r>
      <w:r>
        <w:rPr>
          <w:rFonts w:ascii="Times New Roman" w:hAnsi="Times New Roman" w:eastAsia="Times New Roman"/>
          <w:b w:val="0"/>
          <w:i/>
          <w:sz w:val="16"/>
        </w:rPr>
        <w:t>Philos. Trans. Roy. Soc. A</w:t>
      </w:r>
      <w:r>
        <w:rPr>
          <w:rFonts w:ascii="Times New Roman" w:hAnsi="Times New Roman" w:eastAsia="Times New Roman"/>
          <w:b w:val="0"/>
          <w:i w:val="0"/>
          <w:sz w:val="16"/>
        </w:rPr>
        <w:t>, vol. 374, no. 2065, Art. no. 20150202, 2016.</w:t>
      </w:r>
    </w:p>
    <w:p>
      <w:pPr>
        <w:spacing w:before="0" w:after="20" w:line="240" w:lineRule="auto"/>
        <w:ind w:left="403" w:hanging="403"/>
        <w:jc w:val="both"/>
      </w:pPr>
      <w:r>
        <w:rPr>
          <w:rFonts w:ascii="Times New Roman" w:hAnsi="Times New Roman" w:eastAsia="Times New Roman"/>
          <w:b w:val="0"/>
          <w:i w:val="0"/>
          <w:sz w:val="16"/>
        </w:rPr>
        <w:t xml:space="preserve">[18] </w:t>
      </w:r>
      <w:r>
        <w:rPr>
          <w:rFonts w:ascii="Times New Roman" w:hAnsi="Times New Roman" w:eastAsia="Times New Roman"/>
          <w:b w:val="0"/>
          <w:i w:val="0"/>
          <w:sz w:val="16"/>
        </w:rPr>
        <w:t xml:space="preserve">C. Eckart and G. Young, “The approximation of one matrix by another of lower rank,” </w:t>
      </w:r>
      <w:r>
        <w:rPr>
          <w:rFonts w:ascii="Times New Roman" w:hAnsi="Times New Roman" w:eastAsia="Times New Roman"/>
          <w:b w:val="0"/>
          <w:i/>
          <w:sz w:val="16"/>
        </w:rPr>
        <w:t>Psychometrika</w:t>
      </w:r>
      <w:r>
        <w:rPr>
          <w:rFonts w:ascii="Times New Roman" w:hAnsi="Times New Roman" w:eastAsia="Times New Roman"/>
          <w:b w:val="0"/>
          <w:i w:val="0"/>
          <w:sz w:val="16"/>
        </w:rPr>
        <w:t>, vol. 1, no. 3, pp. 211–218, 1936.</w:t>
      </w:r>
    </w:p>
    <w:p>
      <w:pPr>
        <w:spacing w:before="0" w:after="20" w:line="240" w:lineRule="auto"/>
        <w:ind w:left="403" w:hanging="403"/>
        <w:jc w:val="both"/>
      </w:pPr>
      <w:r>
        <w:rPr>
          <w:rFonts w:ascii="Times New Roman" w:hAnsi="Times New Roman" w:eastAsia="Times New Roman"/>
          <w:b w:val="0"/>
          <w:i w:val="0"/>
          <w:sz w:val="16"/>
        </w:rPr>
        <w:t xml:space="preserve">[19] </w:t>
      </w:r>
      <w:r>
        <w:rPr>
          <w:rFonts w:ascii="Times New Roman" w:hAnsi="Times New Roman" w:eastAsia="Times New Roman"/>
          <w:b w:val="0"/>
          <w:i w:val="0"/>
          <w:sz w:val="16"/>
        </w:rPr>
        <w:t xml:space="preserve">P. Baldi and K. Hornik, “Neural networks and principal component analysis: Learning from examples without local minima,” </w:t>
      </w:r>
      <w:r>
        <w:rPr>
          <w:rFonts w:ascii="Times New Roman" w:hAnsi="Times New Roman" w:eastAsia="Times New Roman"/>
          <w:b w:val="0"/>
          <w:i/>
          <w:sz w:val="16"/>
        </w:rPr>
        <w:t>Neural Netw.</w:t>
      </w:r>
      <w:r>
        <w:rPr>
          <w:rFonts w:ascii="Times New Roman" w:hAnsi="Times New Roman" w:eastAsia="Times New Roman"/>
          <w:b w:val="0"/>
          <w:i w:val="0"/>
          <w:sz w:val="16"/>
        </w:rPr>
        <w:t>, vol. 2, no. 1, pp. 53–58, 1989.</w:t>
      </w:r>
    </w:p>
    <w:p>
      <w:pPr>
        <w:spacing w:before="0" w:after="20" w:line="240" w:lineRule="auto"/>
        <w:ind w:left="403" w:hanging="403"/>
        <w:jc w:val="both"/>
      </w:pPr>
      <w:r>
        <w:rPr>
          <w:rFonts w:ascii="Times New Roman" w:hAnsi="Times New Roman" w:eastAsia="Times New Roman"/>
          <w:b w:val="0"/>
          <w:i w:val="0"/>
          <w:sz w:val="16"/>
        </w:rPr>
        <w:t xml:space="preserve">[20] </w:t>
      </w:r>
      <w:r>
        <w:rPr>
          <w:rFonts w:ascii="Times New Roman" w:hAnsi="Times New Roman" w:eastAsia="Times New Roman"/>
          <w:b w:val="0"/>
          <w:i w:val="0"/>
          <w:sz w:val="16"/>
        </w:rPr>
        <w:t xml:space="preserve">G. E. Hinton and R. R. Salakhutdinov, “Reducing the dimensionality of data with neural networks,” </w:t>
      </w:r>
      <w:r>
        <w:rPr>
          <w:rFonts w:ascii="Times New Roman" w:hAnsi="Times New Roman" w:eastAsia="Times New Roman"/>
          <w:b w:val="0"/>
          <w:i/>
          <w:sz w:val="16"/>
        </w:rPr>
        <w:t>Science</w:t>
      </w:r>
      <w:r>
        <w:rPr>
          <w:rFonts w:ascii="Times New Roman" w:hAnsi="Times New Roman" w:eastAsia="Times New Roman"/>
          <w:b w:val="0"/>
          <w:i w:val="0"/>
          <w:sz w:val="16"/>
        </w:rPr>
        <w:t>, vol. 313, no. 5786, pp. 504–507, 2006.</w:t>
      </w:r>
    </w:p>
    <w:p>
      <w:pPr>
        <w:spacing w:before="0" w:after="20" w:line="240" w:lineRule="auto"/>
        <w:ind w:left="403" w:hanging="403"/>
        <w:jc w:val="both"/>
      </w:pPr>
      <w:r>
        <w:rPr>
          <w:rFonts w:ascii="Times New Roman" w:hAnsi="Times New Roman" w:eastAsia="Times New Roman"/>
          <w:b w:val="0"/>
          <w:i w:val="0"/>
          <w:sz w:val="16"/>
        </w:rPr>
        <w:t xml:space="preserve">[21] </w:t>
      </w:r>
      <w:r>
        <w:rPr>
          <w:rFonts w:ascii="Times New Roman" w:hAnsi="Times New Roman" w:eastAsia="Times New Roman"/>
          <w:b w:val="0"/>
          <w:i w:val="0"/>
          <w:sz w:val="16"/>
        </w:rPr>
        <w:t xml:space="preserve">D. P. Kingma and M. Welling, “Auto-encoding variational Bayes,” in </w:t>
      </w:r>
      <w:r>
        <w:rPr>
          <w:rFonts w:ascii="Times New Roman" w:hAnsi="Times New Roman" w:eastAsia="Times New Roman"/>
          <w:b w:val="0"/>
          <w:i/>
          <w:sz w:val="16"/>
        </w:rPr>
        <w:t>Proc. Int. Conf. Learn. Represent. (ICLR)</w:t>
      </w:r>
      <w:r>
        <w:rPr>
          <w:rFonts w:ascii="Times New Roman" w:hAnsi="Times New Roman" w:eastAsia="Times New Roman"/>
          <w:b w:val="0"/>
          <w:i w:val="0"/>
          <w:sz w:val="16"/>
        </w:rPr>
        <w:t>, 2014.</w:t>
      </w:r>
    </w:p>
    <w:p>
      <w:pPr>
        <w:spacing w:before="0" w:after="20" w:line="240" w:lineRule="auto"/>
        <w:ind w:left="403" w:hanging="403"/>
        <w:jc w:val="both"/>
      </w:pPr>
      <w:r>
        <w:rPr>
          <w:rFonts w:ascii="Times New Roman" w:hAnsi="Times New Roman" w:eastAsia="Times New Roman"/>
          <w:b w:val="0"/>
          <w:i w:val="0"/>
          <w:sz w:val="16"/>
        </w:rPr>
        <w:t xml:space="preserve">[22] </w:t>
      </w:r>
      <w:r>
        <w:rPr>
          <w:rFonts w:ascii="Times New Roman" w:hAnsi="Times New Roman" w:eastAsia="Times New Roman"/>
          <w:b w:val="0"/>
          <w:i w:val="0"/>
          <w:sz w:val="16"/>
        </w:rPr>
        <w:t xml:space="preserve">P. Vincent, H. Larochelle, Y. Bengio, and P.-A. Manzagol, “Extracting and composing robust features with denoising autoencoders,” in </w:t>
      </w:r>
      <w:r>
        <w:rPr>
          <w:rFonts w:ascii="Times New Roman" w:hAnsi="Times New Roman" w:eastAsia="Times New Roman"/>
          <w:b w:val="0"/>
          <w:i/>
          <w:sz w:val="16"/>
        </w:rPr>
        <w:t>Proc. 25th Int. Conf. Mach. Learn. (ICML)</w:t>
      </w:r>
      <w:r>
        <w:rPr>
          <w:rFonts w:ascii="Times New Roman" w:hAnsi="Times New Roman" w:eastAsia="Times New Roman"/>
          <w:b w:val="0"/>
          <w:i w:val="0"/>
          <w:sz w:val="16"/>
        </w:rPr>
        <w:t>, 2008, pp. 1096–1103.</w:t>
      </w:r>
    </w:p>
    <w:p>
      <w:pPr>
        <w:spacing w:before="0" w:after="20" w:line="240" w:lineRule="auto"/>
        <w:ind w:left="403" w:hanging="403"/>
        <w:jc w:val="both"/>
      </w:pPr>
      <w:r>
        <w:rPr>
          <w:rFonts w:ascii="Times New Roman" w:hAnsi="Times New Roman" w:eastAsia="Times New Roman"/>
          <w:b w:val="0"/>
          <w:i w:val="0"/>
          <w:sz w:val="16"/>
        </w:rPr>
        <w:t xml:space="preserve">[23] </w:t>
      </w:r>
      <w:r>
        <w:rPr>
          <w:rFonts w:ascii="Times New Roman" w:hAnsi="Times New Roman" w:eastAsia="Times New Roman"/>
          <w:b w:val="0"/>
          <w:i w:val="0"/>
          <w:sz w:val="16"/>
        </w:rPr>
        <w:t xml:space="preserve">V. Chandola, A. Banerjee, and V. Kumar, “Anomaly detection: A survey,” </w:t>
      </w:r>
      <w:r>
        <w:rPr>
          <w:rFonts w:ascii="Times New Roman" w:hAnsi="Times New Roman" w:eastAsia="Times New Roman"/>
          <w:b w:val="0"/>
          <w:i/>
          <w:sz w:val="16"/>
        </w:rPr>
        <w:t>ACM Comput. Surv.</w:t>
      </w:r>
      <w:r>
        <w:rPr>
          <w:rFonts w:ascii="Times New Roman" w:hAnsi="Times New Roman" w:eastAsia="Times New Roman"/>
          <w:b w:val="0"/>
          <w:i w:val="0"/>
          <w:sz w:val="16"/>
        </w:rPr>
        <w:t>, vol. 41, no. 3, Art. no. 15, 2009.</w:t>
      </w:r>
    </w:p>
    <w:p>
      <w:pPr>
        <w:spacing w:before="0" w:after="20" w:line="240" w:lineRule="auto"/>
        <w:ind w:left="403" w:hanging="403"/>
        <w:jc w:val="both"/>
      </w:pPr>
      <w:r>
        <w:rPr>
          <w:rFonts w:ascii="Times New Roman" w:hAnsi="Times New Roman" w:eastAsia="Times New Roman"/>
          <w:b w:val="0"/>
          <w:i w:val="0"/>
          <w:sz w:val="16"/>
        </w:rPr>
        <w:t xml:space="preserve">[24] </w:t>
      </w:r>
      <w:r>
        <w:rPr>
          <w:rFonts w:ascii="Times New Roman" w:hAnsi="Times New Roman" w:eastAsia="Times New Roman"/>
          <w:b w:val="0"/>
          <w:i w:val="0"/>
          <w:sz w:val="16"/>
        </w:rPr>
        <w:t xml:space="preserve">M. Sakurada and T. Yairi, “Anomaly detection using autoencoders with nonlinear dimensionality reduction,” in </w:t>
      </w:r>
      <w:r>
        <w:rPr>
          <w:rFonts w:ascii="Times New Roman" w:hAnsi="Times New Roman" w:eastAsia="Times New Roman"/>
          <w:b w:val="0"/>
          <w:i/>
          <w:sz w:val="16"/>
        </w:rPr>
        <w:t>Proc. 2nd Workshop Mach. Learn. Sensory Data Anal. (MLSDA)</w:t>
      </w:r>
      <w:r>
        <w:rPr>
          <w:rFonts w:ascii="Times New Roman" w:hAnsi="Times New Roman" w:eastAsia="Times New Roman"/>
          <w:b w:val="0"/>
          <w:i w:val="0"/>
          <w:sz w:val="16"/>
        </w:rPr>
        <w:t>, 2014, pp. 4–11.</w:t>
      </w:r>
    </w:p>
    <w:p>
      <w:pPr>
        <w:spacing w:before="0" w:after="20" w:line="240" w:lineRule="auto"/>
        <w:ind w:left="403" w:hanging="403"/>
        <w:jc w:val="both"/>
      </w:pPr>
      <w:r>
        <w:rPr>
          <w:rFonts w:ascii="Times New Roman" w:hAnsi="Times New Roman" w:eastAsia="Times New Roman"/>
          <w:b w:val="0"/>
          <w:i w:val="0"/>
          <w:sz w:val="16"/>
        </w:rPr>
        <w:t xml:space="preserve">[25] </w:t>
      </w:r>
      <w:r>
        <w:rPr>
          <w:rFonts w:ascii="Times New Roman" w:hAnsi="Times New Roman" w:eastAsia="Times New Roman"/>
          <w:b w:val="0"/>
          <w:i w:val="0"/>
          <w:sz w:val="16"/>
        </w:rPr>
        <w:t xml:space="preserve">D. Hendrycks and K. Gimpel, “A baseline for detecting misclassified and out-of-distribution examples in neural networks,” in </w:t>
      </w:r>
      <w:r>
        <w:rPr>
          <w:rFonts w:ascii="Times New Roman" w:hAnsi="Times New Roman" w:eastAsia="Times New Roman"/>
          <w:b w:val="0"/>
          <w:i/>
          <w:sz w:val="16"/>
        </w:rPr>
        <w:t>Proc. Int. Conf. Learn. Represent. (ICLR)</w:t>
      </w:r>
      <w:r>
        <w:rPr>
          <w:rFonts w:ascii="Times New Roman" w:hAnsi="Times New Roman" w:eastAsia="Times New Roman"/>
          <w:b w:val="0"/>
          <w:i w:val="0"/>
          <w:sz w:val="16"/>
        </w:rPr>
        <w:t>, 2017.</w:t>
      </w:r>
    </w:p>
    <w:p>
      <w:pPr>
        <w:spacing w:before="0" w:after="20" w:line="240" w:lineRule="auto"/>
        <w:ind w:left="403" w:hanging="403"/>
        <w:jc w:val="both"/>
      </w:pPr>
      <w:r>
        <w:rPr>
          <w:rFonts w:ascii="Times New Roman" w:hAnsi="Times New Roman" w:eastAsia="Times New Roman"/>
          <w:b w:val="0"/>
          <w:i w:val="0"/>
          <w:sz w:val="16"/>
        </w:rPr>
        <w:t xml:space="preserve">[26] </w:t>
      </w:r>
      <w:r>
        <w:rPr>
          <w:rFonts w:ascii="Times New Roman" w:hAnsi="Times New Roman" w:eastAsia="Times New Roman"/>
          <w:b w:val="0"/>
          <w:i w:val="0"/>
          <w:sz w:val="16"/>
        </w:rPr>
        <w:t xml:space="preserve">P. Rajpurkar, J. Zhang, K. Lopyrev, and P. Liang, “SQuAD: 100,000+ questions for machine comprehension of text,” in </w:t>
      </w:r>
      <w:r>
        <w:rPr>
          <w:rFonts w:ascii="Times New Roman" w:hAnsi="Times New Roman" w:eastAsia="Times New Roman"/>
          <w:b w:val="0"/>
          <w:i/>
          <w:sz w:val="16"/>
        </w:rPr>
        <w:t>Proc. Conf. Empirical Methods Natural Lang. Process. (EMNLP)</w:t>
      </w:r>
      <w:r>
        <w:rPr>
          <w:rFonts w:ascii="Times New Roman" w:hAnsi="Times New Roman" w:eastAsia="Times New Roman"/>
          <w:b w:val="0"/>
          <w:i w:val="0"/>
          <w:sz w:val="16"/>
        </w:rPr>
        <w:t>, 2016, pp. 2383–2392.</w:t>
      </w:r>
    </w:p>
    <w:p>
      <w:pPr>
        <w:spacing w:before="0" w:after="20" w:line="240" w:lineRule="auto"/>
        <w:ind w:left="403" w:hanging="403"/>
        <w:jc w:val="both"/>
      </w:pPr>
      <w:r>
        <w:rPr>
          <w:rFonts w:ascii="Times New Roman" w:hAnsi="Times New Roman" w:eastAsia="Times New Roman"/>
          <w:b w:val="0"/>
          <w:i w:val="0"/>
          <w:sz w:val="16"/>
        </w:rPr>
        <w:t xml:space="preserve">[27] </w:t>
      </w:r>
      <w:r>
        <w:rPr>
          <w:rFonts w:ascii="Times New Roman" w:hAnsi="Times New Roman" w:eastAsia="Times New Roman"/>
          <w:b w:val="0"/>
          <w:i w:val="0"/>
          <w:sz w:val="16"/>
        </w:rPr>
        <w:t xml:space="preserve">C.-Y. Lin, “ROUGE: A package for automatic evaluation of summaries,” in </w:t>
      </w:r>
      <w:r>
        <w:rPr>
          <w:rFonts w:ascii="Times New Roman" w:hAnsi="Times New Roman" w:eastAsia="Times New Roman"/>
          <w:b w:val="0"/>
          <w:i/>
          <w:sz w:val="16"/>
        </w:rPr>
        <w:t>Text Summarization Branches Out</w:t>
      </w:r>
      <w:r>
        <w:rPr>
          <w:rFonts w:ascii="Times New Roman" w:hAnsi="Times New Roman" w:eastAsia="Times New Roman"/>
          <w:b w:val="0"/>
          <w:i w:val="0"/>
          <w:sz w:val="16"/>
        </w:rPr>
        <w:t>, 2004, pp. 74–81.</w:t>
      </w:r>
    </w:p>
    <w:p>
      <w:pPr>
        <w:spacing w:before="0" w:after="20" w:line="240" w:lineRule="auto"/>
        <w:ind w:left="403" w:hanging="403"/>
        <w:jc w:val="both"/>
      </w:pPr>
      <w:r>
        <w:rPr>
          <w:rFonts w:ascii="Times New Roman" w:hAnsi="Times New Roman" w:eastAsia="Times New Roman"/>
          <w:b w:val="0"/>
          <w:i w:val="0"/>
          <w:sz w:val="16"/>
        </w:rPr>
        <w:t xml:space="preserve">[28] </w:t>
      </w:r>
      <w:r>
        <w:rPr>
          <w:rFonts w:ascii="Times New Roman" w:hAnsi="Times New Roman" w:eastAsia="Times New Roman"/>
          <w:b w:val="0"/>
          <w:i w:val="0"/>
          <w:sz w:val="16"/>
        </w:rPr>
        <w:t xml:space="preserve">J. L. Ba, J. R. Kiros, and G. E. Hinton, “Layer normalization,” </w:t>
      </w:r>
      <w:r>
        <w:rPr>
          <w:rFonts w:ascii="Times New Roman" w:hAnsi="Times New Roman" w:eastAsia="Times New Roman"/>
          <w:b w:val="0"/>
          <w:i/>
          <w:sz w:val="16"/>
        </w:rPr>
        <w:t>arXiv preprint arXiv:1607.06450</w:t>
      </w:r>
      <w:r>
        <w:rPr>
          <w:rFonts w:ascii="Times New Roman" w:hAnsi="Times New Roman" w:eastAsia="Times New Roman"/>
          <w:b w:val="0"/>
          <w:i w:val="0"/>
          <w:sz w:val="16"/>
        </w:rPr>
        <w:t>, 2016.</w:t>
      </w:r>
    </w:p>
    <w:p>
      <w:pPr>
        <w:spacing w:before="0" w:after="20" w:line="240" w:lineRule="auto"/>
        <w:ind w:left="403" w:hanging="403"/>
        <w:jc w:val="both"/>
      </w:pPr>
      <w:r>
        <w:rPr>
          <w:rFonts w:ascii="Times New Roman" w:hAnsi="Times New Roman" w:eastAsia="Times New Roman"/>
          <w:b w:val="0"/>
          <w:i w:val="0"/>
          <w:sz w:val="16"/>
        </w:rPr>
        <w:t xml:space="preserve">[29] </w:t>
      </w:r>
      <w:r>
        <w:rPr>
          <w:rFonts w:ascii="Times New Roman" w:hAnsi="Times New Roman" w:eastAsia="Times New Roman"/>
          <w:b w:val="0"/>
          <w:i w:val="0"/>
          <w:sz w:val="16"/>
        </w:rPr>
        <w:t xml:space="preserve">D. P. Kingma and J. Ba, “Adam: A method for stochastic optimization,” in </w:t>
      </w:r>
      <w:r>
        <w:rPr>
          <w:rFonts w:ascii="Times New Roman" w:hAnsi="Times New Roman" w:eastAsia="Times New Roman"/>
          <w:b w:val="0"/>
          <w:i/>
          <w:sz w:val="16"/>
        </w:rPr>
        <w:t>Proc. Int. Conf. Learn. Represent. (ICLR)</w:t>
      </w:r>
      <w:r>
        <w:rPr>
          <w:rFonts w:ascii="Times New Roman" w:hAnsi="Times New Roman" w:eastAsia="Times New Roman"/>
          <w:b w:val="0"/>
          <w:i w:val="0"/>
          <w:sz w:val="16"/>
        </w:rPr>
        <w:t>, 2015.</w:t>
      </w:r>
    </w:p>
    <w:p>
      <w:pPr>
        <w:spacing w:before="0" w:after="20" w:line="240" w:lineRule="auto"/>
        <w:ind w:left="403" w:hanging="403"/>
        <w:jc w:val="both"/>
      </w:pPr>
      <w:r>
        <w:rPr>
          <w:rFonts w:ascii="Times New Roman" w:hAnsi="Times New Roman" w:eastAsia="Times New Roman"/>
          <w:b w:val="0"/>
          <w:i w:val="0"/>
          <w:sz w:val="16"/>
        </w:rPr>
        <w:t xml:space="preserve">[30] </w:t>
      </w:r>
      <w:r>
        <w:rPr>
          <w:rFonts w:ascii="Times New Roman" w:hAnsi="Times New Roman" w:eastAsia="Times New Roman"/>
          <w:b w:val="0"/>
          <w:i w:val="0"/>
          <w:sz w:val="16"/>
        </w:rPr>
        <w:t xml:space="preserve">T. Fawcett, “An introduction to ROC analysis,” </w:t>
      </w:r>
      <w:r>
        <w:rPr>
          <w:rFonts w:ascii="Times New Roman" w:hAnsi="Times New Roman" w:eastAsia="Times New Roman"/>
          <w:b w:val="0"/>
          <w:i/>
          <w:sz w:val="16"/>
        </w:rPr>
        <w:t>Pattern Recognit. Lett.</w:t>
      </w:r>
      <w:r>
        <w:rPr>
          <w:rFonts w:ascii="Times New Roman" w:hAnsi="Times New Roman" w:eastAsia="Times New Roman"/>
          <w:b w:val="0"/>
          <w:i w:val="0"/>
          <w:sz w:val="16"/>
        </w:rPr>
        <w:t>, vol. 27, no. 8, pp. 861–874, 2006.</w:t>
      </w:r>
    </w:p>
    <w:sectPr w:rsidR="00FC693F" w:rsidRPr="0006063C" w:rsidSect="00034616">
      <w:type w:val="continuous"/>
      <w:pgSz w:w="12240" w:h="15840"/>
      <w:pgMar w:top="1080" w:right="900" w:bottom="1440" w:left="900" w:header="720" w:footer="720" w:gutter="0"/>
      <w:cols w:space="24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