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CHANNEL PARTNER AGREEMENT</w:t>
      </w: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 Particulars </w:t>
      </w:r>
    </w:p>
    <w:p w:rsidR="00000000" w:rsidDel="00000000" w:rsidP="00000000" w:rsidRDefault="00000000" w:rsidRPr="00000000" w14:paraId="00000006">
      <w:pPr>
        <w:spacing w:after="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spacing w:after="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1. Effective Date:</w:t>
      </w:r>
      <w:r w:rsidDel="00000000" w:rsidR="00000000" w:rsidRPr="00000000">
        <w:rPr>
          <w:rFonts w:ascii="Calibri" w:cs="Calibri" w:eastAsia="Calibri" w:hAnsi="Calibri"/>
          <w:rtl w:val="0"/>
        </w:rPr>
        <w:t xml:space="preserve"> ____________________ </w:t>
      </w:r>
    </w:p>
    <w:p w:rsidR="00000000" w:rsidDel="00000000" w:rsidP="00000000" w:rsidRDefault="00000000" w:rsidRPr="00000000" w14:paraId="00000008">
      <w:pPr>
        <w:spacing w:after="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Company Details (</w:t>
      </w:r>
      <w:r w:rsidDel="00000000" w:rsidR="00000000" w:rsidRPr="00000000">
        <w:rPr>
          <w:rFonts w:ascii="Calibri" w:cs="Calibri" w:eastAsia="Calibri" w:hAnsi="Calibri"/>
          <w:rtl w:val="0"/>
        </w:rPr>
        <w:t xml:space="preserve">referred to as</w:t>
      </w:r>
      <w:r w:rsidDel="00000000" w:rsidR="00000000" w:rsidRPr="00000000">
        <w:rPr>
          <w:rFonts w:ascii="Calibri" w:cs="Calibri" w:eastAsia="Calibri" w:hAnsi="Calibri"/>
          <w:b w:val="1"/>
          <w:bCs w:val="1"/>
          <w:rtl w:val="0"/>
        </w:rPr>
        <w:t xml:space="preserve"> “First Party” </w:t>
      </w:r>
      <w:r w:rsidDel="00000000" w:rsidR="00000000" w:rsidRPr="00000000">
        <w:rPr>
          <w:rFonts w:ascii="Calibri" w:cs="Calibri" w:eastAsia="Calibri" w:hAnsi="Calibri"/>
          <w:rtl w:val="0"/>
        </w:rPr>
        <w:t xml:space="preserve">or</w:t>
      </w:r>
      <w:r w:rsidDel="00000000" w:rsidR="00000000" w:rsidRPr="00000000">
        <w:rPr>
          <w:rFonts w:ascii="Calibri" w:cs="Calibri" w:eastAsia="Calibri" w:hAnsi="Calibri"/>
          <w:b w:val="1"/>
          <w:bCs w:val="1"/>
          <w:rtl w:val="0"/>
        </w:rPr>
        <w:t xml:space="preserve"> “Finanshels” </w:t>
      </w:r>
      <w:r w:rsidDel="00000000" w:rsidR="00000000" w:rsidRPr="00000000">
        <w:rPr>
          <w:rFonts w:ascii="Calibri" w:cs="Calibri" w:eastAsia="Calibri" w:hAnsi="Calibri"/>
          <w:rtl w:val="0"/>
        </w:rPr>
        <w:t xml:space="preserve">or the</w:t>
      </w:r>
      <w:r w:rsidDel="00000000" w:rsidR="00000000" w:rsidRPr="00000000">
        <w:rPr>
          <w:rFonts w:ascii="Calibri" w:cs="Calibri" w:eastAsia="Calibri" w:hAnsi="Calibri"/>
          <w:b w:val="1"/>
          <w:bCs w:val="1"/>
          <w:rtl w:val="0"/>
        </w:rPr>
        <w:t xml:space="preserve"> “Company”)</w:t>
      </w:r>
    </w:p>
    <w:p w:rsidR="00000000" w:rsidDel="00000000" w:rsidP="00000000" w:rsidRDefault="00000000" w:rsidRPr="00000000" w14:paraId="0000000A">
      <w:pPr>
        <w:spacing w:after="240" w:line="240" w:lineRule="auto"/>
        <w:jc w:val="both"/>
        <w:rPr>
          <w:rFonts w:ascii="Calibri" w:cs="Calibri" w:eastAsia="Calibri" w:hAnsi="Calibri"/>
          <w:u w:val="single"/>
        </w:rPr>
      </w:pPr>
      <w:r w:rsidDel="00000000" w:rsidR="00000000" w:rsidRPr="00000000">
        <w:rPr>
          <w:rFonts w:ascii="Calibri" w:cs="Calibri" w:eastAsia="Calibri" w:hAnsi="Calibri"/>
          <w:rtl w:val="0"/>
        </w:rPr>
        <w:t xml:space="preserve">- Company Name:   </w:t>
      </w:r>
      <w:r w:rsidDel="00000000" w:rsidR="00000000" w:rsidRPr="00000000">
        <w:rPr>
          <w:rFonts w:ascii="Calibri" w:cs="Calibri" w:eastAsia="Calibri" w:hAnsi="Calibri"/>
          <w:u w:val="single"/>
          <w:rtl w:val="0"/>
        </w:rPr>
        <w:t xml:space="preserve">Finanshels Accounting Technologies LLC</w:t>
      </w:r>
    </w:p>
    <w:p w:rsidR="00000000" w:rsidDel="00000000" w:rsidP="00000000" w:rsidRDefault="00000000" w:rsidRPr="00000000" w14:paraId="0000000B">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Licensing Authority: </w:t>
      </w:r>
      <w:r w:rsidDel="00000000" w:rsidR="00000000" w:rsidRPr="00000000">
        <w:rPr>
          <w:rFonts w:ascii="Calibri" w:cs="Calibri" w:eastAsia="Calibri" w:hAnsi="Calibri"/>
          <w:u w:val="single"/>
          <w:rtl w:val="0"/>
        </w:rPr>
        <w:t xml:space="preserve">Sharjah Media City (Shams) Free Zone</w:t>
      </w:r>
      <w:r w:rsidDel="00000000" w:rsidR="00000000" w:rsidRPr="00000000">
        <w:rPr>
          <w:rtl w:val="0"/>
        </w:rPr>
      </w:r>
    </w:p>
    <w:p w:rsidR="00000000" w:rsidDel="00000000" w:rsidP="00000000" w:rsidRDefault="00000000" w:rsidRPr="00000000" w14:paraId="0000000C">
      <w:pPr>
        <w:spacing w:after="240" w:line="240" w:lineRule="auto"/>
        <w:jc w:val="both"/>
        <w:rPr>
          <w:rFonts w:ascii="Calibri" w:cs="Calibri" w:eastAsia="Calibri" w:hAnsi="Calibri"/>
          <w:u w:val="single"/>
        </w:rPr>
      </w:pPr>
      <w:r w:rsidDel="00000000" w:rsidR="00000000" w:rsidRPr="00000000">
        <w:rPr>
          <w:rFonts w:ascii="Calibri" w:cs="Calibri" w:eastAsia="Calibri" w:hAnsi="Calibri"/>
          <w:rtl w:val="0"/>
        </w:rPr>
        <w:t xml:space="preserve">- Trade License Number: </w:t>
      </w:r>
      <w:r w:rsidDel="00000000" w:rsidR="00000000" w:rsidRPr="00000000">
        <w:rPr>
          <w:rFonts w:ascii="Calibri" w:cs="Calibri" w:eastAsia="Calibri" w:hAnsi="Calibri"/>
          <w:u w:val="single"/>
          <w:rtl w:val="0"/>
        </w:rPr>
        <w:t xml:space="preserve">2221700.01</w:t>
      </w:r>
    </w:p>
    <w:p w:rsidR="00000000" w:rsidDel="00000000" w:rsidP="00000000" w:rsidRDefault="00000000" w:rsidRPr="00000000" w14:paraId="0000000D">
      <w:pPr>
        <w:spacing w:after="240" w:line="240" w:lineRule="auto"/>
        <w:jc w:val="both"/>
        <w:rPr>
          <w:rFonts w:ascii="Calibri" w:cs="Calibri" w:eastAsia="Calibri" w:hAnsi="Calibri"/>
          <w:u w:val="single"/>
        </w:rPr>
      </w:pPr>
      <w:r w:rsidDel="00000000" w:rsidR="00000000" w:rsidRPr="00000000">
        <w:rPr>
          <w:rFonts w:ascii="Calibri" w:cs="Calibri" w:eastAsia="Calibri" w:hAnsi="Calibri"/>
          <w:rtl w:val="0"/>
        </w:rPr>
        <w:t xml:space="preserve">- Registered Address: </w:t>
      </w:r>
      <w:r w:rsidDel="00000000" w:rsidR="00000000" w:rsidRPr="00000000">
        <w:rPr>
          <w:rFonts w:ascii="Calibri" w:cs="Calibri" w:eastAsia="Calibri" w:hAnsi="Calibri"/>
          <w:u w:val="single"/>
          <w:rtl w:val="0"/>
        </w:rPr>
        <w:t xml:space="preserve">Sharjah Media City, Sharjah, UAE</w:t>
      </w:r>
    </w:p>
    <w:p w:rsidR="00000000" w:rsidDel="00000000" w:rsidP="00000000" w:rsidRDefault="00000000" w:rsidRPr="00000000" w14:paraId="0000000E">
      <w:pPr>
        <w:spacing w:after="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Channel Partner Details (</w:t>
      </w:r>
      <w:r w:rsidDel="00000000" w:rsidR="00000000" w:rsidRPr="00000000">
        <w:rPr>
          <w:rFonts w:ascii="Calibri" w:cs="Calibri" w:eastAsia="Calibri" w:hAnsi="Calibri"/>
          <w:rtl w:val="0"/>
        </w:rPr>
        <w:t xml:space="preserve">referred to as</w:t>
      </w:r>
      <w:r w:rsidDel="00000000" w:rsidR="00000000" w:rsidRPr="00000000">
        <w:rPr>
          <w:rFonts w:ascii="Calibri" w:cs="Calibri" w:eastAsia="Calibri" w:hAnsi="Calibri"/>
          <w:b w:val="1"/>
          <w:bCs w:val="1"/>
          <w:rtl w:val="0"/>
        </w:rPr>
        <w:t xml:space="preserve"> “Second Party” </w:t>
      </w:r>
      <w:r w:rsidDel="00000000" w:rsidR="00000000" w:rsidRPr="00000000">
        <w:rPr>
          <w:rFonts w:ascii="Calibri" w:cs="Calibri" w:eastAsia="Calibri" w:hAnsi="Calibri"/>
          <w:rtl w:val="0"/>
        </w:rPr>
        <w:t xml:space="preserve">or </w:t>
      </w:r>
      <w:r w:rsidDel="00000000" w:rsidR="00000000" w:rsidRPr="00000000">
        <w:rPr>
          <w:rFonts w:ascii="Calibri" w:cs="Calibri" w:eastAsia="Calibri" w:hAnsi="Calibri"/>
          <w:b w:val="1"/>
          <w:bCs w:val="1"/>
          <w:rtl w:val="0"/>
        </w:rPr>
        <w:t xml:space="preserve">“Channel Partner”)</w:t>
      </w:r>
    </w:p>
    <w:p w:rsidR="00000000" w:rsidDel="00000000" w:rsidP="00000000" w:rsidRDefault="00000000" w:rsidRPr="00000000" w14:paraId="00000010">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Company Name: __________________________________________________________</w:t>
      </w:r>
    </w:p>
    <w:p w:rsidR="00000000" w:rsidDel="00000000" w:rsidP="00000000" w:rsidRDefault="00000000" w:rsidRPr="00000000" w14:paraId="00000011">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Licensing Authority: ________________________________________________________</w:t>
      </w:r>
    </w:p>
    <w:p w:rsidR="00000000" w:rsidDel="00000000" w:rsidP="00000000" w:rsidRDefault="00000000" w:rsidRPr="00000000" w14:paraId="00000012">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Trade License Number: _____________________________________________________</w:t>
      </w:r>
    </w:p>
    <w:p w:rsidR="00000000" w:rsidDel="00000000" w:rsidP="00000000" w:rsidRDefault="00000000" w:rsidRPr="00000000" w14:paraId="00000013">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Registered Address: ________________________________________________________</w:t>
      </w:r>
    </w:p>
    <w:p w:rsidR="00000000" w:rsidDel="00000000" w:rsidP="00000000" w:rsidRDefault="00000000" w:rsidRPr="00000000" w14:paraId="00000014">
      <w:pPr>
        <w:spacing w:after="24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5">
      <w:pPr>
        <w:spacing w:after="24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Company and the Channel Partner shall each be referred to individually as a </w:t>
      </w:r>
      <w:r w:rsidDel="00000000" w:rsidR="00000000" w:rsidRPr="00000000">
        <w:rPr>
          <w:rFonts w:ascii="Calibri" w:cs="Calibri" w:eastAsia="Calibri" w:hAnsi="Calibri"/>
          <w:b w:val="1"/>
          <w:bCs w:val="1"/>
          <w:i w:val="1"/>
          <w:iCs w:val="1"/>
          <w:rtl w:val="0"/>
        </w:rPr>
        <w:t xml:space="preserve">“Party”</w:t>
      </w:r>
      <w:r w:rsidDel="00000000" w:rsidR="00000000" w:rsidRPr="00000000">
        <w:rPr>
          <w:rFonts w:ascii="Calibri" w:cs="Calibri" w:eastAsia="Calibri" w:hAnsi="Calibri"/>
          <w:i w:val="1"/>
          <w:iCs w:val="1"/>
          <w:rtl w:val="0"/>
        </w:rPr>
        <w:t xml:space="preserve"> and collectively as the </w:t>
      </w:r>
      <w:r w:rsidDel="00000000" w:rsidR="00000000" w:rsidRPr="00000000">
        <w:rPr>
          <w:rFonts w:ascii="Calibri" w:cs="Calibri" w:eastAsia="Calibri" w:hAnsi="Calibri"/>
          <w:b w:val="1"/>
          <w:bCs w:val="1"/>
          <w:i w:val="1"/>
          <w:iCs w:val="1"/>
          <w:rtl w:val="0"/>
        </w:rPr>
        <w:t xml:space="preserve">“Parties.”</w:t>
      </w:r>
      <w:r w:rsidDel="00000000" w:rsidR="00000000" w:rsidRPr="00000000">
        <w:rPr>
          <w:rtl w:val="0"/>
        </w:rPr>
      </w:r>
    </w:p>
    <w:p w:rsidR="00000000" w:rsidDel="00000000" w:rsidP="00000000" w:rsidRDefault="00000000" w:rsidRPr="00000000" w14:paraId="00000016">
      <w:pPr>
        <w:spacing w:after="24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7">
      <w:pPr>
        <w:spacing w:after="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Bank Details (</w:t>
      </w:r>
      <w:r w:rsidDel="00000000" w:rsidR="00000000" w:rsidRPr="00000000">
        <w:rPr>
          <w:rFonts w:ascii="Calibri" w:cs="Calibri" w:eastAsia="Calibri" w:hAnsi="Calibri"/>
          <w:rtl w:val="0"/>
        </w:rPr>
        <w:t xml:space="preserve">for</w:t>
      </w:r>
      <w:r w:rsidDel="00000000" w:rsidR="00000000" w:rsidRPr="00000000">
        <w:rPr>
          <w:rFonts w:ascii="Calibri" w:cs="Calibri" w:eastAsia="Calibri" w:hAnsi="Calibri"/>
          <w:b w:val="1"/>
          <w:bCs w:val="1"/>
          <w:rtl w:val="0"/>
        </w:rPr>
        <w:t xml:space="preserve"> Channel Partner)</w:t>
      </w:r>
    </w:p>
    <w:p w:rsidR="00000000" w:rsidDel="00000000" w:rsidP="00000000" w:rsidRDefault="00000000" w:rsidRPr="00000000" w14:paraId="00000018">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Bank Account Name: ________________________________________</w:t>
      </w:r>
    </w:p>
    <w:p w:rsidR="00000000" w:rsidDel="00000000" w:rsidP="00000000" w:rsidRDefault="00000000" w:rsidRPr="00000000" w14:paraId="00000019">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Bank Account Number / IBAN: _________________________________</w:t>
      </w:r>
    </w:p>
    <w:p w:rsidR="00000000" w:rsidDel="00000000" w:rsidP="00000000" w:rsidRDefault="00000000" w:rsidRPr="00000000" w14:paraId="0000001A">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Bank Name: ________________________________________________</w:t>
      </w:r>
    </w:p>
    <w:p w:rsidR="00000000" w:rsidDel="00000000" w:rsidP="00000000" w:rsidRDefault="00000000" w:rsidRPr="00000000" w14:paraId="0000001B">
      <w:pPr>
        <w:spacing w:after="240" w:line="240" w:lineRule="auto"/>
        <w:jc w:val="both"/>
        <w:rPr>
          <w:rFonts w:ascii="Calibri" w:cs="Calibri" w:eastAsia="Calibri" w:hAnsi="Calibri"/>
        </w:rPr>
      </w:pPr>
      <w:r w:rsidDel="00000000" w:rsidR="00000000" w:rsidRPr="00000000">
        <w:rPr>
          <w:rFonts w:ascii="Calibri" w:cs="Calibri" w:eastAsia="Calibri" w:hAnsi="Calibri"/>
          <w:rtl w:val="0"/>
        </w:rPr>
        <w:t xml:space="preserve">- SWIFT Code (if applicable): ____________________________________</w:t>
      </w:r>
    </w:p>
    <w:p w:rsidR="00000000" w:rsidDel="00000000" w:rsidP="00000000" w:rsidRDefault="00000000" w:rsidRPr="00000000" w14:paraId="0000001C">
      <w:pPr>
        <w:spacing w:after="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          Terms &amp; Conditions</w:t>
      </w:r>
    </w:p>
    <w:p w:rsidR="00000000" w:rsidDel="00000000" w:rsidP="00000000" w:rsidRDefault="00000000" w:rsidRPr="00000000" w14:paraId="0000001F">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Purpose:</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agrees to provide financial services</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attached as </w:t>
      </w:r>
      <w:r w:rsidDel="00000000" w:rsidR="00000000" w:rsidRPr="00000000">
        <w:rPr>
          <w:rFonts w:ascii="Calibri" w:cs="Calibri" w:eastAsia="Calibri" w:hAnsi="Calibri"/>
          <w:b w:val="1"/>
          <w:bCs w:val="1"/>
          <w:color w:val="000000"/>
          <w:rtl w:val="0"/>
        </w:rPr>
        <w:t xml:space="preserve">Annexure - I</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white"/>
          <w:rtl w:val="0"/>
        </w:rPr>
        <w:t xml:space="preserve">hereinafter referred to as the</w:t>
      </w:r>
      <w:r w:rsidDel="00000000" w:rsidR="00000000" w:rsidRPr="00000000">
        <w:rPr>
          <w:rFonts w:ascii="Calibri" w:cs="Calibri" w:eastAsia="Calibri" w:hAnsi="Calibri"/>
          <w:b w:val="1"/>
          <w:bCs w:val="1"/>
          <w:color w:val="000000"/>
          <w:highlight w:val="white"/>
          <w:rtl w:val="0"/>
        </w:rPr>
        <w:t xml:space="preserve"> “Services.”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Channel Partner will promote and refer potential clients to the First Party for the provision of these Services as per the Finanshels' Terms of Service, which shall govern the use of First Party's </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color w:val="000000"/>
          <w:rtl w:val="0"/>
        </w:rPr>
        <w:t xml:space="preserve">ervices.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ind w:left="720" w:firstLine="0"/>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Relationship of Parties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agency, partnership, joint venture, or employment relationship is created between the First Party and the Second Party as a result of this Agreement. </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Neither Party is authorized to make any commitments or obligations on behalf of the other Party.</w:t>
      </w:r>
    </w:p>
    <w:p w:rsidR="00000000" w:rsidDel="00000000" w:rsidP="00000000" w:rsidRDefault="00000000" w:rsidRPr="00000000" w14:paraId="0000002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Responsibilities of the Parties: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Second Party shall provide references for their existing and new customers who are interested in the Services of the First Party. </w:t>
      </w:r>
    </w:p>
    <w:p w:rsidR="00000000" w:rsidDel="00000000" w:rsidP="00000000" w:rsidRDefault="00000000" w:rsidRPr="00000000" w14:paraId="0000002A">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shall ensure timely and efficient delivery of the Services to referred clients. </w:t>
      </w:r>
    </w:p>
    <w:p w:rsidR="00000000" w:rsidDel="00000000" w:rsidP="00000000" w:rsidRDefault="00000000" w:rsidRPr="00000000" w14:paraId="0000002B">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shall provide the Second Party with regular updates on the status of referred clients and the progress of their Services.</w:t>
      </w:r>
    </w:p>
    <w:p w:rsidR="00000000" w:rsidDel="00000000" w:rsidP="00000000" w:rsidRDefault="00000000" w:rsidRPr="00000000" w14:paraId="0000002C">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rPr>
      </w:pPr>
      <w:bookmarkStart w:colFirst="0" w:colLast="0" w:name="_3c2rpnp642s" w:id="0"/>
      <w:bookmarkEnd w:id="0"/>
      <w:r w:rsidDel="00000000" w:rsidR="00000000" w:rsidRPr="00000000">
        <w:rPr>
          <w:rFonts w:ascii="Calibri" w:cs="Calibri" w:eastAsia="Calibri" w:hAnsi="Calibri"/>
          <w:rtl w:val="0"/>
        </w:rPr>
        <w:t xml:space="preserve">The Second Party shall ensure that all referrals are made with the consent of the potential client and in compliance with applicable laws and regulations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Referral Fees and Payment Terms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2F">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Party agrees to pay the Channel Partner a referral fee as per </w:t>
      </w:r>
      <w:r w:rsidDel="00000000" w:rsidR="00000000" w:rsidRPr="00000000">
        <w:rPr>
          <w:rFonts w:ascii="Calibri" w:cs="Calibri" w:eastAsia="Calibri" w:hAnsi="Calibri"/>
          <w:b w:val="1"/>
          <w:bCs w:val="1"/>
          <w:color w:val="000000"/>
          <w:rtl w:val="0"/>
        </w:rPr>
        <w:t xml:space="preserve">Annexure - II: Channel Partner Commission Structure.</w:t>
      </w:r>
      <w:r w:rsidDel="00000000" w:rsidR="00000000" w:rsidRPr="00000000">
        <w:rPr>
          <w:rtl w:val="0"/>
        </w:rPr>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referral fees will be paid within thirty (30) days of receipt of payment from the referred client to the First Party.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ind w:lef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bookmarkStart w:colFirst="0" w:colLast="0" w:name="_m6rer0xuzwj5"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Renewal Commission Eligibility</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renewal commissions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set out in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Annexure 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be payable only while the Channel Partner maintains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active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Channel Partner fails to submit any qualified lead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ninety (90)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consecutive days, the Channel Partner is deemed to be in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 Reset (Churn).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During the Commercial Reset (Churn) period, no renewal commissions shall be payable for any client renewals.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Channel Partner may regain active status by submitting a new qualified lead accepted by Finanshels. Renewal commissions shall apply only to client renewals occurring after the Channel Partner has regained active status.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avoidance of doubt, no renewal commissions shall be payable retroactively for client renewals that occurred during the Commercial Reset (Churn) period, and no claims for such commissions shall be recognized.</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 and Termination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Agreement shall commence on the Effective Date and remain in force for one (1) year, automatically renewing for successive one (1) year periods unless terminated by either Party upon thirty (30) days prior written notice.</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Either Party may terminate this Agreement with thirty (30) days written notice to the other Party. </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event of termination, any referral fees due for Services already rendered shall be paid according to the terms outlined in this Agreement.</w:t>
      </w:r>
    </w:p>
    <w:p w:rsidR="00000000" w:rsidDel="00000000" w:rsidP="00000000" w:rsidRDefault="00000000" w:rsidRPr="00000000" w14:paraId="0000003B">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Confidentiality:</w:t>
      </w:r>
      <w:r w:rsidDel="00000000" w:rsidR="00000000" w:rsidRPr="00000000">
        <w:rPr>
          <w:rtl w:val="0"/>
        </w:rPr>
      </w:r>
    </w:p>
    <w:p w:rsidR="00000000" w:rsidDel="00000000" w:rsidP="00000000" w:rsidRDefault="00000000" w:rsidRPr="00000000" w14:paraId="0000003D">
      <w:pPr>
        <w:spacing w:line="240" w:lineRule="auto"/>
        <w:ind w:left="720" w:hanging="720"/>
        <w:jc w:val="both"/>
        <w:rPr>
          <w:rFonts w:ascii="Calibri" w:cs="Calibri" w:eastAsia="Calibri" w:hAnsi="Calibri"/>
        </w:rPr>
      </w:pPr>
      <w:r w:rsidDel="00000000" w:rsidR="00000000" w:rsidRPr="00000000">
        <w:rPr>
          <w:rFonts w:ascii="Calibri" w:cs="Calibri" w:eastAsia="Calibri" w:hAnsi="Calibri"/>
          <w:rtl w:val="0"/>
        </w:rPr>
        <w:t xml:space="preserve">              Both Parties agree to maintain the confidentiality of all information exchanged under this Agreement, including client details and the terms of this Agreement. Neither Party shall disclose such information to any third party without prior written consent from the other Party, except as required by law.</w:t>
      </w:r>
    </w:p>
    <w:p w:rsidR="00000000" w:rsidDel="00000000" w:rsidP="00000000" w:rsidRDefault="00000000" w:rsidRPr="00000000" w14:paraId="0000003E">
      <w:pPr>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Limitation of Liability and Indemnification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Neither Party is liable for any indirect, incidental, or consequential damages related to this Agreement.</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Each Party agrees to indemnify and hold the other harmless from claims, damages, and costs, including attorney's fees, arising from any breach by the Indemnifying Party.</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highlight w:val="white"/>
        </w:rPr>
      </w:pPr>
      <w:bookmarkStart w:colFirst="0" w:colLast="0" w:name="_49prugqgh5mm" w:id="2"/>
      <w:bookmarkEnd w:id="2"/>
      <w:r w:rsidDel="00000000" w:rsidR="00000000" w:rsidRPr="00000000">
        <w:rPr>
          <w:rFonts w:ascii="Calibri" w:cs="Calibri" w:eastAsia="Calibri" w:hAnsi="Calibri"/>
          <w:highlight w:val="white"/>
          <w:rtl w:val="0"/>
        </w:rPr>
        <w:t xml:space="preserve">Notwithstanding anything to the contrary, the total liability of Finanshels under this Agreement shall not exceed the total commission payable to the Second Party under this Agreement. </w:t>
      </w:r>
    </w:p>
    <w:p w:rsidR="00000000" w:rsidDel="00000000" w:rsidP="00000000" w:rsidRDefault="00000000" w:rsidRPr="00000000" w14:paraId="00000043">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Non-Solicitation:</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During the term of this Agreement and for</w:t>
      </w:r>
      <w:r w:rsidDel="00000000" w:rsidR="00000000" w:rsidRPr="00000000">
        <w:rPr>
          <w:rFonts w:ascii="Calibri" w:cs="Calibri" w:eastAsia="Calibri" w:hAnsi="Calibri"/>
          <w:color w:val="000000"/>
          <w:highlight w:val="white"/>
          <w:rtl w:val="0"/>
        </w:rPr>
        <w:t xml:space="preserve"> one (1) year</w:t>
      </w:r>
      <w:r w:rsidDel="00000000" w:rsidR="00000000" w:rsidRPr="00000000">
        <w:rPr>
          <w:rFonts w:ascii="Calibri" w:cs="Calibri" w:eastAsia="Calibri" w:hAnsi="Calibri"/>
          <w:color w:val="000000"/>
          <w:rtl w:val="0"/>
        </w:rPr>
        <w:t xml:space="preserve"> after its termination, neither Party shall:</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Solicit or induce the other Party’s clients to end or reduce their business relationships or seek similar services elsewhere.</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Solicit or induce the other Party’s employees or contractors to leave or engage in competing activities.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Dispute Resolution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any dispute arises from this Agreement, the Parties will first attempt to resolve it through good faith negotiations within thirty (30) days. </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If unresolved, the dispute shall be settled by arbitration under the rules of the Dubai International Arbitration Centre (DIAC) in Dubai, UAE. The arbitration will be conducted in English, and the arbitrator’s decision shall be final and binding.</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highlight w:val="white"/>
        </w:rPr>
      </w:pPr>
      <w:bookmarkStart w:colFirst="0" w:colLast="0" w:name="_xunjos6j4gy1" w:id="3"/>
      <w:bookmarkEnd w:id="3"/>
      <w:r w:rsidDel="00000000" w:rsidR="00000000" w:rsidRPr="00000000">
        <w:rPr>
          <w:rFonts w:ascii="Calibri" w:cs="Calibri" w:eastAsia="Calibri" w:hAnsi="Calibri"/>
          <w:highlight w:val="white"/>
          <w:rtl w:val="0"/>
        </w:rPr>
        <w:t xml:space="preserve">Notwithstanding the foregoing, either Party may approach the courts of Dubai for interim or urgent relief.</w:t>
      </w:r>
      <w:r w:rsidDel="00000000" w:rsidR="00000000" w:rsidRPr="00000000">
        <w:rPr>
          <w:rtl w:val="0"/>
        </w:rPr>
      </w:r>
    </w:p>
    <w:p w:rsidR="00000000" w:rsidDel="00000000" w:rsidP="00000000" w:rsidRDefault="00000000" w:rsidRPr="00000000" w14:paraId="0000004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Miscellaneous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bookmarkStart w:colFirst="0" w:colLast="0" w:name="_jbnua3gir3r2" w:id="4"/>
      <w:bookmarkEnd w:id="4"/>
      <w:r w:rsidDel="00000000" w:rsidR="00000000" w:rsidRPr="00000000">
        <w:rPr>
          <w:rFonts w:ascii="Calibri" w:cs="Calibri" w:eastAsia="Calibri" w:hAnsi="Calibri"/>
          <w:rtl w:val="0"/>
        </w:rPr>
        <w:t xml:space="preserve">Neither Party shall be liable for any delay or failure in performance caused by events beyond its reasonable control, including natural disasters, government restrictions, or acts of God.</w:t>
      </w:r>
      <w:r w:rsidDel="00000000" w:rsidR="00000000" w:rsidRPr="00000000">
        <w:rPr>
          <w:rtl w:val="0"/>
        </w:rPr>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Agreement constitutes the entire understanding between the Parties and supersedes all prior discussions, agreements, or understandings of any kind. </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pacing w:line="240" w:lineRule="auto"/>
        <w:ind w:left="720" w:hanging="72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Any amendments to this Agreement must be in writing and signed by both Parties.</w:t>
      </w:r>
    </w:p>
    <w:p w:rsidR="00000000" w:rsidDel="00000000" w:rsidP="00000000" w:rsidRDefault="00000000" w:rsidRPr="00000000" w14:paraId="00000052">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In witness whereof, the Parties hereto have executed this Channel Partner Agreement on the date written below.</w:t>
      </w:r>
      <w:r w:rsidDel="00000000" w:rsidR="00000000" w:rsidRPr="00000000">
        <w:rPr>
          <w:rtl w:val="0"/>
        </w:rPr>
      </w:r>
    </w:p>
    <w:p w:rsidR="00000000" w:rsidDel="00000000" w:rsidP="00000000" w:rsidRDefault="00000000" w:rsidRPr="00000000" w14:paraId="00000054">
      <w:pPr>
        <w:spacing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1098159" cy="557659"/>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98159" cy="557659"/>
                    </a:xfrm>
                    <a:prstGeom prst="rect"/>
                    <a:ln/>
                  </pic:spPr>
                </pic:pic>
              </a:graphicData>
            </a:graphic>
          </wp:anchor>
        </w:drawing>
      </w:r>
    </w:p>
    <w:p w:rsidR="00000000" w:rsidDel="00000000" w:rsidP="00000000" w:rsidRDefault="00000000" w:rsidRPr="00000000" w14:paraId="00000055">
      <w:pPr>
        <w:spacing w:line="360" w:lineRule="auto"/>
        <w:jc w:val="both"/>
        <w:rPr>
          <w:rFonts w:ascii="Calibri" w:cs="Calibri" w:eastAsia="Calibri" w:hAnsi="Calibri"/>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2347595</wp:posOffset>
            </wp:positionH>
            <wp:positionV relativeFrom="page">
              <wp:posOffset>8408157</wp:posOffset>
            </wp:positionV>
            <wp:extent cx="1033463" cy="1033463"/>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3463" cy="1033463"/>
                    </a:xfrm>
                    <a:prstGeom prst="rect"/>
                    <a:ln/>
                  </pic:spPr>
                </pic:pic>
              </a:graphicData>
            </a:graphic>
          </wp:anchor>
        </w:drawing>
      </w: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Fonts w:ascii="Calibri" w:cs="Calibri" w:eastAsia="Calibri" w:hAnsi="Calibri"/>
          <w:rtl w:val="0"/>
        </w:rPr>
        <w:t xml:space="preserve">For the First Party, </w:t>
        <w:tab/>
        <w:tab/>
        <w:tab/>
        <w:tab/>
        <w:t xml:space="preserve">          For the Second Party,</w:t>
      </w:r>
    </w:p>
    <w:p w:rsidR="00000000" w:rsidDel="00000000" w:rsidP="00000000" w:rsidRDefault="00000000" w:rsidRPr="00000000" w14:paraId="00000058">
      <w:pPr>
        <w:jc w:val="both"/>
        <w:rPr>
          <w:rFonts w:ascii="Calibri" w:cs="Calibri" w:eastAsia="Calibri" w:hAnsi="Calibri"/>
        </w:rPr>
      </w:pPr>
      <w:r w:rsidDel="00000000" w:rsidR="00000000" w:rsidRPr="00000000">
        <w:rPr>
          <w:rFonts w:ascii="Calibri" w:cs="Calibri" w:eastAsia="Calibri" w:hAnsi="Calibri"/>
          <w:rtl w:val="0"/>
        </w:rPr>
        <w:t xml:space="preserve">Muhammed Shafeekh,</w:t>
        <w:tab/>
        <w:tab/>
        <w:tab/>
        <w:t xml:space="preserve">                         __________________________,</w:t>
      </w:r>
    </w:p>
    <w:p w:rsidR="00000000" w:rsidDel="00000000" w:rsidP="00000000" w:rsidRDefault="00000000" w:rsidRPr="00000000" w14:paraId="00000059">
      <w:pPr>
        <w:jc w:val="both"/>
        <w:rPr>
          <w:rFonts w:ascii="Calibri" w:cs="Calibri" w:eastAsia="Calibri" w:hAnsi="Calibri"/>
          <w:highlight w:val="white"/>
        </w:rPr>
      </w:pPr>
      <w:r w:rsidDel="00000000" w:rsidR="00000000" w:rsidRPr="00000000">
        <w:rPr>
          <w:rFonts w:ascii="Calibri" w:cs="Calibri" w:eastAsia="Calibri" w:hAnsi="Calibri"/>
          <w:rtl w:val="0"/>
        </w:rPr>
        <w:t xml:space="preserve">CEO,</w:t>
        <w:tab/>
        <w:tab/>
        <w:tab/>
        <w:tab/>
        <w:tab/>
        <w:tab/>
        <w:t xml:space="preserve">           __________________________,</w:t>
      </w: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Authorized Signatory</w:t>
        <w:tab/>
        <w:tab/>
        <w:tab/>
        <w:tab/>
        <w:t xml:space="preserve">           Authorized Signatory</w:t>
      </w:r>
    </w:p>
    <w:p w:rsidR="00000000" w:rsidDel="00000000" w:rsidP="00000000" w:rsidRDefault="00000000" w:rsidRPr="00000000" w14:paraId="0000005B">
      <w:pPr>
        <w:jc w:val="both"/>
        <w:rPr>
          <w:rFonts w:ascii="Calibri" w:cs="Calibri" w:eastAsia="Calibri" w:hAnsi="Calibri"/>
          <w:b w:val="1"/>
          <w:bCs w:val="1"/>
          <w:highlight w:val="white"/>
        </w:rPr>
      </w:pPr>
      <w:r w:rsidDel="00000000" w:rsidR="00000000" w:rsidRPr="00000000">
        <w:rPr>
          <w:rFonts w:ascii="Calibri" w:cs="Calibri" w:eastAsia="Calibri" w:hAnsi="Calibri"/>
          <w:b w:val="1"/>
          <w:bCs w:val="1"/>
          <w:rtl w:val="0"/>
        </w:rPr>
        <w:t xml:space="preserve">Finanshels Accounting Technologies LLC                         </w:t>
      </w:r>
      <w:r w:rsidDel="00000000" w:rsidR="00000000" w:rsidRPr="00000000">
        <w:rPr>
          <w:rFonts w:ascii="Calibri" w:cs="Calibri" w:eastAsia="Calibri" w:hAnsi="Calibri"/>
          <w:rtl w:val="0"/>
        </w:rPr>
        <w:t xml:space="preserve">__________________________</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05C">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Annexure - I: Service List </w:t>
      </w:r>
      <w:r w:rsidDel="00000000" w:rsidR="00000000" w:rsidRPr="00000000">
        <w:rPr>
          <w:rtl w:val="0"/>
        </w:rPr>
      </w:r>
    </w:p>
    <w:p w:rsidR="00000000" w:rsidDel="00000000" w:rsidP="00000000" w:rsidRDefault="00000000" w:rsidRPr="00000000" w14:paraId="0000005E">
      <w:pPr>
        <w:spacing w:line="240" w:lineRule="auto"/>
        <w:jc w:val="both"/>
        <w:rPr>
          <w:rFonts w:ascii="Calibri" w:cs="Calibri" w:eastAsia="Calibri" w:hAnsi="Calibri"/>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80"/>
        <w:tblGridChange w:id="0">
          <w:tblGrid>
            <w:gridCol w:w="1650"/>
            <w:gridCol w:w="7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Sl.No.</w:t>
            </w:r>
          </w:p>
        </w:tc>
        <w:tc>
          <w:tcPr>
            <w:tcMar>
              <w:top w:w="100.0" w:type="dxa"/>
              <w:left w:w="100.0" w:type="dxa"/>
              <w:bottom w:w="100.0" w:type="dxa"/>
              <w:right w:w="100.0" w:type="dxa"/>
            </w:tcMar>
          </w:tcPr>
          <w:p w:rsidR="00000000" w:rsidDel="00000000" w:rsidP="00000000" w:rsidRDefault="00000000" w:rsidRPr="00000000" w14:paraId="0000006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numPr>
                <w:ilvl w:val="0"/>
                <w:numId w:val="4"/>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rtl w:val="0"/>
              </w:rPr>
              <w:t xml:space="preserve">Bookkeeping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numPr>
                <w:ilvl w:val="0"/>
                <w:numId w:val="4"/>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rtl w:val="0"/>
              </w:rPr>
              <w:t xml:space="preserve">Tax Consultancy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numPr>
                <w:ilvl w:val="0"/>
                <w:numId w:val="4"/>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spacing w:line="240" w:lineRule="auto"/>
              <w:rPr>
                <w:rFonts w:ascii="Calibri" w:cs="Calibri" w:eastAsia="Calibri" w:hAnsi="Calibri"/>
              </w:rPr>
            </w:pPr>
            <w:r w:rsidDel="00000000" w:rsidR="00000000" w:rsidRPr="00000000">
              <w:rPr>
                <w:rFonts w:ascii="Calibri" w:cs="Calibri" w:eastAsia="Calibri" w:hAnsi="Calibri"/>
                <w:rtl w:val="0"/>
              </w:rPr>
              <w:t xml:space="preserve">Audit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numPr>
                <w:ilvl w:val="0"/>
                <w:numId w:val="4"/>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Fonts w:ascii="Calibri" w:cs="Calibri" w:eastAsia="Calibri" w:hAnsi="Calibri"/>
                <w:rtl w:val="0"/>
              </w:rPr>
              <w:t xml:space="preserve">Liquidation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numPr>
                <w:ilvl w:val="0"/>
                <w:numId w:val="4"/>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rtl w:val="0"/>
              </w:rPr>
              <w:t xml:space="preserve">Financial Advisory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numPr>
                <w:ilvl w:val="0"/>
                <w:numId w:val="4"/>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AML Services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numPr>
                <w:ilvl w:val="0"/>
                <w:numId w:val="4"/>
              </w:numPr>
              <w:spacing w:line="240" w:lineRule="auto"/>
              <w:ind w:left="720" w:hanging="360"/>
              <w:jc w:val="center"/>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Fonts w:ascii="Calibri" w:cs="Calibri" w:eastAsia="Calibri" w:hAnsi="Calibri"/>
                <w:rtl w:val="0"/>
              </w:rPr>
              <w:t xml:space="preserve">Compliance Services</w:t>
            </w:r>
          </w:p>
        </w:tc>
      </w:tr>
    </w:tbl>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Annexure - II: Channel Partner Commission Structure:</w:t>
      </w:r>
    </w:p>
    <w:p w:rsidR="00000000" w:rsidDel="00000000" w:rsidP="00000000" w:rsidRDefault="00000000" w:rsidRPr="00000000" w14:paraId="00000071">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numPr>
          <w:ilvl w:val="0"/>
          <w:numId w:val="1"/>
        </w:numPr>
        <w:spacing w:line="240" w:lineRule="auto"/>
        <w:ind w:left="720" w:hanging="360"/>
        <w:jc w:val="both"/>
        <w:rPr>
          <w:rFonts w:ascii="Calibri" w:cs="Calibri" w:eastAsia="Calibri" w:hAnsi="Calibri"/>
          <w:b w:val="1"/>
          <w:bCs w:val="1"/>
        </w:rPr>
      </w:pPr>
      <w:bookmarkStart w:colFirst="0" w:colLast="0" w:name="_oxb4d0sia8l6" w:id="5"/>
      <w:bookmarkEnd w:id="5"/>
      <w:r w:rsidDel="00000000" w:rsidR="00000000" w:rsidRPr="00000000">
        <w:rPr>
          <w:rFonts w:ascii="Calibri" w:cs="Calibri" w:eastAsia="Calibri" w:hAnsi="Calibri"/>
          <w:b w:val="1"/>
          <w:bCs w:val="1"/>
          <w:rtl w:val="0"/>
        </w:rPr>
        <w:t xml:space="preserve">Annual Packages</w:t>
      </w:r>
    </w:p>
    <w:p w:rsidR="00000000" w:rsidDel="00000000" w:rsidP="00000000" w:rsidRDefault="00000000" w:rsidRPr="00000000" w14:paraId="00000073">
      <w:pPr>
        <w:numPr>
          <w:ilvl w:val="1"/>
          <w:numId w:val="1"/>
        </w:numPr>
        <w:spacing w:lin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Initial Commission: </w:t>
      </w:r>
      <w:r w:rsidDel="00000000" w:rsidR="00000000" w:rsidRPr="00000000">
        <w:rPr>
          <w:rFonts w:ascii="Calibri" w:cs="Calibri" w:eastAsia="Calibri" w:hAnsi="Calibri"/>
          <w:b w:val="1"/>
          <w:bCs w:val="1"/>
          <w:rtl w:val="0"/>
        </w:rPr>
        <w:t xml:space="preserve">30% of first-year package.</w:t>
      </w:r>
    </w:p>
    <w:p w:rsidR="00000000" w:rsidDel="00000000" w:rsidP="00000000" w:rsidRDefault="00000000" w:rsidRPr="00000000" w14:paraId="00000074">
      <w:pPr>
        <w:numPr>
          <w:ilvl w:val="1"/>
          <w:numId w:val="1"/>
        </w:numPr>
        <w:spacing w:lin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rtl w:val="0"/>
        </w:rPr>
        <w:t xml:space="preserve">Subsequent Annual Renewal Commission:</w:t>
      </w:r>
      <w:r w:rsidDel="00000000" w:rsidR="00000000" w:rsidRPr="00000000">
        <w:rPr>
          <w:rFonts w:ascii="Calibri" w:cs="Calibri" w:eastAsia="Calibri" w:hAnsi="Calibri"/>
          <w:b w:val="1"/>
          <w:bCs w:val="1"/>
          <w:rtl w:val="0"/>
        </w:rPr>
        <w:t xml:space="preserve"> 20% of annual renewals.</w:t>
      </w:r>
    </w:p>
    <w:p w:rsidR="00000000" w:rsidDel="00000000" w:rsidP="00000000" w:rsidRDefault="00000000" w:rsidRPr="00000000" w14:paraId="00000075">
      <w:pPr>
        <w:spacing w:line="240" w:lineRule="auto"/>
        <w:ind w:left="144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(Subsequent Annual Renewal Commission of 20% shall be payable only to Channel Partners who maintain active status and have not entered a Commercial Reset (Churn) (as defined in Section 5).)</w:t>
      </w:r>
    </w:p>
    <w:p w:rsidR="00000000" w:rsidDel="00000000" w:rsidP="00000000" w:rsidRDefault="00000000" w:rsidRPr="00000000" w14:paraId="00000076">
      <w:pPr>
        <w:spacing w:line="240" w:lineRule="auto"/>
        <w:ind w:left="144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7">
      <w:pPr>
        <w:numPr>
          <w:ilvl w:val="0"/>
          <w:numId w:val="1"/>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Add-on Services (Annual)</w:t>
      </w:r>
    </w:p>
    <w:p w:rsidR="00000000" w:rsidDel="00000000" w:rsidP="00000000" w:rsidRDefault="00000000" w:rsidRPr="00000000" w14:paraId="00000078">
      <w:pPr>
        <w:numPr>
          <w:ilvl w:val="1"/>
          <w:numId w:val="1"/>
        </w:numPr>
        <w:spacing w:line="240"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15% </w:t>
      </w:r>
      <w:r w:rsidDel="00000000" w:rsidR="00000000" w:rsidRPr="00000000">
        <w:rPr>
          <w:rFonts w:ascii="Calibri" w:cs="Calibri" w:eastAsia="Calibri" w:hAnsi="Calibri"/>
          <w:rtl w:val="0"/>
        </w:rPr>
        <w:t xml:space="preserve">commission on all pre-approved add-on services</w:t>
      </w:r>
      <w:r w:rsidDel="00000000" w:rsidR="00000000" w:rsidRPr="00000000">
        <w:rPr>
          <w:rtl w:val="0"/>
        </w:rPr>
      </w:r>
    </w:p>
    <w:p w:rsidR="00000000" w:rsidDel="00000000" w:rsidP="00000000" w:rsidRDefault="00000000" w:rsidRPr="00000000" w14:paraId="00000079">
      <w:pPr>
        <w:spacing w:line="24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7A">
      <w:pPr>
        <w:tabs>
          <w:tab w:val="left" w:leader="none" w:pos="720"/>
        </w:tabs>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720"/>
        </w:tabs>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Alternative Payment Plan </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720"/>
        </w:tabs>
        <w:spacing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i w:val="1"/>
          <w:iCs w:val="1"/>
          <w:color w:val="000000"/>
          <w:rtl w:val="0"/>
        </w:rPr>
        <w:t xml:space="preserve">(Applies to </w:t>
      </w:r>
      <w:r w:rsidDel="00000000" w:rsidR="00000000" w:rsidRPr="00000000">
        <w:rPr>
          <w:rFonts w:ascii="Calibri" w:cs="Calibri" w:eastAsia="Calibri" w:hAnsi="Calibri"/>
          <w:b w:val="1"/>
          <w:bCs w:val="1"/>
          <w:i w:val="1"/>
          <w:iCs w:val="1"/>
          <w:rtl w:val="0"/>
        </w:rPr>
        <w:t xml:space="preserve">Monthly/Quarterly Packages &amp; Recurring </w:t>
      </w:r>
      <w:r w:rsidDel="00000000" w:rsidR="00000000" w:rsidRPr="00000000">
        <w:rPr>
          <w:rFonts w:ascii="Calibri" w:cs="Calibri" w:eastAsia="Calibri" w:hAnsi="Calibri"/>
          <w:b w:val="1"/>
          <w:bCs w:val="1"/>
          <w:i w:val="1"/>
          <w:iCs w:val="1"/>
          <w:color w:val="000000"/>
          <w:rtl w:val="0"/>
        </w:rPr>
        <w:t xml:space="preserve">Add-On</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b w:val="1"/>
          <w:bCs w:val="1"/>
          <w:i w:val="1"/>
          <w:iCs w:val="1"/>
          <w:color w:val="000000"/>
          <w:rtl w:val="0"/>
        </w:rPr>
        <w:t xml:space="preserve">Services)</w:t>
      </w:r>
      <w:r w:rsidDel="00000000" w:rsidR="00000000" w:rsidRPr="00000000">
        <w:rPr>
          <w:rtl w:val="0"/>
        </w:rPr>
      </w:r>
    </w:p>
    <w:p w:rsidR="00000000" w:rsidDel="00000000" w:rsidP="00000000" w:rsidRDefault="00000000" w:rsidRPr="00000000" w14:paraId="0000007D">
      <w:pPr>
        <w:numPr>
          <w:ilvl w:val="0"/>
          <w:numId w:val="3"/>
        </w:numPr>
        <w:spacing w:line="240" w:lineRule="auto"/>
        <w:ind w:left="720" w:hanging="360"/>
        <w:jc w:val="both"/>
        <w:rPr/>
      </w:pPr>
      <w:r w:rsidDel="00000000" w:rsidR="00000000" w:rsidRPr="00000000">
        <w:rPr>
          <w:rFonts w:ascii="Calibri" w:cs="Calibri" w:eastAsia="Calibri" w:hAnsi="Calibri"/>
          <w:rtl w:val="0"/>
        </w:rPr>
        <w:t xml:space="preserve">Channel Partner receives 50% of the first payment only.</w:t>
      </w:r>
    </w:p>
    <w:p w:rsidR="00000000" w:rsidDel="00000000" w:rsidP="00000000" w:rsidRDefault="00000000" w:rsidRPr="00000000" w14:paraId="0000007E">
      <w:pPr>
        <w:numPr>
          <w:ilvl w:val="0"/>
          <w:numId w:val="3"/>
        </w:numPr>
        <w:spacing w:line="240" w:lineRule="auto"/>
        <w:ind w:left="720" w:hanging="360"/>
        <w:jc w:val="both"/>
        <w:rPr/>
      </w:pPr>
      <w:r w:rsidDel="00000000" w:rsidR="00000000" w:rsidRPr="00000000">
        <w:rPr>
          <w:rFonts w:ascii="Calibri" w:cs="Calibri" w:eastAsia="Calibri" w:hAnsi="Calibri"/>
          <w:rtl w:val="0"/>
        </w:rPr>
        <w:t xml:space="preserve">No commission on subsequent payments.</w:t>
      </w:r>
    </w:p>
    <w:p w:rsidR="00000000" w:rsidDel="00000000" w:rsidP="00000000" w:rsidRDefault="00000000" w:rsidRPr="00000000" w14:paraId="0000007F">
      <w:pPr>
        <w:numPr>
          <w:ilvl w:val="0"/>
          <w:numId w:val="3"/>
        </w:numPr>
        <w:spacing w:line="240" w:lineRule="auto"/>
        <w:ind w:left="720" w:hanging="360"/>
        <w:jc w:val="both"/>
        <w:rPr/>
      </w:pPr>
      <w:r w:rsidDel="00000000" w:rsidR="00000000" w:rsidRPr="00000000">
        <w:rPr>
          <w:rFonts w:ascii="Calibri" w:cs="Calibri" w:eastAsia="Calibri" w:hAnsi="Calibri"/>
          <w:rtl w:val="0"/>
        </w:rPr>
        <w:t xml:space="preserve">No commission on any recurring add-on services.</w:t>
      </w:r>
    </w:p>
    <w:p w:rsidR="00000000" w:rsidDel="00000000" w:rsidP="00000000" w:rsidRDefault="00000000" w:rsidRPr="00000000" w14:paraId="00000080">
      <w:pPr>
        <w:spacing w:line="240" w:lineRule="auto"/>
        <w:ind w:left="72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pacing w:line="24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Note: Actual package pricing and add-on service fees will be shared separately.</w:t>
      </w:r>
    </w:p>
    <w:p w:rsidR="00000000" w:rsidDel="00000000" w:rsidP="00000000" w:rsidRDefault="00000000" w:rsidRPr="00000000" w14:paraId="00000082">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rPr>
      </w:pPr>
      <w:r w:rsidDel="00000000" w:rsidR="00000000" w:rsidRPr="00000000">
        <w:rPr>
          <w:rtl w:val="0"/>
        </w:rPr>
      </w:r>
    </w:p>
    <w:sectPr>
      <w:headerReference r:id="rId8" w:type="default"/>
      <w:footerReference r:id="rId9" w:type="default"/>
      <w:pgSz w:h="16834" w:w="11909" w:orient="portrait"/>
      <w:pgMar w:bottom="1440" w:top="1440" w:left="141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both"/>
      <w:rPr>
        <w:rFonts w:ascii="Calibri" w:cs="Calibri" w:eastAsia="Calibri" w:hAnsi="Calibri"/>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jc w:val="both"/>
      <w:rPr/>
    </w:pPr>
    <w:r w:rsidDel="00000000" w:rsidR="00000000" w:rsidRPr="00000000">
      <w:rPr>
        <w:rFonts w:ascii="Calibri" w:cs="Calibri" w:eastAsia="Calibri" w:hAnsi="Calibri"/>
        <w:i w:val="1"/>
        <w:iCs w:val="1"/>
        <w:sz w:val="18"/>
        <w:szCs w:val="18"/>
        <w:rtl w:val="0"/>
      </w:rPr>
      <w:t xml:space="preserve">                                                                                                                          </w:t>
      <w:tab/>
      <w:tab/>
      <w:t xml:space="preserve">     </w:t>
      <w:tab/>
      <w:tab/>
      <w:t xml:space="preserve">               </w:t>
      <w:tab/>
      <w:t xml:space="preserve">           Page - </w:t>
    </w:r>
    <w:r w:rsidDel="00000000" w:rsidR="00000000" w:rsidRPr="00000000">
      <w:rPr>
        <w:rFonts w:ascii="Calibri" w:cs="Calibri" w:eastAsia="Calibri" w:hAnsi="Calibri"/>
        <w:i w:val="1"/>
        <w:i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pict>
        <v:shape id="WordPictureWatermark1" style="position:absolute;width:451.3pt;height:638.299921259842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2020312</wp:posOffset>
          </wp:positionH>
          <wp:positionV relativeFrom="paragraph">
            <wp:posOffset>-342895</wp:posOffset>
          </wp:positionV>
          <wp:extent cx="1705088" cy="960396"/>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705088" cy="9603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rPr>
    </w:lvl>
    <w:lvl w:ilvl="1">
      <w:start w:val="1"/>
      <w:numFmt w:val="decimal"/>
      <w:lvlText w:val="%1.%2."/>
      <w:lvlJc w:val="left"/>
      <w:pPr>
        <w:ind w:left="1080" w:hanging="720"/>
      </w:pPr>
      <w:rPr>
        <w:b w:val="0"/>
        <w:bCs w:val="0"/>
      </w:rPr>
    </w:lvl>
    <w:lvl w:ilvl="2">
      <w:start w:val="1"/>
      <w:numFmt w:val="decimal"/>
      <w:lvlText w:val="%1.%2.%3."/>
      <w:lvlJc w:val="left"/>
      <w:pPr>
        <w:ind w:left="1080" w:hanging="720"/>
      </w:pPr>
      <w:rPr>
        <w:b w:val="0"/>
        <w:bCs w:val="0"/>
      </w:rPr>
    </w:lvl>
    <w:lvl w:ilvl="3">
      <w:start w:val="1"/>
      <w:numFmt w:val="decimal"/>
      <w:lvlText w:val="%1.%2.%3.%4."/>
      <w:lvlJc w:val="left"/>
      <w:pPr>
        <w:ind w:left="1440" w:hanging="1080"/>
      </w:pPr>
      <w:rPr>
        <w:b w:val="0"/>
        <w:bCs w:val="0"/>
      </w:rPr>
    </w:lvl>
    <w:lvl w:ilvl="4">
      <w:start w:val="1"/>
      <w:numFmt w:val="decimal"/>
      <w:lvlText w:val="%1.%2.%3.%4.%5."/>
      <w:lvlJc w:val="left"/>
      <w:pPr>
        <w:ind w:left="1440" w:hanging="1080"/>
      </w:pPr>
      <w:rPr>
        <w:b w:val="0"/>
        <w:bCs w:val="0"/>
      </w:rPr>
    </w:lvl>
    <w:lvl w:ilvl="5">
      <w:start w:val="1"/>
      <w:numFmt w:val="decimal"/>
      <w:lvlText w:val="%1.%2.%3.%4.%5.%6."/>
      <w:lvlJc w:val="left"/>
      <w:pPr>
        <w:ind w:left="1800" w:hanging="1440"/>
      </w:pPr>
      <w:rPr>
        <w:b w:val="0"/>
        <w:bCs w:val="0"/>
      </w:rPr>
    </w:lvl>
    <w:lvl w:ilvl="6">
      <w:start w:val="1"/>
      <w:numFmt w:val="decimal"/>
      <w:lvlText w:val="%1.%2.%3.%4.%5.%6.%7."/>
      <w:lvlJc w:val="left"/>
      <w:pPr>
        <w:ind w:left="1800" w:hanging="1440"/>
      </w:pPr>
      <w:rPr>
        <w:b w:val="0"/>
        <w:bCs w:val="0"/>
      </w:rPr>
    </w:lvl>
    <w:lvl w:ilvl="7">
      <w:start w:val="1"/>
      <w:numFmt w:val="decimal"/>
      <w:lvlText w:val="%1.%2.%3.%4.%5.%6.%7.%8."/>
      <w:lvlJc w:val="left"/>
      <w:pPr>
        <w:ind w:left="2160" w:hanging="1800"/>
      </w:pPr>
      <w:rPr>
        <w:b w:val="0"/>
        <w:bCs w:val="0"/>
      </w:rPr>
    </w:lvl>
    <w:lvl w:ilvl="8">
      <w:start w:val="1"/>
      <w:numFmt w:val="decimal"/>
      <w:lvlText w:val="%1.%2.%3.%4.%5.%6.%7.%8.%9."/>
      <w:lvlJc w:val="left"/>
      <w:pPr>
        <w:ind w:left="2160" w:hanging="1800"/>
      </w:pPr>
      <w:rPr>
        <w:b w:val="0"/>
        <w:bCs w:val="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