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  <w:r>
        <w:rPr>
          <w:rStyle w:val="C5"/>
        </w:rPr>
        <w:t>ΜΕΛΕΤΗ ΕΝΕΡΓΕΙΑΚΗΣ ΑΠΟΔΟΣΗΣ</w:t>
      </w:r>
    </w:p>
    <w:p/>
    <w:p>
      <w:pPr>
        <w:pStyle w:val="P3"/>
        <w:rPr>
          <w:rStyle w:val="C6"/>
        </w:rPr>
      </w:pPr>
      <w:r>
        <w:rPr>
          <w:rStyle w:val="C6"/>
        </w:rPr>
        <w:t>ΤΕΥΧΟΣ ΑΝΑΛΥΤΙΚΩΝ ΥΠΟΛΟΓΙΣΜΩΝ</w:t>
      </w:r>
    </w:p>
    <w:p/>
    <w:p/>
    <w:p/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83,69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147,69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111,58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1,32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0,69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  <w:t>{{START}} Έλεγχος θερμομονωτικής επάρκειας κτηρίου</w:t>
      </w: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99695</wp:posOffset>
                </wp:positionV>
                <wp:extent cx="2160270" cy="389890"/>
                <wp:effectExtent l="0" t="0" r="0" b="0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60270" cy="38989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Υπολογισμός συντελεστή </w:t>
                            </w:r>
                          </w:p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Θερμοπερατότητας δομικού στοιχείου </w:t>
                            </w:r>
                          </w:p>
                          <w:p/>
                        </w:txbxContent>
                      </wps:txbx>
                      <wps:bodyPr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1" o:spid="_x0000_s1026" style="position:absolute;width:170.1pt;height:30.7pt;z-index:2;mso-wrap-distance-left:9pt;mso-wrap-distance-top:0pt;mso-wrap-distance-right:9pt;mso-wrap-distance-bottom:0pt;margin-left:360.7pt;margin-top:7.85pt;mso-position-horizontal:absolute;mso-position-horizontal-relative:text;mso-position-vertical:absolute;mso-position-vertical-relative:text" o:allowincell="t" filled="f" stroked="f">
                <v:textbox>
                  <w:txbxContent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Υπολογισμός συντελεστή </w:t>
                      </w:r>
                    </w:p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Θερμοπερατότητας δομικού στοιχείου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118110</wp:posOffset>
                </wp:positionV>
                <wp:extent cx="1969135" cy="443230"/>
                <wp:effectExtent l="0" t="0" r="0" b="0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9135" cy="443230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Τύπος εντύπου </w:t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Αριθμός φύλλου   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2" o:spid="_x0000_s1027" style="position:absolute;width:155.05pt;height:34.9pt;z-index:1;mso-wrap-distance-left:9pt;mso-wrap-distance-top:0pt;mso-wrap-distance-right:9pt;mso-wrap-distance-bottom:0pt;margin-left:361.8pt;margin-top:9.3pt;mso-position-horizontal:absolute;mso-position-horizontal-relative:text;mso-position-vertical:absolute;mso-position-vertical-relative:text" o:allowincell="t" fillcolor="#FFFFFF" strokecolor="#000000" strokeweight="0.75pt" stroked="t">
                <v:textbox>
                  <w:txbxContent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Τύπος εντύπου </w:t>
                        <w:tab/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Αριθμός φύλλου   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28"/>
          <w:b w:val="0"/>
          <w:bCs w:val="1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1. ΔΟΜΙΚΟ ΣΤΟΙΧΕΙΟ :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Δοκός σε ενδιάμεσο όροφο  (6cm - Β ζώνη) (Νέο κτήριο) counter = 0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  </w:t>
      </w:r>
      <w:r>
        <w:rPr>
          <w:rStyle w:val="C28"/>
          <w:b w:val="0"/>
          <w:bCs w:val="1"/>
        </w:rPr>
        <w:t>"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ΕΑ - ΘΖ</w:t>
      </w:r>
      <w:r>
        <w:rPr>
          <w:rStyle w:val="C28"/>
          <w:b w:val="0"/>
          <w:bCs w:val="1"/>
        </w:rPr>
        <w:t>"</w: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b w:val="1"/>
          <w:sz w:val="20"/>
          <w:szCs w:val="20"/>
        </w:rPr>
      </w:pPr>
      <w:r>
        <w:rPr>
          <w:rStyle w:val="C34"/>
        </w:rPr>
        <w:t>2. ΥΠΟΛΟΓΙΣΜΟΣ ΑΝΤΙΣΤΑΣΗΣ ΘΕΡΜΟΔΙΑΦΥΓΗΣ (</w:t>
      </w:r>
      <w:r>
        <w:rPr>
          <w:rStyle w:val="C34"/>
          <w:lang w:val="en-US"/>
        </w:rPr>
        <w:t>R</w:t>
      </w:r>
      <w:r>
        <w:rPr>
          <w:rStyle w:val="C34"/>
        </w:rPr>
        <w:t>^):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Ind w:w="108" w:type="dxa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22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</w:pPr>
      <w:r>
        <w:rPr>
          <w:rStyle w:val="C22"/>
        </w:rPr>
        <w:t>{{</w:t>
      </w:r>
      <w:r>
        <w:rPr>
          <w:rStyle w:val="C22"/>
          <w:lang w:val="en-US"/>
        </w:rPr>
        <w:t>END</w:t>
      </w:r>
      <w:r>
        <w:rPr>
          <w:rStyle w:val="C22"/>
        </w:rPr>
        <w:t>}}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  <w:t>{{START}} Έλεγχος θερμομονωτικής επάρκειας κτηρίου</w:t>
      </w: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99695</wp:posOffset>
                </wp:positionV>
                <wp:extent cx="2160270" cy="389890"/>
                <wp:effectExtent l="0" t="0" r="0" b="0"/>
                <wp:wrapNone/>
                <wp:docPr id="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60270" cy="38989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Υπολογισμός συντελεστή </w:t>
                            </w:r>
                          </w:p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Θερμοπερατότητας δομικού στοιχείου </w:t>
                            </w:r>
                          </w:p>
                          <w:p/>
                        </w:txbxContent>
                      </wps:txbx>
                      <wps:bodyPr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3" o:spid="_x0000_s1028" style="position:absolute;width:170.1pt;height:30.7pt;z-index:2;mso-wrap-distance-left:9pt;mso-wrap-distance-top:0pt;mso-wrap-distance-right:9pt;mso-wrap-distance-bottom:0pt;margin-left:360.7pt;margin-top:7.85pt;mso-position-horizontal:absolute;mso-position-horizontal-relative:text;mso-position-vertical:absolute;mso-position-vertical-relative:text" o:allowincell="t" filled="f" stroked="f">
                <v:textbox>
                  <w:txbxContent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Υπολογισμός συντελεστή </w:t>
                      </w:r>
                    </w:p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Θερμοπερατότητας δομικού στοιχείου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118110</wp:posOffset>
                </wp:positionV>
                <wp:extent cx="1969135" cy="443230"/>
                <wp:effectExtent l="0" t="0" r="0" b="0"/>
                <wp:wrapNone/>
                <wp:docPr id="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9135" cy="443230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Τύπος εντύπου </w:t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Αριθμός φύλλου   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4" o:spid="_x0000_s1029" style="position:absolute;width:155.05pt;height:34.9pt;z-index:1;mso-wrap-distance-left:9pt;mso-wrap-distance-top:0pt;mso-wrap-distance-right:9pt;mso-wrap-distance-bottom:0pt;margin-left:361.8pt;margin-top:9.3pt;mso-position-horizontal:absolute;mso-position-horizontal-relative:text;mso-position-vertical:absolute;mso-position-vertical-relative:text" o:allowincell="t" fillcolor="#FFFFFF" strokecolor="#000000" strokeweight="0.75pt" stroked="t">
                <v:textbox>
                  <w:txbxContent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Τύπος εντύπου </w:t>
                        <w:tab/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Αριθμός φύλλου   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28"/>
          <w:b w:val="0"/>
          <w:bCs w:val="1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1. ΔΟΜΙΚΟ ΣΤΟΙΧΕΙΟ :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Δοκός σε ενδιάμεσο όροφο  (6cm - Β ζώνη) (Νέο κτήριο) counter = 0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  </w:t>
      </w:r>
      <w:r>
        <w:rPr>
          <w:rStyle w:val="C28"/>
          <w:b w:val="0"/>
          <w:bCs w:val="1"/>
        </w:rPr>
        <w:t>"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ΕΑ - ΘΖ</w:t>
      </w:r>
      <w:r>
        <w:rPr>
          <w:rStyle w:val="C28"/>
          <w:b w:val="0"/>
          <w:bCs w:val="1"/>
        </w:rPr>
        <w:t>"</w: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b w:val="1"/>
          <w:sz w:val="20"/>
          <w:szCs w:val="20"/>
        </w:rPr>
      </w:pPr>
      <w:r>
        <w:rPr>
          <w:rStyle w:val="C34"/>
        </w:rPr>
        <w:t>2. ΥΠΟΛΟΓΙΣΜΟΣ ΑΝΤΙΣΤΑΣΗΣ ΘΕΡΜΟΔΙΑΦΥΓΗΣ (</w:t>
      </w:r>
      <w:r>
        <w:rPr>
          <w:rStyle w:val="C34"/>
          <w:lang w:val="en-US"/>
        </w:rPr>
        <w:t>R</w:t>
      </w:r>
      <w:r>
        <w:rPr>
          <w:rStyle w:val="C34"/>
        </w:rPr>
        <w:t>^):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22"/>
        </w:rPr>
      </w:pPr>
    </w:p>
    <w:p>
      <w:pPr>
        <w:rPr>
          <w:rStyle w:val="C305"/>
          <w:b w:val="1"/>
          <w:sz w:val="22"/>
          <w:szCs w:val="22"/>
        </w:rPr>
      </w:pPr>
      <w:r>
        <w:rPr>
          <w:rStyle w:val="C22"/>
        </w:rPr>
        <w:t>{{</w:t>
      </w:r>
      <w:r>
        <w:rPr>
          <w:rStyle w:val="C22"/>
          <w:lang w:val="en-US"/>
        </w:rPr>
        <w:t>END</w:t>
      </w:r>
      <w:r>
        <w:rPr>
          <w:rStyle w:val="C22"/>
        </w:rPr>
        <w:t>}}</w:t>
      </w:r>
    </w:p>
    <w:p>
      <w:pPr>
        <w:rPr>
          <w:rStyle w:val="C305"/>
          <w:b w:val="1"/>
          <w:sz w:val="22"/>
          <w:szCs w:val="22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Footnote Text"/>
    <w:link w:val="C30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Footnote Reference"/>
    <w:semiHidden/>
    <w:rPr>
      <w:vertAlign w:val="superscript"/>
    </w:rPr>
  </w:style>
  <w:style w:type="character" w:styleId="C309">
    <w:name w:val="Footnote Text Char"/>
    <w:link w:val="P48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2022-03-04T08:52:40Z</dcterms:modified>
  <cp:revision>166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