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Reconstructing the Family II Hadamard Matrices</w:t>
      </w:r>
    </w:p>
    <w:p>
      <w:pPr>
        <w:jc w:val="center"/>
      </w:pPr>
      <w:r>
        <w:rPr>
          <w:i/>
          <w:sz w:val="24"/>
        </w:rPr>
        <w:t>A four-sequence cyclic SDS construction with Klein-four block development</w:t>
      </w:r>
    </w:p>
    <w:p>
      <w:r>
        <w:rPr>
          <w:b/>
        </w:rPr>
        <w:t xml:space="preserve">Scope. </w:t>
      </w:r>
      <w:r>
        <w:t>This note records the construction recovered from the five Family II certificates of orders 892, 1132, 1244, 1948, and 1964. It is intended as a companion to the earlier Family I reconstruction writeup. Family I uses four sequences of length p-1 together with a four-coordinate Spence border; Family II instead uses four sequences directly over Z_p and requires no exceptional border.</w:t>
      </w:r>
    </w:p>
    <w:p>
      <w:pPr>
        <w:pStyle w:val="Heading1"/>
      </w:pPr>
      <w:r>
        <w:t>1. Executive summary</w:t>
      </w:r>
    </w:p>
    <w:p>
      <w:r>
        <w:t>For every Family II certificate, write N = 4p. The supplied Hadamard matrix partitions directly into a 4 x 4 array of p x p blocks. All sixteen blocks are exact cyclic developments, and the entire matrix is generated by only four length-p sign sequences.</w:t>
      </w:r>
    </w:p>
    <w:p>
      <w:pPr>
        <w:jc w:val="center"/>
      </w:pPr>
      <w:r>
        <w:rPr>
          <w:rFonts w:ascii="Cambria Math" w:hAnsi="Cambria Math"/>
          <w:sz w:val="22"/>
        </w:rPr>
        <w:t>H = [B_ij]_(0 &lt;= i,j &lt; 4),    B_ij in {+1,-1}^{p x p}.</w:t>
      </w:r>
    </w:p>
    <w:p>
      <w:r>
        <w:t>The reverse engineering established the same construction laws in all five cases:</w:t>
      </w:r>
    </w:p>
    <w:p>
      <w:pPr>
        <w:pStyle w:val="ListBullet"/>
      </w:pPr>
      <w:r>
        <w:t>Exactly four canonical length-p generator classes occur, each appearing in four block positions.</w:t>
      </w:r>
    </w:p>
    <w:p>
      <w:pPr>
        <w:pStyle w:val="ListBullet"/>
      </w:pPr>
      <w:r>
        <w:t>The block classes form a Klein-four (XOR) development.</w:t>
      </w:r>
    </w:p>
    <w:p>
      <w:pPr>
        <w:pStyle w:val="ListBullet"/>
      </w:pPr>
      <w:r>
        <w:t>Diagonal blocks use one cyclic orientation; every off-diagonal block uses the reverse orientation.</w:t>
      </w:r>
    </w:p>
    <w:p>
      <w:pPr>
        <w:pStyle w:val="ListBullet"/>
      </w:pPr>
      <w:r>
        <w:t>All four diagonal blocks are identical.</w:t>
      </w:r>
    </w:p>
    <w:p>
      <w:pPr>
        <w:pStyle w:val="ListBullet"/>
      </w:pPr>
      <w:r>
        <w:t>Transpose-position off-diagonal blocks satisfy B_ji = -B_ij exactly.</w:t>
      </w:r>
    </w:p>
    <w:p>
      <w:pPr>
        <w:pStyle w:val="ListBullet"/>
      </w:pPr>
      <w:r>
        <w:t>The four primitive sequences have summed periodic autocorrelation 0 at every nonzero shift.</w:t>
      </w:r>
    </w:p>
    <w:p>
      <w:pPr>
        <w:pStyle w:val="ListBullet"/>
      </w:pPr>
      <w:r>
        <w:t>After choosing complements appropriately, their -1 supports form a directly verified 4-SDS over Z_p.</w:t>
      </w:r>
    </w:p>
    <w:p>
      <w:r>
        <w:t>Thus a Family II certificate is reconstructed from four subsets of Z_p (or equivalently four sign sequences), a fixed cyclic-development convention, and a fixed 4 x 4 Klein/skew assembly rule.</w:t>
      </w:r>
    </w:p>
    <w:p>
      <w:pPr>
        <w:pStyle w:val="Heading1"/>
      </w:pPr>
      <w:r>
        <w:t>2. The five Family II certificates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
              <w:rPr>
                <w:b/>
                <w:sz w:val="18"/>
              </w:rPr>
              <w:t>Order N</w:t>
            </w:r>
          </w:p>
        </w:tc>
        <w:tc>
          <w:tcPr>
            <w:tcW w:type="dxa" w:w="1987"/>
            <w:vAlign w:val="center"/>
            <w:shd w:fill="D9EAF7"/>
          </w:tcPr>
          <w:p>
            <w:r/>
            <w:r>
              <w:rPr>
                <w:b/>
                <w:sz w:val="18"/>
              </w:rPr>
              <w:t>p=N/4</w:t>
            </w:r>
          </w:p>
        </w:tc>
        <w:tc>
          <w:tcPr>
            <w:tcW w:type="dxa" w:w="1987"/>
            <w:vAlign w:val="center"/>
            <w:shd w:fill="D9EAF7"/>
          </w:tcPr>
          <w:p>
            <w:r/>
            <w:r>
              <w:rPr>
                <w:b/>
                <w:sz w:val="18"/>
              </w:rPr>
              <w:t>Primitive length</w:t>
            </w:r>
          </w:p>
        </w:tc>
        <w:tc>
          <w:tcPr>
            <w:tcW w:type="dxa" w:w="1987"/>
            <w:vAlign w:val="center"/>
            <w:shd w:fill="D9EAF7"/>
          </w:tcPr>
          <w:p>
            <w:r/>
            <w:r>
              <w:rPr>
                <w:b/>
                <w:sz w:val="18"/>
              </w:rPr>
              <w:t>Canonical generators</w:t>
            </w:r>
          </w:p>
        </w:tc>
        <w:tc>
          <w:tcPr>
            <w:tcW w:type="dxa" w:w="1987"/>
            <w:vAlign w:val="center"/>
            <w:shd w:fill="D9EAF7"/>
          </w:tcPr>
          <w:p>
            <w:r/>
            <w:r>
              <w:rPr>
                <w:b/>
                <w:sz w:val="18"/>
              </w:rPr>
              <w:t>Direct SDS verified</w:t>
            </w:r>
          </w:p>
        </w:tc>
      </w:tr>
      <w:tr>
        <w:tc>
          <w:tcPr>
            <w:tcW w:type="dxa" w:w="1987"/>
            <w:vAlign w:val="center"/>
          </w:tcPr>
          <w:p>
            <w:r/>
            <w:r>
              <w:rPr>
                <w:b w:val="0"/>
                <w:sz w:val="18"/>
              </w:rPr>
              <w:t>892</w:t>
            </w:r>
          </w:p>
        </w:tc>
        <w:tc>
          <w:tcPr>
            <w:tcW w:type="dxa" w:w="1987"/>
            <w:vAlign w:val="center"/>
          </w:tcPr>
          <w:p>
            <w:r/>
            <w:r>
              <w:rPr>
                <w:b w:val="0"/>
                <w:sz w:val="18"/>
              </w:rPr>
              <w:t>223</w:t>
            </w:r>
          </w:p>
        </w:tc>
        <w:tc>
          <w:tcPr>
            <w:tcW w:type="dxa" w:w="1987"/>
            <w:vAlign w:val="center"/>
          </w:tcPr>
          <w:p>
            <w:r/>
            <w:r>
              <w:rPr>
                <w:b w:val="0"/>
                <w:sz w:val="18"/>
              </w:rPr>
              <w:t>223</w:t>
            </w:r>
          </w:p>
        </w:tc>
        <w:tc>
          <w:tcPr>
            <w:tcW w:type="dxa" w:w="1987"/>
            <w:vAlign w:val="center"/>
          </w:tcPr>
          <w:p>
            <w:r/>
            <w:r>
              <w:rPr>
                <w:b w:val="0"/>
                <w:sz w:val="18"/>
              </w:rPr>
              <w:t>4</w:t>
            </w:r>
          </w:p>
        </w:tc>
        <w:tc>
          <w:tcPr>
            <w:tcW w:type="dxa" w:w="1987"/>
            <w:vAlign w:val="center"/>
          </w:tcPr>
          <w:p>
            <w:r/>
            <w:r>
              <w:rPr>
                <w:b w:val="0"/>
                <w:sz w:val="18"/>
              </w:rPr>
              <w:t>Yes</w:t>
            </w:r>
          </w:p>
        </w:tc>
      </w:tr>
      <w:tr>
        <w:tc>
          <w:tcPr>
            <w:tcW w:type="dxa" w:w="1987"/>
            <w:vAlign w:val="center"/>
          </w:tcPr>
          <w:p>
            <w:r/>
            <w:r>
              <w:rPr>
                <w:b w:val="0"/>
                <w:sz w:val="18"/>
              </w:rPr>
              <w:t>1132</w:t>
            </w:r>
          </w:p>
        </w:tc>
        <w:tc>
          <w:tcPr>
            <w:tcW w:type="dxa" w:w="1987"/>
            <w:vAlign w:val="center"/>
          </w:tcPr>
          <w:p>
            <w:r/>
            <w:r>
              <w:rPr>
                <w:b w:val="0"/>
                <w:sz w:val="18"/>
              </w:rPr>
              <w:t>283</w:t>
            </w:r>
          </w:p>
        </w:tc>
        <w:tc>
          <w:tcPr>
            <w:tcW w:type="dxa" w:w="1987"/>
            <w:vAlign w:val="center"/>
          </w:tcPr>
          <w:p>
            <w:r/>
            <w:r>
              <w:rPr>
                <w:b w:val="0"/>
                <w:sz w:val="18"/>
              </w:rPr>
              <w:t>283</w:t>
            </w:r>
          </w:p>
        </w:tc>
        <w:tc>
          <w:tcPr>
            <w:tcW w:type="dxa" w:w="1987"/>
            <w:vAlign w:val="center"/>
          </w:tcPr>
          <w:p>
            <w:r/>
            <w:r>
              <w:rPr>
                <w:b w:val="0"/>
                <w:sz w:val="18"/>
              </w:rPr>
              <w:t>4</w:t>
            </w:r>
          </w:p>
        </w:tc>
        <w:tc>
          <w:tcPr>
            <w:tcW w:type="dxa" w:w="1987"/>
            <w:vAlign w:val="center"/>
          </w:tcPr>
          <w:p>
            <w:r/>
            <w:r>
              <w:rPr>
                <w:b w:val="0"/>
                <w:sz w:val="18"/>
              </w:rPr>
              <w:t>Yes</w:t>
            </w:r>
          </w:p>
        </w:tc>
      </w:tr>
      <w:tr>
        <w:tc>
          <w:tcPr>
            <w:tcW w:type="dxa" w:w="1987"/>
            <w:vAlign w:val="center"/>
          </w:tcPr>
          <w:p>
            <w:r/>
            <w:r>
              <w:rPr>
                <w:b w:val="0"/>
                <w:sz w:val="18"/>
              </w:rPr>
              <w:t>1244</w:t>
            </w:r>
          </w:p>
        </w:tc>
        <w:tc>
          <w:tcPr>
            <w:tcW w:type="dxa" w:w="1987"/>
            <w:vAlign w:val="center"/>
          </w:tcPr>
          <w:p>
            <w:r/>
            <w:r>
              <w:rPr>
                <w:b w:val="0"/>
                <w:sz w:val="18"/>
              </w:rPr>
              <w:t>311</w:t>
            </w:r>
          </w:p>
        </w:tc>
        <w:tc>
          <w:tcPr>
            <w:tcW w:type="dxa" w:w="1987"/>
            <w:vAlign w:val="center"/>
          </w:tcPr>
          <w:p>
            <w:r/>
            <w:r>
              <w:rPr>
                <w:b w:val="0"/>
                <w:sz w:val="18"/>
              </w:rPr>
              <w:t>311</w:t>
            </w:r>
          </w:p>
        </w:tc>
        <w:tc>
          <w:tcPr>
            <w:tcW w:type="dxa" w:w="1987"/>
            <w:vAlign w:val="center"/>
          </w:tcPr>
          <w:p>
            <w:r/>
            <w:r>
              <w:rPr>
                <w:b w:val="0"/>
                <w:sz w:val="18"/>
              </w:rPr>
              <w:t>4</w:t>
            </w:r>
          </w:p>
        </w:tc>
        <w:tc>
          <w:tcPr>
            <w:tcW w:type="dxa" w:w="1987"/>
            <w:vAlign w:val="center"/>
          </w:tcPr>
          <w:p>
            <w:r/>
            <w:r>
              <w:rPr>
                <w:b w:val="0"/>
                <w:sz w:val="18"/>
              </w:rPr>
              <w:t>Yes</w:t>
            </w:r>
          </w:p>
        </w:tc>
      </w:tr>
      <w:tr>
        <w:tc>
          <w:tcPr>
            <w:tcW w:type="dxa" w:w="1987"/>
            <w:vAlign w:val="center"/>
          </w:tcPr>
          <w:p>
            <w:r/>
            <w:r>
              <w:rPr>
                <w:b w:val="0"/>
                <w:sz w:val="18"/>
              </w:rPr>
              <w:t>1948</w:t>
            </w:r>
          </w:p>
        </w:tc>
        <w:tc>
          <w:tcPr>
            <w:tcW w:type="dxa" w:w="1987"/>
            <w:vAlign w:val="center"/>
          </w:tcPr>
          <w:p>
            <w:r/>
            <w:r>
              <w:rPr>
                <w:b w:val="0"/>
                <w:sz w:val="18"/>
              </w:rPr>
              <w:t>487</w:t>
            </w:r>
          </w:p>
        </w:tc>
        <w:tc>
          <w:tcPr>
            <w:tcW w:type="dxa" w:w="1987"/>
            <w:vAlign w:val="center"/>
          </w:tcPr>
          <w:p>
            <w:r/>
            <w:r>
              <w:rPr>
                <w:b w:val="0"/>
                <w:sz w:val="18"/>
              </w:rPr>
              <w:t>487</w:t>
            </w:r>
          </w:p>
        </w:tc>
        <w:tc>
          <w:tcPr>
            <w:tcW w:type="dxa" w:w="1987"/>
            <w:vAlign w:val="center"/>
          </w:tcPr>
          <w:p>
            <w:r/>
            <w:r>
              <w:rPr>
                <w:b w:val="0"/>
                <w:sz w:val="18"/>
              </w:rPr>
              <w:t>4</w:t>
            </w:r>
          </w:p>
        </w:tc>
        <w:tc>
          <w:tcPr>
            <w:tcW w:type="dxa" w:w="1987"/>
            <w:vAlign w:val="center"/>
          </w:tcPr>
          <w:p>
            <w:r/>
            <w:r>
              <w:rPr>
                <w:b w:val="0"/>
                <w:sz w:val="18"/>
              </w:rPr>
              <w:t>Yes</w:t>
            </w:r>
          </w:p>
        </w:tc>
      </w:tr>
      <w:tr>
        <w:tc>
          <w:tcPr>
            <w:tcW w:type="dxa" w:w="1987"/>
            <w:vAlign w:val="center"/>
          </w:tcPr>
          <w:p>
            <w:r/>
            <w:r>
              <w:rPr>
                <w:b w:val="0"/>
                <w:sz w:val="18"/>
              </w:rPr>
              <w:t>1964</w:t>
            </w:r>
          </w:p>
        </w:tc>
        <w:tc>
          <w:tcPr>
            <w:tcW w:type="dxa" w:w="1987"/>
            <w:vAlign w:val="center"/>
          </w:tcPr>
          <w:p>
            <w:r/>
            <w:r>
              <w:rPr>
                <w:b w:val="0"/>
                <w:sz w:val="18"/>
              </w:rPr>
              <w:t>491</w:t>
            </w:r>
          </w:p>
        </w:tc>
        <w:tc>
          <w:tcPr>
            <w:tcW w:type="dxa" w:w="1987"/>
            <w:vAlign w:val="center"/>
          </w:tcPr>
          <w:p>
            <w:r/>
            <w:r>
              <w:rPr>
                <w:b w:val="0"/>
                <w:sz w:val="18"/>
              </w:rPr>
              <w:t>491</w:t>
            </w:r>
          </w:p>
        </w:tc>
        <w:tc>
          <w:tcPr>
            <w:tcW w:type="dxa" w:w="1987"/>
            <w:vAlign w:val="center"/>
          </w:tcPr>
          <w:p>
            <w:r/>
            <w:r>
              <w:rPr>
                <w:b w:val="0"/>
                <w:sz w:val="18"/>
              </w:rPr>
              <w:t>4</w:t>
            </w:r>
          </w:p>
        </w:tc>
        <w:tc>
          <w:tcPr>
            <w:tcW w:type="dxa" w:w="1987"/>
            <w:vAlign w:val="center"/>
          </w:tcPr>
          <w:p>
            <w:r/>
            <w:r>
              <w:rPr>
                <w:b w:val="0"/>
                <w:sz w:val="18"/>
              </w:rPr>
              <w:t>Yes</w:t>
            </w:r>
          </w:p>
        </w:tc>
      </w:tr>
    </w:tbl>
    <w:p>
      <w:pPr>
        <w:pStyle w:val="Heading1"/>
      </w:pPr>
      <w:r>
        <w:t>3. Direct p-cyclic block structure</w:t>
      </w:r>
    </w:p>
    <w:p>
      <w:r>
        <w:t>Unlike Family I, no rows or columns need to be removed before the cyclic structure appears. The natural decomposition is</w:t>
      </w:r>
    </w:p>
    <w:p>
      <w:pPr>
        <w:jc w:val="center"/>
      </w:pPr>
      <w:r>
        <w:rPr>
          <w:rFonts w:ascii="Cambria Math" w:hAnsi="Cambria Math"/>
          <w:sz w:val="22"/>
        </w:rPr>
        <w:t>4p = p + p + p + p.</w:t>
      </w:r>
    </w:p>
    <w:p>
      <w:r>
        <w:t>Partition H into sixteen p x p blocks B_ij. In every one of the five matrices, all sixteen blocks pass an exact cyclic-development test. With a fixed row-shift convention, the orientation matrix is</w:t>
      </w:r>
    </w:p>
    <w:p>
      <w:pPr>
        <w:jc w:val="center"/>
      </w:pPr>
      <w:r>
        <w:rPr>
          <w:rFonts w:ascii="Cambria Math" w:hAnsi="Cambria Math"/>
          <w:sz w:val="22"/>
        </w:rPr>
        <w:t>[ +  -  -  - ;  -  +  -  - ;  -  -  +  - ;  -  -  -  + ].</w:t>
      </w:r>
    </w:p>
    <w:p>
      <w:r>
        <w:t>Here “+” denotes the diagonal cyclic orientation and “-” denotes the reverse cyclic orientation. This orientation law held for all 80 tested p x p blocks across the five certificates.</w:t>
      </w:r>
    </w:p>
    <w:p>
      <w:pPr>
        <w:pStyle w:val="Heading1"/>
      </w:pPr>
      <w:r>
        <w:t>4. Reduction to four primitive sequences</w:t>
      </w:r>
    </w:p>
    <w:p>
      <w:r>
        <w:t>For each cyclic block, its first row determines the entire block once its orientation is known. Canonicalizing these first rows under cyclic shift, reversal, and negation reduces the sixteen blocks to exactly four generator classes in every certificate.</w:t>
      </w:r>
    </w:p>
    <w:p>
      <w:r>
        <w:t>Let the four primitive sign sequences be</w:t>
      </w:r>
    </w:p>
    <w:p>
      <w:pPr>
        <w:jc w:val="center"/>
      </w:pPr>
      <w:r>
        <w:rPr>
          <w:rFonts w:ascii="Cambria Math" w:hAnsi="Cambria Math"/>
          <w:sz w:val="22"/>
        </w:rPr>
        <w:t>a, b, c, d in {+1,-1}^p.</w:t>
      </w:r>
    </w:p>
    <w:p>
      <w:r>
        <w:t>Their class-level placement is, after relabeling,</w:t>
      </w:r>
    </w:p>
    <w:p>
      <w:pPr>
        <w:jc w:val="center"/>
      </w:pPr>
      <w:r>
        <w:rPr>
          <w:rFonts w:ascii="Cambria Math" w:hAnsi="Cambria Math"/>
          <w:sz w:val="22"/>
        </w:rPr>
        <w:t>[ A  B  C  D ;  B  A  D  C ;  C  D  A  B ;  D  C  B  A ].</w:t>
      </w:r>
    </w:p>
    <w:p>
      <w:r>
        <w:t>This is the Cayley table of the Klein four-group V_4 ~= Z_2 x Z_2. If the four outer indices are labeled by 00, 01, 10, 11, the block type depends only on the XOR of the row and column labels:</w:t>
      </w:r>
    </w:p>
    <w:p>
      <w:pPr>
        <w:jc w:val="center"/>
      </w:pPr>
      <w:r>
        <w:rPr>
          <w:rFonts w:ascii="Cambria Math" w:hAnsi="Cambria Math"/>
          <w:sz w:val="22"/>
        </w:rPr>
        <w:t>type(i,j) = i XOR j.</w:t>
      </w:r>
    </w:p>
    <w:p>
      <w:r>
        <w:t>The numerical generator labels produced by canonicalization differ from certificate to certificate, but the abstract four-class grammar is identical.</w:t>
      </w:r>
    </w:p>
    <w:p>
      <w:pPr>
        <w:pStyle w:val="Heading1"/>
      </w:pPr>
      <w:r>
        <w:t>5. Skew signing and diagonal equality</w:t>
      </w:r>
    </w:p>
    <w:p>
      <w:r>
        <w:t>The class grammar alone does not determine the actual signs of the blocks. The exact matrix comparison supplies the second universal rule:</w:t>
      </w:r>
    </w:p>
    <w:p>
      <w:pPr>
        <w:jc w:val="center"/>
      </w:pPr>
      <w:r>
        <w:rPr>
          <w:rFonts w:ascii="Cambria Math" w:hAnsi="Cambria Math"/>
          <w:sz w:val="22"/>
        </w:rPr>
        <w:t>B_ji = -B_ij    for i != j.</w:t>
      </w:r>
    </w:p>
    <w:p>
      <w:r>
        <w:t>All six off-diagonal transpose-position pairs satisfy this equality exactly in each of the five certificates. In addition,</w:t>
      </w:r>
    </w:p>
    <w:p>
      <w:pPr>
        <w:jc w:val="center"/>
      </w:pPr>
      <w:r>
        <w:rPr>
          <w:rFonts w:ascii="Cambria Math" w:hAnsi="Cambria Math"/>
          <w:sz w:val="22"/>
        </w:rPr>
        <w:t>B_00 = B_11 = B_22 = B_33.</w:t>
      </w:r>
    </w:p>
    <w:p>
      <w:r>
        <w:t>Consequently the outer array is a skew-developed Klein-four arrangement. Shifts and reversals appearing when the primitive sequences are canonicalized are coordinate conventions; they do not introduce additional primitive data.</w:t>
      </w:r>
    </w:p>
    <w:p>
      <w:pPr>
        <w:pStyle w:val="Heading1"/>
      </w:pPr>
      <w:r>
        <w:t>6. Autocorrelation condition</w:t>
      </w:r>
    </w:p>
    <w:p>
      <w:r>
        <w:t>For a periodic sign sequence x of length p, define its periodic autocorrelation by</w:t>
      </w:r>
    </w:p>
    <w:p>
      <w:pPr>
        <w:jc w:val="center"/>
      </w:pPr>
      <w:r>
        <w:rPr>
          <w:rFonts w:ascii="Cambria Math" w:hAnsi="Cambria Math"/>
          <w:sz w:val="22"/>
        </w:rPr>
        <w:t>PAF_x(s) = sum_{j=0}^{p-1} x_j x_{j+s},    indices modulo p.</w:t>
      </w:r>
    </w:p>
    <w:p>
      <w:r>
        <w:t>For the four primitive Family II sequences, direct computation gives</w:t>
      </w:r>
    </w:p>
    <w:p>
      <w:pPr>
        <w:jc w:val="center"/>
      </w:pPr>
      <w:r>
        <w:rPr>
          <w:rFonts w:ascii="Cambria Math" w:hAnsi="Cambria Math"/>
          <w:sz w:val="22"/>
        </w:rPr>
        <w:t>PAF_a(s) + PAF_b(s) + PAF_c(s) + PAF_d(s) = 0    for every s != 0 mod p,</w:t>
      </w:r>
    </w:p>
    <w:p>
      <w:pPr>
        <w:jc w:val="center"/>
      </w:pPr>
      <w:r>
        <w:rPr>
          <w:rFonts w:ascii="Cambria Math" w:hAnsi="Cambria Math"/>
          <w:sz w:val="22"/>
        </w:rPr>
        <w:t>PAF_a(0) + PAF_b(0) + PAF_c(0) + PAF_d(0) = 4p.</w:t>
      </w:r>
    </w:p>
    <w:p>
      <w:r>
        <w:t>Equivalently, if A, B, C, D denote the corresponding cyclic matrices in a common orientation, then</w:t>
      </w:r>
    </w:p>
    <w:p>
      <w:pPr>
        <w:jc w:val="center"/>
      </w:pPr>
      <w:r>
        <w:rPr>
          <w:rFonts w:ascii="Cambria Math" w:hAnsi="Cambria Math"/>
          <w:sz w:val="22"/>
        </w:rPr>
        <w:t>A A^T + B B^T + C C^T + D D^T = 4p I_p.</w:t>
      </w:r>
    </w:p>
    <w:p>
      <w:r>
        <w:t>This is the diagonal block equation required by H H^T = 4p I. The fixed skew/Klein assembly cancels the off-diagonal block products. These block-level equations were checked directly in the reverse engineering.</w:t>
      </w:r>
    </w:p>
    <w:p>
      <w:pPr>
        <w:pStyle w:val="Heading1"/>
      </w:pPr>
      <w:r>
        <w:t>7. Supplementary difference set formulation</w:t>
      </w:r>
    </w:p>
    <w:p>
      <w:r>
        <w:t>Convert each sign sequence into a subset of Z_p by taking its -1 support. Because negating a sign sequence complements its support without changing its autocorrelation, choose the representative of each complementary pair that is convenient for the SDS parameterization.</w:t>
      </w:r>
    </w:p>
    <w:p>
      <w:r>
        <w:t>For subsets X_1,...,X_4 of sizes k_1,...,k_4, the Family II condition is that every nonzero s in Z_p occurs exactly lambda times among the ordered internal differences x-y taken within the four sets. The recovered parameters satisfy</w:t>
      </w:r>
    </w:p>
    <w:p>
      <w:pPr>
        <w:jc w:val="center"/>
      </w:pPr>
      <w:r>
        <w:rPr>
          <w:rFonts w:ascii="Cambria Math" w:hAnsi="Cambria Math"/>
          <w:sz w:val="22"/>
        </w:rPr>
        <w:t>lambda = k_1 + k_2 + k_3 + k_4 - p,</w:t>
      </w:r>
    </w:p>
    <w:p>
      <w:pPr>
        <w:jc w:val="center"/>
      </w:pPr>
      <w:r>
        <w:rPr>
          <w:rFonts w:ascii="Cambria Math" w:hAnsi="Cambria Math"/>
          <w:sz w:val="22"/>
        </w:rPr>
        <w:t>sum_i k_i(k_i-1) = lambda (p-1).</w:t>
      </w:r>
    </w:p>
    <w:p>
      <w:r>
        <w:t>The direct difference multiplicities were computed for every nonzero element, not inferred solely from the PAF identity.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D9EAF7"/>
          </w:tcPr>
          <w:p>
            <w:r/>
            <w:r>
              <w:rPr>
                <w:b/>
                <w:sz w:val="18"/>
              </w:rPr>
              <w:t>N</w:t>
            </w:r>
          </w:p>
        </w:tc>
        <w:tc>
          <w:tcPr>
            <w:tcW w:type="dxa" w:w="1419"/>
            <w:vAlign w:val="center"/>
            <w:shd w:fill="D9EAF7"/>
          </w:tcPr>
          <w:p>
            <w:r/>
            <w:r>
              <w:rPr>
                <w:b/>
                <w:sz w:val="18"/>
              </w:rPr>
              <w:t>p</w:t>
            </w:r>
          </w:p>
        </w:tc>
        <w:tc>
          <w:tcPr>
            <w:tcW w:type="dxa" w:w="1419"/>
            <w:vAlign w:val="center"/>
            <w:shd w:fill="D9EAF7"/>
          </w:tcPr>
          <w:p>
            <w:r/>
            <w:r>
              <w:rPr>
                <w:b/>
                <w:sz w:val="18"/>
              </w:rPr>
              <w:t>k1</w:t>
            </w:r>
          </w:p>
        </w:tc>
        <w:tc>
          <w:tcPr>
            <w:tcW w:type="dxa" w:w="1419"/>
            <w:vAlign w:val="center"/>
            <w:shd w:fill="D9EAF7"/>
          </w:tcPr>
          <w:p>
            <w:r/>
            <w:r>
              <w:rPr>
                <w:b/>
                <w:sz w:val="18"/>
              </w:rPr>
              <w:t>k2</w:t>
            </w:r>
          </w:p>
        </w:tc>
        <w:tc>
          <w:tcPr>
            <w:tcW w:type="dxa" w:w="1419"/>
            <w:vAlign w:val="center"/>
            <w:shd w:fill="D9EAF7"/>
          </w:tcPr>
          <w:p>
            <w:r/>
            <w:r>
              <w:rPr>
                <w:b/>
                <w:sz w:val="18"/>
              </w:rPr>
              <w:t>k3</w:t>
            </w:r>
          </w:p>
        </w:tc>
        <w:tc>
          <w:tcPr>
            <w:tcW w:type="dxa" w:w="1419"/>
            <w:vAlign w:val="center"/>
            <w:shd w:fill="D9EAF7"/>
          </w:tcPr>
          <w:p>
            <w:r/>
            <w:r>
              <w:rPr>
                <w:b/>
                <w:sz w:val="18"/>
              </w:rPr>
              <w:t>k4</w:t>
            </w:r>
          </w:p>
        </w:tc>
        <w:tc>
          <w:tcPr>
            <w:tcW w:type="dxa" w:w="1419"/>
            <w:vAlign w:val="center"/>
            <w:shd w:fill="D9EAF7"/>
          </w:tcPr>
          <w:p>
            <w:r/>
            <w:r>
              <w:rPr>
                <w:b/>
                <w:sz w:val="18"/>
              </w:rPr>
              <w:t>lambda</w:t>
            </w:r>
          </w:p>
        </w:tc>
      </w:tr>
      <w:tr>
        <w:tc>
          <w:tcPr>
            <w:tcW w:type="dxa" w:w="1419"/>
            <w:vAlign w:val="center"/>
          </w:tcPr>
          <w:p>
            <w:r/>
            <w:r>
              <w:rPr>
                <w:b w:val="0"/>
                <w:sz w:val="18"/>
              </w:rPr>
              <w:t>892</w:t>
            </w:r>
          </w:p>
        </w:tc>
        <w:tc>
          <w:tcPr>
            <w:tcW w:type="dxa" w:w="1419"/>
            <w:vAlign w:val="center"/>
          </w:tcPr>
          <w:p>
            <w:r/>
            <w:r>
              <w:rPr>
                <w:b w:val="0"/>
                <w:sz w:val="18"/>
              </w:rPr>
              <w:t>223</w:t>
            </w:r>
          </w:p>
        </w:tc>
        <w:tc>
          <w:tcPr>
            <w:tcW w:type="dxa" w:w="1419"/>
            <w:vAlign w:val="center"/>
          </w:tcPr>
          <w:p>
            <w:r/>
            <w:r>
              <w:rPr>
                <w:b w:val="0"/>
                <w:sz w:val="18"/>
              </w:rPr>
              <w:t>106</w:t>
            </w:r>
          </w:p>
        </w:tc>
        <w:tc>
          <w:tcPr>
            <w:tcW w:type="dxa" w:w="1419"/>
            <w:vAlign w:val="center"/>
          </w:tcPr>
          <w:p>
            <w:r/>
            <w:r>
              <w:rPr>
                <w:b w:val="0"/>
                <w:sz w:val="18"/>
              </w:rPr>
              <w:t>106</w:t>
            </w:r>
          </w:p>
        </w:tc>
        <w:tc>
          <w:tcPr>
            <w:tcW w:type="dxa" w:w="1419"/>
            <w:vAlign w:val="center"/>
          </w:tcPr>
          <w:p>
            <w:r/>
            <w:r>
              <w:rPr>
                <w:b w:val="0"/>
                <w:sz w:val="18"/>
              </w:rPr>
              <w:t>100</w:t>
            </w:r>
          </w:p>
        </w:tc>
        <w:tc>
          <w:tcPr>
            <w:tcW w:type="dxa" w:w="1419"/>
            <w:vAlign w:val="center"/>
          </w:tcPr>
          <w:p>
            <w:r/>
            <w:r>
              <w:rPr>
                <w:b w:val="0"/>
                <w:sz w:val="18"/>
              </w:rPr>
              <w:t>106</w:t>
            </w:r>
          </w:p>
        </w:tc>
        <w:tc>
          <w:tcPr>
            <w:tcW w:type="dxa" w:w="1419"/>
            <w:vAlign w:val="center"/>
          </w:tcPr>
          <w:p>
            <w:r/>
            <w:r>
              <w:rPr>
                <w:b w:val="0"/>
                <w:sz w:val="18"/>
              </w:rPr>
              <w:t>195</w:t>
            </w:r>
          </w:p>
        </w:tc>
      </w:tr>
      <w:tr>
        <w:tc>
          <w:tcPr>
            <w:tcW w:type="dxa" w:w="1419"/>
            <w:vAlign w:val="center"/>
          </w:tcPr>
          <w:p>
            <w:r/>
            <w:r>
              <w:rPr>
                <w:b w:val="0"/>
                <w:sz w:val="18"/>
              </w:rPr>
              <w:t>1132</w:t>
            </w:r>
          </w:p>
        </w:tc>
        <w:tc>
          <w:tcPr>
            <w:tcW w:type="dxa" w:w="1419"/>
            <w:vAlign w:val="center"/>
          </w:tcPr>
          <w:p>
            <w:r/>
            <w:r>
              <w:rPr>
                <w:b w:val="0"/>
                <w:sz w:val="18"/>
              </w:rPr>
              <w:t>283</w:t>
            </w:r>
          </w:p>
        </w:tc>
        <w:tc>
          <w:tcPr>
            <w:tcW w:type="dxa" w:w="1419"/>
            <w:vAlign w:val="center"/>
          </w:tcPr>
          <w:p>
            <w:r/>
            <w:r>
              <w:rPr>
                <w:b w:val="0"/>
                <w:sz w:val="18"/>
              </w:rPr>
              <w:t>132</w:t>
            </w:r>
          </w:p>
        </w:tc>
        <w:tc>
          <w:tcPr>
            <w:tcW w:type="dxa" w:w="1419"/>
            <w:vAlign w:val="center"/>
          </w:tcPr>
          <w:p>
            <w:r/>
            <w:r>
              <w:rPr>
                <w:b w:val="0"/>
                <w:sz w:val="18"/>
              </w:rPr>
              <w:t>132</w:t>
            </w:r>
          </w:p>
        </w:tc>
        <w:tc>
          <w:tcPr>
            <w:tcW w:type="dxa" w:w="1419"/>
            <w:vAlign w:val="center"/>
          </w:tcPr>
          <w:p>
            <w:r/>
            <w:r>
              <w:rPr>
                <w:b w:val="0"/>
                <w:sz w:val="18"/>
              </w:rPr>
              <w:t>132</w:t>
            </w:r>
          </w:p>
        </w:tc>
        <w:tc>
          <w:tcPr>
            <w:tcW w:type="dxa" w:w="1419"/>
            <w:vAlign w:val="center"/>
          </w:tcPr>
          <w:p>
            <w:r/>
            <w:r>
              <w:rPr>
                <w:b w:val="0"/>
                <w:sz w:val="18"/>
              </w:rPr>
              <w:t>138</w:t>
            </w:r>
          </w:p>
        </w:tc>
        <w:tc>
          <w:tcPr>
            <w:tcW w:type="dxa" w:w="1419"/>
            <w:vAlign w:val="center"/>
          </w:tcPr>
          <w:p>
            <w:r/>
            <w:r>
              <w:rPr>
                <w:b w:val="0"/>
                <w:sz w:val="18"/>
              </w:rPr>
              <w:t>251</w:t>
            </w:r>
          </w:p>
        </w:tc>
      </w:tr>
      <w:tr>
        <w:tc>
          <w:tcPr>
            <w:tcW w:type="dxa" w:w="1419"/>
            <w:vAlign w:val="center"/>
          </w:tcPr>
          <w:p>
            <w:r/>
            <w:r>
              <w:rPr>
                <w:b w:val="0"/>
                <w:sz w:val="18"/>
              </w:rPr>
              <w:t>1244</w:t>
            </w:r>
          </w:p>
        </w:tc>
        <w:tc>
          <w:tcPr>
            <w:tcW w:type="dxa" w:w="1419"/>
            <w:vAlign w:val="center"/>
          </w:tcPr>
          <w:p>
            <w:r/>
            <w:r>
              <w:rPr>
                <w:b w:val="0"/>
                <w:sz w:val="18"/>
              </w:rPr>
              <w:t>311</w:t>
            </w:r>
          </w:p>
        </w:tc>
        <w:tc>
          <w:tcPr>
            <w:tcW w:type="dxa" w:w="1419"/>
            <w:vAlign w:val="center"/>
          </w:tcPr>
          <w:p>
            <w:r/>
            <w:r>
              <w:rPr>
                <w:b w:val="0"/>
                <w:sz w:val="18"/>
              </w:rPr>
              <w:t>155</w:t>
            </w:r>
          </w:p>
        </w:tc>
        <w:tc>
          <w:tcPr>
            <w:tcW w:type="dxa" w:w="1419"/>
            <w:vAlign w:val="center"/>
          </w:tcPr>
          <w:p>
            <w:r/>
            <w:r>
              <w:rPr>
                <w:b w:val="0"/>
                <w:sz w:val="18"/>
              </w:rPr>
              <w:t>145</w:t>
            </w:r>
          </w:p>
        </w:tc>
        <w:tc>
          <w:tcPr>
            <w:tcW w:type="dxa" w:w="1419"/>
            <w:vAlign w:val="center"/>
          </w:tcPr>
          <w:p>
            <w:r/>
            <w:r>
              <w:rPr>
                <w:b w:val="0"/>
                <w:sz w:val="18"/>
              </w:rPr>
              <w:t>146</w:t>
            </w:r>
          </w:p>
        </w:tc>
        <w:tc>
          <w:tcPr>
            <w:tcW w:type="dxa" w:w="1419"/>
            <w:vAlign w:val="center"/>
          </w:tcPr>
          <w:p>
            <w:r/>
            <w:r>
              <w:rPr>
                <w:b w:val="0"/>
                <w:sz w:val="18"/>
              </w:rPr>
              <w:t>145</w:t>
            </w:r>
          </w:p>
        </w:tc>
        <w:tc>
          <w:tcPr>
            <w:tcW w:type="dxa" w:w="1419"/>
            <w:vAlign w:val="center"/>
          </w:tcPr>
          <w:p>
            <w:r/>
            <w:r>
              <w:rPr>
                <w:b w:val="0"/>
                <w:sz w:val="18"/>
              </w:rPr>
              <w:t>280</w:t>
            </w:r>
          </w:p>
        </w:tc>
      </w:tr>
      <w:tr>
        <w:tc>
          <w:tcPr>
            <w:tcW w:type="dxa" w:w="1419"/>
            <w:vAlign w:val="center"/>
          </w:tcPr>
          <w:p>
            <w:r/>
            <w:r>
              <w:rPr>
                <w:b w:val="0"/>
                <w:sz w:val="18"/>
              </w:rPr>
              <w:t>1948</w:t>
            </w:r>
          </w:p>
        </w:tc>
        <w:tc>
          <w:tcPr>
            <w:tcW w:type="dxa" w:w="1419"/>
            <w:vAlign w:val="center"/>
          </w:tcPr>
          <w:p>
            <w:r/>
            <w:r>
              <w:rPr>
                <w:b w:val="0"/>
                <w:sz w:val="18"/>
              </w:rPr>
              <w:t>487</w:t>
            </w:r>
          </w:p>
        </w:tc>
        <w:tc>
          <w:tcPr>
            <w:tcW w:type="dxa" w:w="1419"/>
            <w:vAlign w:val="center"/>
          </w:tcPr>
          <w:p>
            <w:r/>
            <w:r>
              <w:rPr>
                <w:b w:val="0"/>
                <w:sz w:val="18"/>
              </w:rPr>
              <w:t>243</w:t>
            </w:r>
          </w:p>
        </w:tc>
        <w:tc>
          <w:tcPr>
            <w:tcW w:type="dxa" w:w="1419"/>
            <w:vAlign w:val="center"/>
          </w:tcPr>
          <w:p>
            <w:r/>
            <w:r>
              <w:rPr>
                <w:b w:val="0"/>
                <w:sz w:val="18"/>
              </w:rPr>
              <w:t>225</w:t>
            </w:r>
          </w:p>
        </w:tc>
        <w:tc>
          <w:tcPr>
            <w:tcW w:type="dxa" w:w="1419"/>
            <w:vAlign w:val="center"/>
          </w:tcPr>
          <w:p>
            <w:r/>
            <w:r>
              <w:rPr>
                <w:b w:val="0"/>
                <w:sz w:val="18"/>
              </w:rPr>
              <w:t>235</w:t>
            </w:r>
          </w:p>
        </w:tc>
        <w:tc>
          <w:tcPr>
            <w:tcW w:type="dxa" w:w="1419"/>
            <w:vAlign w:val="center"/>
          </w:tcPr>
          <w:p>
            <w:r/>
            <w:r>
              <w:rPr>
                <w:b w:val="0"/>
                <w:sz w:val="18"/>
              </w:rPr>
              <w:t>235</w:t>
            </w:r>
          </w:p>
        </w:tc>
        <w:tc>
          <w:tcPr>
            <w:tcW w:type="dxa" w:w="1419"/>
            <w:vAlign w:val="center"/>
          </w:tcPr>
          <w:p>
            <w:r/>
            <w:r>
              <w:rPr>
                <w:b w:val="0"/>
                <w:sz w:val="18"/>
              </w:rPr>
              <w:t>451</w:t>
            </w:r>
          </w:p>
        </w:tc>
      </w:tr>
      <w:tr>
        <w:tc>
          <w:tcPr>
            <w:tcW w:type="dxa" w:w="1419"/>
            <w:vAlign w:val="center"/>
          </w:tcPr>
          <w:p>
            <w:r/>
            <w:r>
              <w:rPr>
                <w:b w:val="0"/>
                <w:sz w:val="18"/>
              </w:rPr>
              <w:t>1964</w:t>
            </w:r>
          </w:p>
        </w:tc>
        <w:tc>
          <w:tcPr>
            <w:tcW w:type="dxa" w:w="1419"/>
            <w:vAlign w:val="center"/>
          </w:tcPr>
          <w:p>
            <w:r/>
            <w:r>
              <w:rPr>
                <w:b w:val="0"/>
                <w:sz w:val="18"/>
              </w:rPr>
              <w:t>491</w:t>
            </w:r>
          </w:p>
        </w:tc>
        <w:tc>
          <w:tcPr>
            <w:tcW w:type="dxa" w:w="1419"/>
            <w:vAlign w:val="center"/>
          </w:tcPr>
          <w:p>
            <w:r/>
            <w:r>
              <w:rPr>
                <w:b w:val="0"/>
                <w:sz w:val="18"/>
              </w:rPr>
              <w:t>238</w:t>
            </w:r>
          </w:p>
        </w:tc>
        <w:tc>
          <w:tcPr>
            <w:tcW w:type="dxa" w:w="1419"/>
            <w:vAlign w:val="center"/>
          </w:tcPr>
          <w:p>
            <w:r/>
            <w:r>
              <w:rPr>
                <w:b w:val="0"/>
                <w:sz w:val="18"/>
              </w:rPr>
              <w:t>239</w:t>
            </w:r>
          </w:p>
        </w:tc>
        <w:tc>
          <w:tcPr>
            <w:tcW w:type="dxa" w:w="1419"/>
            <w:vAlign w:val="center"/>
          </w:tcPr>
          <w:p>
            <w:r/>
            <w:r>
              <w:rPr>
                <w:b w:val="0"/>
                <w:sz w:val="18"/>
              </w:rPr>
              <w:t>231</w:t>
            </w:r>
          </w:p>
        </w:tc>
        <w:tc>
          <w:tcPr>
            <w:tcW w:type="dxa" w:w="1419"/>
            <w:vAlign w:val="center"/>
          </w:tcPr>
          <w:p>
            <w:r/>
            <w:r>
              <w:rPr>
                <w:b w:val="0"/>
                <w:sz w:val="18"/>
              </w:rPr>
              <w:t>232</w:t>
            </w:r>
          </w:p>
        </w:tc>
        <w:tc>
          <w:tcPr>
            <w:tcW w:type="dxa" w:w="1419"/>
            <w:vAlign w:val="center"/>
          </w:tcPr>
          <w:p>
            <w:r/>
            <w:r>
              <w:rPr>
                <w:b w:val="0"/>
                <w:sz w:val="18"/>
              </w:rPr>
              <w:t>449</w:t>
            </w:r>
          </w:p>
        </w:tc>
      </w:tr>
    </w:tbl>
    <w:p>
      <w:r>
        <w:t>The ordering of k_1,...,k_4 is not intrinsic: the four SDS blocks may be permuted, and complements may be chosen according to the sign convention used for the primitive sequences.</w:t>
      </w:r>
    </w:p>
    <w:p>
      <w:pPr>
        <w:pStyle w:val="Heading1"/>
      </w:pPr>
      <w:r>
        <w:t>8. Direct verification results</w:t>
      </w:r>
    </w:p>
    <w:p>
      <w:r>
        <w:t>For every Family II certificate, the complete verification suite returned true for all of the following properties:</w:t>
      </w:r>
    </w:p>
    <w:p>
      <w:pPr>
        <w:pStyle w:val="ListBullet"/>
      </w:pPr>
      <w:r>
        <w:t>The supplied matrix is Hadamard.</w:t>
      </w:r>
    </w:p>
    <w:p>
      <w:pPr>
        <w:pStyle w:val="ListBullet"/>
      </w:pPr>
      <w:r>
        <w:t>All sixteen p x p blocks are exact cyclic or reverse-cyclic developments.</w:t>
      </w:r>
    </w:p>
    <w:p>
      <w:pPr>
        <w:pStyle w:val="ListBullet"/>
      </w:pPr>
      <w:r>
        <w:t>There are exactly four canonical primitive generator classes.</w:t>
      </w:r>
    </w:p>
    <w:p>
      <w:pPr>
        <w:pStyle w:val="ListBullet"/>
      </w:pPr>
      <w:r>
        <w:t>The diagonal/off-diagonal orientation law holds.</w:t>
      </w:r>
    </w:p>
    <w:p>
      <w:pPr>
        <w:pStyle w:val="ListBullet"/>
      </w:pPr>
      <w:r>
        <w:t>The class grammar is Klein-four/XOR.</w:t>
      </w:r>
    </w:p>
    <w:p>
      <w:pPr>
        <w:pStyle w:val="ListBullet"/>
      </w:pPr>
      <w:r>
        <w:t>Every off-diagonal transpose-position pair satisfies B_ji = -B_ij.</w:t>
      </w:r>
    </w:p>
    <w:p>
      <w:pPr>
        <w:pStyle w:val="ListBullet"/>
      </w:pPr>
      <w:r>
        <w:t>All four diagonal blocks are equal.</w:t>
      </w:r>
    </w:p>
    <w:p>
      <w:pPr>
        <w:pStyle w:val="ListBullet"/>
      </w:pPr>
      <w:r>
        <w:t>The summed PAF is zero at every nonzero shift.</w:t>
      </w:r>
    </w:p>
    <w:p>
      <w:pPr>
        <w:pStyle w:val="ListBullet"/>
      </w:pPr>
      <w:r>
        <w:t>The SDS parameter equation holds.</w:t>
      </w:r>
    </w:p>
    <w:p>
      <w:pPr>
        <w:pStyle w:val="ListBullet"/>
      </w:pPr>
      <w:r>
        <w:t>Every nonzero difference has the required multiplicity lambda in a direct SDS count.</w:t>
      </w:r>
    </w:p>
    <w:p>
      <w:r>
        <w:t>This agreement across five unrelated orders is the basis for treating Family II as one common construction family rather than five visually similar certificates.</w:t>
      </w:r>
    </w:p>
    <w:p>
      <w:pPr>
        <w:pStyle w:val="Heading1"/>
      </w:pPr>
      <w:r>
        <w:t>9. Reconstruction algorithm</w:t>
      </w:r>
    </w:p>
    <w:p>
      <w:r>
        <w:t>A Family II Hadamard matrix can be reconstructed from its four primitive sequences as follows.</w:t>
      </w:r>
    </w:p>
    <w:p>
      <w:r>
        <w:rPr>
          <w:b/>
        </w:rPr>
        <w:t xml:space="preserve">1. Choose the primitive data. </w:t>
      </w:r>
      <w:r>
        <w:t>Take four length-p sign sequences a,b,c,d whose -1 supports form the required 4-SDS over Z_p.</w:t>
      </w:r>
    </w:p>
    <w:p>
      <w:r>
        <w:rPr>
          <w:b/>
        </w:rPr>
        <w:t xml:space="preserve">2. Develop the sequences cyclically. </w:t>
      </w:r>
      <w:r>
        <w:t>Form the p x p cyclic matrices generated by the four sequences. Fix one cyclic orientation convention and its reverse.</w:t>
      </w:r>
    </w:p>
    <w:p>
      <w:r>
        <w:rPr>
          <w:b/>
        </w:rPr>
        <w:t xml:space="preserve">3. Assign the four block types. </w:t>
      </w:r>
      <w:r>
        <w:t>Place A,B,C,D according to the Klein-four table [A B C D; B A D C; C D A B; D C B A].</w:t>
      </w:r>
    </w:p>
    <w:p>
      <w:r>
        <w:rPr>
          <w:b/>
        </w:rPr>
        <w:t xml:space="preserve">4. Apply the orientation law. </w:t>
      </w:r>
      <w:r>
        <w:t>Use the positive cyclic orientation on the four diagonal positions and the reverse orientation on all twelve off-diagonal positions.</w:t>
      </w:r>
    </w:p>
    <w:p>
      <w:r>
        <w:rPr>
          <w:b/>
        </w:rPr>
        <w:t xml:space="preserve">5. Apply the skew signs. </w:t>
      </w:r>
      <w:r>
        <w:t>Choose the fixed signs so that B_ji = -B_ij for every i != j and the four diagonal blocks are identical.</w:t>
      </w:r>
    </w:p>
    <w:p>
      <w:r>
        <w:rPr>
          <w:b/>
        </w:rPr>
        <w:t xml:space="preserve">6. Assemble H. </w:t>
      </w:r>
      <w:r>
        <w:t>Concatenate the sixteen p x p blocks to obtain a 4p x 4p sign matrix.</w:t>
      </w:r>
    </w:p>
    <w:p>
      <w:r>
        <w:rPr>
          <w:b/>
        </w:rPr>
        <w:t xml:space="preserve">7. Verify. </w:t>
      </w:r>
      <w:r>
        <w:t>The SDS/PAF identity gives the diagonal Gram equations; the skew/Klein grammar gives cancellation of the off-diagonal Gram blocks. Confirm H H^T = 4p I exactly.</w:t>
      </w:r>
    </w:p>
    <w:p>
      <w:pPr>
        <w:pStyle w:val="Heading1"/>
      </w:pPr>
      <w:r>
        <w:t>10. Relationship to the Family I reconstruction</w:t>
      </w:r>
    </w:p>
    <w:p>
      <w:r>
        <w:t>Family I and Family II are closely related at the level of primitive cyclic data, but the ambient cyclic group and the assembly rule differ.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b/>
                <w:sz w:val="18"/>
              </w:rPr>
              <w:t>Feature</w:t>
            </w:r>
          </w:p>
        </w:tc>
        <w:tc>
          <w:tcPr>
            <w:tcW w:type="dxa" w:w="3312"/>
            <w:vAlign w:val="center"/>
            <w:shd w:fill="D9EAF7"/>
          </w:tcPr>
          <w:p>
            <w:r/>
            <w:r>
              <w:rPr>
                <w:b/>
                <w:sz w:val="18"/>
              </w:rPr>
              <w:t>Family I</w:t>
            </w:r>
          </w:p>
        </w:tc>
        <w:tc>
          <w:tcPr>
            <w:tcW w:type="dxa" w:w="3312"/>
            <w:vAlign w:val="center"/>
            <w:shd w:fill="D9EAF7"/>
          </w:tcPr>
          <w:p>
            <w:r/>
            <w:r>
              <w:rPr>
                <w:b/>
                <w:sz w:val="18"/>
              </w:rPr>
              <w:t>Family II</w:t>
            </w:r>
          </w:p>
        </w:tc>
      </w:tr>
      <w:tr>
        <w:tc>
          <w:tcPr>
            <w:tcW w:type="dxa" w:w="3312"/>
            <w:vAlign w:val="center"/>
          </w:tcPr>
          <w:p>
            <w:r/>
            <w:r>
              <w:rPr>
                <w:b w:val="0"/>
                <w:sz w:val="18"/>
              </w:rPr>
              <w:t>Hadamard order</w:t>
            </w:r>
          </w:p>
        </w:tc>
        <w:tc>
          <w:tcPr>
            <w:tcW w:type="dxa" w:w="3312"/>
            <w:vAlign w:val="center"/>
          </w:tcPr>
          <w:p>
            <w:r/>
            <w:r>
              <w:rPr>
                <w:b w:val="0"/>
                <w:sz w:val="18"/>
              </w:rPr>
              <w:t>4p</w:t>
            </w:r>
          </w:p>
        </w:tc>
        <w:tc>
          <w:tcPr>
            <w:tcW w:type="dxa" w:w="3312"/>
            <w:vAlign w:val="center"/>
          </w:tcPr>
          <w:p>
            <w:r/>
            <w:r>
              <w:rPr>
                <w:b w:val="0"/>
                <w:sz w:val="18"/>
              </w:rPr>
              <w:t>4p</w:t>
            </w:r>
          </w:p>
        </w:tc>
      </w:tr>
      <w:tr>
        <w:tc>
          <w:tcPr>
            <w:tcW w:type="dxa" w:w="3312"/>
            <w:vAlign w:val="center"/>
          </w:tcPr>
          <w:p>
            <w:r/>
            <w:r>
              <w:rPr>
                <w:b w:val="0"/>
                <w:sz w:val="18"/>
              </w:rPr>
              <w:t>Primitive sequence length</w:t>
            </w:r>
          </w:p>
        </w:tc>
        <w:tc>
          <w:tcPr>
            <w:tcW w:type="dxa" w:w="3312"/>
            <w:vAlign w:val="center"/>
          </w:tcPr>
          <w:p>
            <w:r/>
            <w:r>
              <w:rPr>
                <w:b w:val="0"/>
                <w:sz w:val="18"/>
              </w:rPr>
              <w:t>p-1</w:t>
            </w:r>
          </w:p>
        </w:tc>
        <w:tc>
          <w:tcPr>
            <w:tcW w:type="dxa" w:w="3312"/>
            <w:vAlign w:val="center"/>
          </w:tcPr>
          <w:p>
            <w:r/>
            <w:r>
              <w:rPr>
                <w:b w:val="0"/>
                <w:sz w:val="18"/>
              </w:rPr>
              <w:t>p</w:t>
            </w:r>
          </w:p>
        </w:tc>
      </w:tr>
      <w:tr>
        <w:tc>
          <w:tcPr>
            <w:tcW w:type="dxa" w:w="3312"/>
            <w:vAlign w:val="center"/>
          </w:tcPr>
          <w:p>
            <w:r/>
            <w:r>
              <w:rPr>
                <w:b w:val="0"/>
                <w:sz w:val="18"/>
              </w:rPr>
              <w:t>Underlying cyclic group</w:t>
            </w:r>
          </w:p>
        </w:tc>
        <w:tc>
          <w:tcPr>
            <w:tcW w:type="dxa" w:w="3312"/>
            <w:vAlign w:val="center"/>
          </w:tcPr>
          <w:p>
            <w:r/>
            <w:r>
              <w:rPr>
                <w:b w:val="0"/>
                <w:sz w:val="18"/>
              </w:rPr>
              <w:t>Z_(p-1)</w:t>
            </w:r>
          </w:p>
        </w:tc>
        <w:tc>
          <w:tcPr>
            <w:tcW w:type="dxa" w:w="3312"/>
            <w:vAlign w:val="center"/>
          </w:tcPr>
          <w:p>
            <w:r/>
            <w:r>
              <w:rPr>
                <w:b w:val="0"/>
                <w:sz w:val="18"/>
              </w:rPr>
              <w:t>Z_p</w:t>
            </w:r>
          </w:p>
        </w:tc>
      </w:tr>
      <w:tr>
        <w:tc>
          <w:tcPr>
            <w:tcW w:type="dxa" w:w="3312"/>
            <w:vAlign w:val="center"/>
          </w:tcPr>
          <w:p>
            <w:r/>
            <w:r>
              <w:rPr>
                <w:b w:val="0"/>
                <w:sz w:val="18"/>
              </w:rPr>
              <w:t>Exceptional border</w:t>
            </w:r>
          </w:p>
        </w:tc>
        <w:tc>
          <w:tcPr>
            <w:tcW w:type="dxa" w:w="3312"/>
            <w:vAlign w:val="center"/>
          </w:tcPr>
          <w:p>
            <w:r/>
            <w:r>
              <w:rPr>
                <w:b w:val="0"/>
                <w:sz w:val="18"/>
              </w:rPr>
              <w:t>4 coordinates</w:t>
            </w:r>
          </w:p>
        </w:tc>
        <w:tc>
          <w:tcPr>
            <w:tcW w:type="dxa" w:w="3312"/>
            <w:vAlign w:val="center"/>
          </w:tcPr>
          <w:p>
            <w:r/>
            <w:r>
              <w:rPr>
                <w:b w:val="0"/>
                <w:sz w:val="18"/>
              </w:rPr>
              <w:t>None</w:t>
            </w:r>
          </w:p>
        </w:tc>
      </w:tr>
      <w:tr>
        <w:tc>
          <w:tcPr>
            <w:tcW w:type="dxa" w:w="3312"/>
            <w:vAlign w:val="center"/>
          </w:tcPr>
          <w:p>
            <w:r/>
            <w:r>
              <w:rPr>
                <w:b w:val="0"/>
                <w:sz w:val="18"/>
              </w:rPr>
              <w:t>Natural partition</w:t>
            </w:r>
          </w:p>
        </w:tc>
        <w:tc>
          <w:tcPr>
            <w:tcW w:type="dxa" w:w="3312"/>
            <w:vAlign w:val="center"/>
          </w:tcPr>
          <w:p>
            <w:r/>
            <w:r>
              <w:rPr>
                <w:b w:val="0"/>
                <w:sz w:val="18"/>
              </w:rPr>
              <w:t>4 + 4(p-1)</w:t>
            </w:r>
          </w:p>
        </w:tc>
        <w:tc>
          <w:tcPr>
            <w:tcW w:type="dxa" w:w="3312"/>
            <w:vAlign w:val="center"/>
          </w:tcPr>
          <w:p>
            <w:r/>
            <w:r>
              <w:rPr>
                <w:b w:val="0"/>
                <w:sz w:val="18"/>
              </w:rPr>
              <w:t>4p = p+p+p+p</w:t>
            </w:r>
          </w:p>
        </w:tc>
      </w:tr>
      <w:tr>
        <w:tc>
          <w:tcPr>
            <w:tcW w:type="dxa" w:w="3312"/>
            <w:vAlign w:val="center"/>
          </w:tcPr>
          <w:p>
            <w:r/>
            <w:r>
              <w:rPr>
                <w:b w:val="0"/>
                <w:sz w:val="18"/>
              </w:rPr>
              <w:t>Nonzero summed PAF</w:t>
            </w:r>
          </w:p>
        </w:tc>
        <w:tc>
          <w:tcPr>
            <w:tcW w:type="dxa" w:w="3312"/>
            <w:vAlign w:val="center"/>
          </w:tcPr>
          <w:p>
            <w:r/>
            <w:r>
              <w:rPr>
                <w:b w:val="0"/>
                <w:sz w:val="18"/>
              </w:rPr>
              <w:t>-4</w:t>
            </w:r>
          </w:p>
        </w:tc>
        <w:tc>
          <w:tcPr>
            <w:tcW w:type="dxa" w:w="3312"/>
            <w:vAlign w:val="center"/>
          </w:tcPr>
          <w:p>
            <w:r/>
            <w:r>
              <w:rPr>
                <w:b w:val="0"/>
                <w:sz w:val="18"/>
              </w:rPr>
              <w:t>0</w:t>
            </w:r>
          </w:p>
        </w:tc>
      </w:tr>
      <w:tr>
        <w:tc>
          <w:tcPr>
            <w:tcW w:type="dxa" w:w="3312"/>
            <w:vAlign w:val="center"/>
          </w:tcPr>
          <w:p>
            <w:r/>
            <w:r>
              <w:rPr>
                <w:b w:val="0"/>
                <w:sz w:val="18"/>
              </w:rPr>
              <w:t>Primitive sets</w:t>
            </w:r>
          </w:p>
        </w:tc>
        <w:tc>
          <w:tcPr>
            <w:tcW w:type="dxa" w:w="3312"/>
            <w:vAlign w:val="center"/>
          </w:tcPr>
          <w:p>
            <w:r/>
            <w:r>
              <w:rPr>
                <w:b w:val="0"/>
                <w:sz w:val="18"/>
              </w:rPr>
              <w:t>4-SDS over Z_(p-1)</w:t>
            </w:r>
          </w:p>
        </w:tc>
        <w:tc>
          <w:tcPr>
            <w:tcW w:type="dxa" w:w="3312"/>
            <w:vAlign w:val="center"/>
          </w:tcPr>
          <w:p>
            <w:r/>
            <w:r>
              <w:rPr>
                <w:b w:val="0"/>
                <w:sz w:val="18"/>
              </w:rPr>
              <w:t>4-SDS over Z_p</w:t>
            </w:r>
          </w:p>
        </w:tc>
      </w:tr>
      <w:tr>
        <w:tc>
          <w:tcPr>
            <w:tcW w:type="dxa" w:w="3312"/>
            <w:vAlign w:val="center"/>
          </w:tcPr>
          <w:p>
            <w:r/>
            <w:r>
              <w:rPr>
                <w:b w:val="0"/>
                <w:sz w:val="18"/>
              </w:rPr>
              <w:t>Outer assembly</w:t>
            </w:r>
          </w:p>
        </w:tc>
        <w:tc>
          <w:tcPr>
            <w:tcW w:type="dxa" w:w="3312"/>
            <w:vAlign w:val="center"/>
          </w:tcPr>
          <w:p>
            <w:r/>
            <w:r>
              <w:rPr>
                <w:b w:val="0"/>
                <w:sz w:val="18"/>
              </w:rPr>
              <w:t>Spence border/block construction</w:t>
            </w:r>
          </w:p>
        </w:tc>
        <w:tc>
          <w:tcPr>
            <w:tcW w:type="dxa" w:w="3312"/>
            <w:vAlign w:val="center"/>
          </w:tcPr>
          <w:p>
            <w:r/>
            <w:r>
              <w:rPr>
                <w:b w:val="0"/>
                <w:sz w:val="18"/>
              </w:rPr>
              <w:t>Klein-four skew cyclic array</w:t>
            </w:r>
          </w:p>
        </w:tc>
      </w:tr>
    </w:tbl>
    <w:p>
      <w:r>
        <w:t>Thus the two families use the same broad strategy—compress a large Hadamard certificate to four cyclic sign sequences satisfying supplementary-difference conditions—but realize the final order 4p in different ways. Family I enlarges four (p-1)-blocks by a four-coordinate border; Family II works directly at cyclic length p and needs no border.</w:t>
      </w:r>
    </w:p>
    <w:p>
      <w:pPr>
        <w:pStyle w:val="Heading1"/>
      </w:pPr>
      <w:r>
        <w:t>11. Construction-level result versus certificate serialization</w:t>
      </w:r>
    </w:p>
    <w:p>
      <w:r>
        <w:t>The reverse engineering is complete at the construction level: the primitive data, SDS condition, cyclic orientations, Klein-four placement, skew relation, and Hadamard equations have all been recovered and verified across the five certificates.</w:t>
      </w:r>
    </w:p>
    <w:p>
      <w:r>
        <w:t>One optional final validation remains if exact reproduction of the supplied file ordering is desired. A constructor can encode the certificate-specific cyclic shifts, reversals, and sign conventions used by the supplied CSV and verify exact entry-for-entry equality between the reconstructed matrix and the original certificate. Those decorations affect serialization but do not change the abstract four-sequence construction described here.</w:t>
      </w:r>
    </w:p>
    <w:p>
      <w:pPr>
        <w:pStyle w:val="Heading1"/>
      </w:pPr>
      <w:r>
        <w:t>12. Conclusion</w:t>
      </w:r>
    </w:p>
    <w:p>
      <w:r>
        <w:t>Family II is a uniform four-sequence construction over Z_p. Four supplementary-difference-set supports determine four length-p sign sequences. Their cyclic developments are placed in a Klein-four block pattern, with one cyclic orientation on the diagonal, the reverse orientation off the diagonal, identical diagonal blocks, and exact skew negation across off-diagonal transpose positions. The zero summed-PAF identity supplies the diagonal orthogonality equations, while the fixed skew/Klein grammar supplies the cross-block cancellation. The resulting 4p x 4p matrix is Hadamard.</w:t>
      </w:r>
    </w:p>
    <w:p>
      <w:pPr>
        <w:jc w:val="center"/>
      </w:pPr>
      <w:r>
        <w:rPr>
          <w:rFonts w:ascii="Cambria Math" w:hAnsi="Cambria Math"/>
          <w:sz w:val="22"/>
        </w:rPr>
        <w:t>4-SDS over Z_p  -&gt;  four length-p sign sequences  -&gt;  cyclic blocks  -&gt;  Klein/skew assembly  -&gt;  H_(4p).</w:t>
      </w:r>
    </w:p>
    <w:p>
      <w:r>
        <w:t>This construction has been verified directly for p = 223, 283, 311, 487, and 491, corresponding to Hadamard orders 892, 1132, 1244, 1948, and 1964.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Family II Hadamard reconstruction - reverse-engineering writeup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