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Reconstructing Family I Hadamard Matrices</w:t>
      </w:r>
    </w:p>
    <w:p>
      <w:pPr>
        <w:jc w:val="center"/>
      </w:pPr>
      <w:r>
        <w:rPr>
          <w:i/>
        </w:rPr>
        <w:t>Cyclic Spence / supplementary-difference-set reconstruction at order N = 4p</w:t>
      </w:r>
    </w:p>
    <w:p>
      <w:r>
        <w:rPr>
          <w:b/>
        </w:rPr>
        <w:t xml:space="preserve">Scope. </w:t>
      </w:r>
      <w:r>
        <w:t>This note records the reconstruction procedure established for the four Family I certificates at orders 668, 716, 1676, and 1772. The objective is not merely to recognize their visible block pattern, but to reduce each certificate to four cyclic sign sequences, verify the exact supplementary-difference-set correlation equations, and rebuild the full Hadamard matrix from that compressed data.</w:t>
      </w:r>
    </w:p>
    <w:p>
      <w:pPr>
        <w:pStyle w:val="Heading1"/>
      </w:pPr>
      <w:r>
        <w:t>1. Family I at a glance</w:t>
      </w:r>
    </w:p>
    <w:p>
      <w:r>
        <w:t>Write N = 4p. The four identified Family I cases are: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r>
              <w:t>N</w:t>
            </w:r>
          </w:p>
        </w:tc>
        <w:tc>
          <w:tcPr>
            <w:tcW w:type="dxa" w:w="1958"/>
            <w:vAlign w:val="center"/>
          </w:tcPr>
          <w:p>
            <w:r>
              <w:t>p</w:t>
            </w:r>
          </w:p>
        </w:tc>
        <w:tc>
          <w:tcPr>
            <w:tcW w:type="dxa" w:w="1958"/>
            <w:vAlign w:val="center"/>
          </w:tcPr>
          <w:p>
            <w:r>
              <w:t>v = p - 1</w:t>
            </w:r>
          </w:p>
        </w:tc>
        <w:tc>
          <w:tcPr>
            <w:tcW w:type="dxa" w:w="1958"/>
            <w:vAlign w:val="center"/>
          </w:tcPr>
          <w:p>
            <w:r>
              <w:t>Sequence sums</w:t>
            </w:r>
          </w:p>
        </w:tc>
        <w:tc>
          <w:tcPr>
            <w:tcW w:type="dxa" w:w="1958"/>
            <w:vAlign w:val="center"/>
          </w:tcPr>
          <w:p>
            <w:r>
              <w:t>Standard Spence SDS</w:t>
            </w:r>
          </w:p>
        </w:tc>
      </w:tr>
      <w:tr>
        <w:tc>
          <w:tcPr>
            <w:tcW w:type="dxa" w:w="1958"/>
            <w:vAlign w:val="center"/>
          </w:tcPr>
          <w:p>
            <w:r>
              <w:t>668</w:t>
            </w:r>
          </w:p>
        </w:tc>
        <w:tc>
          <w:tcPr>
            <w:tcW w:type="dxa" w:w="1958"/>
            <w:vAlign w:val="center"/>
          </w:tcPr>
          <w:p>
            <w:r>
              <w:t>167</w:t>
            </w:r>
          </w:p>
        </w:tc>
        <w:tc>
          <w:tcPr>
            <w:tcW w:type="dxa" w:w="1958"/>
            <w:vAlign w:val="center"/>
          </w:tcPr>
          <w:p>
            <w:r>
              <w:t>166</w:t>
            </w:r>
          </w:p>
        </w:tc>
        <w:tc>
          <w:tcPr>
            <w:tcW w:type="dxa" w:w="1958"/>
            <w:vAlign w:val="center"/>
          </w:tcPr>
          <w:p>
            <w:r>
              <w:t>(2,0,0,0)</w:t>
            </w:r>
          </w:p>
        </w:tc>
        <w:tc>
          <w:tcPr>
            <w:tcW w:type="dxa" w:w="1958"/>
            <w:vAlign w:val="center"/>
          </w:tcPr>
          <w:p>
            <w:r>
              <w:t>4-SDS(166; 84,83,83,83; 166)</w:t>
            </w:r>
          </w:p>
        </w:tc>
      </w:tr>
      <w:tr>
        <w:tc>
          <w:tcPr>
            <w:tcW w:type="dxa" w:w="1958"/>
            <w:vAlign w:val="center"/>
          </w:tcPr>
          <w:p>
            <w:r>
              <w:t>716</w:t>
            </w:r>
          </w:p>
        </w:tc>
        <w:tc>
          <w:tcPr>
            <w:tcW w:type="dxa" w:w="1958"/>
            <w:vAlign w:val="center"/>
          </w:tcPr>
          <w:p>
            <w:r>
              <w:t>179</w:t>
            </w:r>
          </w:p>
        </w:tc>
        <w:tc>
          <w:tcPr>
            <w:tcW w:type="dxa" w:w="1958"/>
            <w:vAlign w:val="center"/>
          </w:tcPr>
          <w:p>
            <w:r>
              <w:t>178</w:t>
            </w:r>
          </w:p>
        </w:tc>
        <w:tc>
          <w:tcPr>
            <w:tcW w:type="dxa" w:w="1958"/>
            <w:vAlign w:val="center"/>
          </w:tcPr>
          <w:p>
            <w:r>
              <w:t>(2,0,0,0)</w:t>
            </w:r>
          </w:p>
        </w:tc>
        <w:tc>
          <w:tcPr>
            <w:tcW w:type="dxa" w:w="1958"/>
            <w:vAlign w:val="center"/>
          </w:tcPr>
          <w:p>
            <w:r>
              <w:t>4-SDS(178; 90,89,89,89; 178)</w:t>
            </w:r>
          </w:p>
        </w:tc>
      </w:tr>
      <w:tr>
        <w:tc>
          <w:tcPr>
            <w:tcW w:type="dxa" w:w="1958"/>
            <w:vAlign w:val="center"/>
          </w:tcPr>
          <w:p>
            <w:r>
              <w:t>1676</w:t>
            </w:r>
          </w:p>
        </w:tc>
        <w:tc>
          <w:tcPr>
            <w:tcW w:type="dxa" w:w="1958"/>
            <w:vAlign w:val="center"/>
          </w:tcPr>
          <w:p>
            <w:r>
              <w:t>419</w:t>
            </w:r>
          </w:p>
        </w:tc>
        <w:tc>
          <w:tcPr>
            <w:tcW w:type="dxa" w:w="1958"/>
            <w:vAlign w:val="center"/>
          </w:tcPr>
          <w:p>
            <w:r>
              <w:t>418</w:t>
            </w:r>
          </w:p>
        </w:tc>
        <w:tc>
          <w:tcPr>
            <w:tcW w:type="dxa" w:w="1958"/>
            <w:vAlign w:val="center"/>
          </w:tcPr>
          <w:p>
            <w:r>
              <w:t>(2,0,0,0)</w:t>
            </w:r>
          </w:p>
        </w:tc>
        <w:tc>
          <w:tcPr>
            <w:tcW w:type="dxa" w:w="1958"/>
            <w:vAlign w:val="center"/>
          </w:tcPr>
          <w:p>
            <w:r>
              <w:t>4-SDS(418; 210,209,209,209; 418)</w:t>
            </w:r>
          </w:p>
        </w:tc>
      </w:tr>
      <w:tr>
        <w:tc>
          <w:tcPr>
            <w:tcW w:type="dxa" w:w="1958"/>
            <w:vAlign w:val="center"/>
          </w:tcPr>
          <w:p>
            <w:r>
              <w:t>1772</w:t>
            </w:r>
          </w:p>
        </w:tc>
        <w:tc>
          <w:tcPr>
            <w:tcW w:type="dxa" w:w="1958"/>
            <w:vAlign w:val="center"/>
          </w:tcPr>
          <w:p>
            <w:r>
              <w:t>443</w:t>
            </w:r>
          </w:p>
        </w:tc>
        <w:tc>
          <w:tcPr>
            <w:tcW w:type="dxa" w:w="1958"/>
            <w:vAlign w:val="center"/>
          </w:tcPr>
          <w:p>
            <w:r>
              <w:t>442</w:t>
            </w:r>
          </w:p>
        </w:tc>
        <w:tc>
          <w:tcPr>
            <w:tcW w:type="dxa" w:w="1958"/>
            <w:vAlign w:val="center"/>
          </w:tcPr>
          <w:p>
            <w:r>
              <w:t>(2,0,0,0)</w:t>
            </w:r>
          </w:p>
        </w:tc>
        <w:tc>
          <w:tcPr>
            <w:tcW w:type="dxa" w:w="1958"/>
            <w:vAlign w:val="center"/>
          </w:tcPr>
          <w:p>
            <w:r>
              <w:t>4-SDS(442; 222,221,221,221; 442)</w:t>
            </w:r>
          </w:p>
        </w:tc>
      </w:tr>
    </w:tbl>
    <w:p>
      <w:pPr>
        <w:jc w:val="center"/>
      </w:pPr>
      <w:r>
        <w:t>The characteristic coordinate decomposition is</w:t>
      </w:r>
      <w:r>
        <w:rPr>
          <w:b/>
        </w:rPr>
        <w:t>4p = 4 + (p - 1) + (p - 1) + (p - 1) + (p - 1).</w:t>
      </w:r>
    </w:p>
    <w:p>
      <w:r>
        <w:t>Thus four exceptional rows and columns form a small border. Removing them leaves a 4 x 4 array of square blocks of order v = p - 1. The natural cyclic group for the construction is Z_v, not Z_p.</w:t>
      </w:r>
    </w:p>
    <w:p>
      <w:pPr>
        <w:pStyle w:val="Heading1"/>
      </w:pPr>
      <w:r>
        <w:t>2. Reconstruction objective</w:t>
      </w:r>
    </w:p>
    <w:p>
      <w:r>
        <w:t>Given a Family I Hadamard certificate H, the reconstruction has four stages:</w:t>
      </w:r>
    </w:p>
    <w:p>
      <w:pPr>
        <w:pStyle w:val="ListNumber"/>
      </w:pPr>
      <w:r>
        <w:t>Locate the four exceptional coordinates and partition the remaining 4v coordinates into four classes of length v.</w:t>
      </w:r>
    </w:p>
    <w:p>
      <w:pPr>
        <w:pStyle w:val="ListNumber"/>
      </w:pPr>
      <w:r>
        <w:t>Recognize the sixteen v x v blocks as cyclic or reverse-cyclic developments and reduce them to four primitive sign sequences a, b, c, d in {+1,-1}^v.</w:t>
      </w:r>
    </w:p>
    <w:p>
      <w:pPr>
        <w:pStyle w:val="ListNumber"/>
      </w:pPr>
      <w:r>
        <w:t>Verify the supplementary-difference-set equations by exact periodic autocorrelation.</w:t>
      </w:r>
    </w:p>
    <w:p>
      <w:pPr>
        <w:pStyle w:val="ListNumber"/>
      </w:pPr>
      <w:r>
        <w:t>Regenerate the sixteen cyclic blocks, restore the fixed Spence border and block grammar, and compare the reconstructed matrix with the supplied certificate.</w:t>
      </w:r>
    </w:p>
    <w:p>
      <w:pPr>
        <w:pStyle w:val="Heading1"/>
      </w:pPr>
      <w:r>
        <w:t>3. Step 1 - identify the 4 + 4v coordinate partition</w:t>
      </w:r>
    </w:p>
    <w:p>
      <w:pPr>
        <w:jc w:val="center"/>
      </w:pPr>
      <w:r>
        <w:t>For N = 4p set v = p - 1. In the supplied Family I ordering, the first four rows and columns are exceptional. Define the interior</w:t>
      </w:r>
      <w:r>
        <w:rPr>
          <w:b/>
        </w:rPr>
        <w:t>K = H[4:N, 4:N],    dim(K) = 4v.</w:t>
      </w:r>
    </w:p>
    <w:p>
      <w:r>
        <w:t>Partition K into four consecutive row classes and four consecutive column classes, each of length v. This produces blocks K_ij of size v x v for 0 &lt;= i,j &lt; 4. For example, at order 668 the partition is 4 + 166 + 166 + 166 + 166.</w:t>
      </w:r>
    </w:p>
    <w:p>
      <w:r>
        <w:t>A useful implementation check is to verify the partition before attempting any sequence extraction: every K_ij must be square of order v, and all entries must remain exactly +1 or -1.</w:t>
      </w:r>
    </w:p>
    <w:p>
      <w:pPr>
        <w:pStyle w:val="Heading1"/>
      </w:pPr>
      <w:r>
        <w:t>4. Step 2 - recognize cyclic orientation</w:t>
      </w:r>
    </w:p>
    <w:p>
      <w:r>
        <w:t>For a sign sequence x = (x_0,...,x_{v-1}), define a circulant development C(x) by taking row r to be a cyclic shift of x by r positions. The opposite convention, in which row r shifts in the reverse direction, gives the reverse-cyclic orientation. Either convention may be used provided it is fixed consistently.</w:t>
      </w:r>
    </w:p>
    <w:p>
      <w:r>
        <w:t>In Family I the sixteen interior blocks have a uniform orientation pattern: the four diagonal blocks use one cyclic orientation and the twelve off-diagonal blocks use the opposite orientation. This is the first strong fingerprint of the construction.</w:t>
      </w:r>
    </w:p>
    <w:p>
      <w:r>
        <w:t>For each block, test both shift directions exactly. Do not infer circulancy from plots or approximate correlations. A block is accepted only when every row is the required cyclic shift of the first row.</w:t>
      </w:r>
    </w:p>
    <w:p>
      <w:pPr>
        <w:pStyle w:val="Heading1"/>
      </w:pPr>
      <w:r>
        <w:t>5. Step 3 - reduce sixteen blocks to four sequences</w:t>
      </w:r>
    </w:p>
    <w:p>
      <w:r>
        <w:t>Once cyclic orientation is known, each v x v block is determined by one generating row. Extract the first row of all sixteen blocks and compare the resulting sequences under the transformations used by the block grammar: sign change, cyclic shift, reversal, and the transpose/reversal relation induced by the chosen circulant convention.</w:t>
      </w:r>
    </w:p>
    <w:p>
      <w:pPr>
        <w:jc w:val="center"/>
      </w:pPr>
      <w:r>
        <w:t>For all four Family I certificates, the sixteen blocks reduce to four underlying sign sequences. Denote them by a, b, c, and d. The exact placement of these sequences, including signs and reversals, is the fixed Spence assembly grammar. The important compression is therefore</w:t>
      </w:r>
      <w:r>
        <w:rPr>
          <w:b/>
        </w:rPr>
        <w:t>full 4p x 4p matrix  -&gt;  four length-(p - 1) sign sequences + fixed border/grammar.</w:t>
      </w:r>
    </w:p>
    <w:p>
      <w:pPr>
        <w:pStyle w:val="Heading1"/>
      </w:pPr>
      <w:r>
        <w:t>6. Step 4 - check sequence sums and support sizes</w:t>
      </w:r>
    </w:p>
    <w:p>
      <w:pPr>
        <w:jc w:val="center"/>
      </w:pPr>
      <w:r>
        <w:t>The extracted Family I sequences satisfy</w:t>
      </w:r>
      <w:r>
        <w:rPr>
          <w:b/>
        </w:rPr>
        <w:t>sum(a) = 2,    sum(b) = sum(c) = sum(d) = 0.</w:t>
      </w:r>
    </w:p>
    <w:p>
      <w:pPr>
        <w:jc w:val="center"/>
      </w:pPr>
      <w:r>
        <w:t>For a sign sequence x of length v, let X be the set of coordinates on which x = -1. Since sum(x) = v - 2|X|, the directly extracted -1 supports have sizes</w:t>
      </w:r>
      <w:r>
        <w:rPr>
          <w:b/>
        </w:rPr>
        <w:t>|X_a| = (p - 3)/2,    |X_b| = |X_c| = |X_d| = (p - 1)/2.</w:t>
      </w:r>
    </w:p>
    <w:p>
      <w:pPr>
        <w:jc w:val="center"/>
      </w:pPr>
      <w:r>
        <w:t>Complementing the first support gives the conventional Spence parameterization</w:t>
      </w:r>
      <w:r>
        <w:rPr>
          <w:b/>
        </w:rPr>
        <w:t>4-SDS(p - 1; (p + 1)/2, (p - 1)/2, (p - 1)/2, (p - 1)/2; p - 1).</w:t>
      </w:r>
    </w:p>
    <w:p>
      <w:r>
        <w:t>The complement convention matters when comparing extracted sign sequences with published SDS parameters: the raw -1 support of the sequence with sum 2 has size (p - 3)/2, while the standard listed first block has size (p + 1)/2.</w:t>
      </w:r>
    </w:p>
    <w:p>
      <w:pPr>
        <w:pStyle w:val="Heading1"/>
      </w:pPr>
      <w:r>
        <w:t>7. Step 5 - exact periodic-autocorrelation verification</w:t>
      </w:r>
    </w:p>
    <w:p>
      <w:pPr>
        <w:jc w:val="center"/>
      </w:pPr>
      <w:r>
        <w:t>This is the decisive verification step. For a periodic sign sequence x of length v define</w:t>
      </w:r>
      <w:r>
        <w:rPr>
          <w:b/>
        </w:rPr>
        <w:t>PAF_x(s) = sum_{j=0}^{v-1} x_j x_{j+s},    indices modulo v.</w:t>
      </w:r>
    </w:p>
    <w:p>
      <w:pPr>
        <w:jc w:val="center"/>
      </w:pPr>
      <w:r>
        <w:t>Compute the complete PAF arrays of a, b, c, and d using integer arithmetic. The Family I condition is</w:t>
      </w:r>
      <w:r>
        <w:rPr>
          <w:b/>
        </w:rPr>
        <w:t>PAF_a(s) + PAF_b(s) + PAF_c(s) + PAF_d(s) = -4    for every s != 0.</w:t>
      </w:r>
    </w:p>
    <w:p>
      <w:r>
        <w:t>At shift zero each sequence contributes v, so the total is 4v. This correlation identity is equivalent to the supplementary-difference-set condition for the extracted blocks and supplies an exact algebraic explanation for the orthogonality of the cyclic part of the Hadamard matrix.</w:t>
      </w:r>
    </w:p>
    <w:p>
      <w:r>
        <w:t>The complete nonzero-shift identity was independently verified for all four Family I certificates. This upgrades the classification from a visual Spence resemblance to an exact SDS identification.</w:t>
      </w:r>
    </w:p>
    <w:p>
      <w:pPr>
        <w:pStyle w:val="Heading1"/>
      </w:pPr>
      <w:r>
        <w:t>8. Step 6 - rebuild the cyclic blocks</w:t>
      </w:r>
    </w:p>
    <w:p>
      <w:r>
        <w:t>After verification, regenerate the required circulant matrices from a, b, c, and d. A robust reconstruction routine should separate three concepts:</w:t>
      </w:r>
    </w:p>
    <w:p>
      <w:pPr>
        <w:pStyle w:val="ListBullet"/>
      </w:pPr>
      <w:r>
        <w:t>generator identity (a, b, c, or d);</w:t>
      </w:r>
    </w:p>
    <w:p>
      <w:pPr>
        <w:pStyle w:val="ListBullet"/>
      </w:pPr>
      <w:r>
        <w:t>sign/reversal transformation required at a particular block position;</w:t>
      </w:r>
    </w:p>
    <w:p>
      <w:pPr>
        <w:pStyle w:val="ListBullet"/>
      </w:pPr>
      <w:r>
        <w:t>cyclic orientation (forward or reverse).</w:t>
      </w:r>
    </w:p>
    <w:p>
      <w:r>
        <w:t>This separation prevents accidental dependence on the particular first-row convention used during extraction. Each regenerated block should first be compared exactly with its corresponding block in the supplied certificate.</w:t>
      </w:r>
    </w:p>
    <w:p>
      <w:pPr>
        <w:pStyle w:val="Heading1"/>
      </w:pPr>
      <w:r>
        <w:t>9. Step 7 - restore the four-coordinate Spence border</w:t>
      </w:r>
    </w:p>
    <w:p>
      <w:r>
        <w:t>The final reconstruction step is to restore the first four rows and columns and assemble the sixteen regenerated v x v blocks according to the recovered Spence grammar. The border is small but essential: the Family I matrix is not simply a 4 x 4 block matrix of order-v circulants; its defining visible partition is 4 + 4v.</w:t>
      </w:r>
    </w:p>
    <w:p>
      <w:r>
        <w:t>For a rigorous round trip, the border and block grammar should be stored explicitly as part of the construction specification rather than regenerated from an assumed normalization unless that normalization has itself been proved to match the supplied certificates.</w:t>
      </w:r>
    </w:p>
    <w:p>
      <w:pPr>
        <w:pStyle w:val="Heading1"/>
      </w:pPr>
      <w:r>
        <w:t>10. Round-trip validation</w:t>
      </w:r>
    </w:p>
    <w:p>
      <w:r>
        <w:t>A completed reconstruction should pass all of the following checks:</w:t>
      </w:r>
    </w:p>
    <w:p>
      <w:pPr>
        <w:pStyle w:val="ListBullet"/>
      </w:pPr>
      <w:r>
        <w:t>Every regenerated v x v cyclic block equals the corresponding supplied block exactly.</w:t>
      </w:r>
    </w:p>
    <w:p>
      <w:pPr>
        <w:pStyle w:val="ListBullet"/>
      </w:pPr>
      <w:r>
        <w:t>The restored 4 x 4 border and four edge strips equal the supplied entries exactly.</w:t>
      </w:r>
    </w:p>
    <w:p>
      <w:pPr>
        <w:pStyle w:val="ListBullet"/>
      </w:pPr>
      <w:r>
        <w:t>The assembled matrix H_rec equals the original certificate entry-for-entry.</w:t>
      </w:r>
    </w:p>
    <w:p>
      <w:pPr>
        <w:pStyle w:val="ListBullet"/>
      </w:pPr>
      <w:r>
        <w:t>H_rec H_rec^T = 4p I using exact integer arithmetic.</w:t>
      </w:r>
    </w:p>
    <w:p>
      <w:pPr>
        <w:pStyle w:val="ListBullet"/>
      </w:pPr>
      <w:r>
        <w:t>The four primitive sequences reproduce the verified PAF identity at every nonzero shift.</w:t>
      </w:r>
    </w:p>
    <w:p>
      <w:r>
        <w:t>The strongest endpoint is an exact round trip, H_rec = H. At that point the large certificate has been replaced by a compact construction record consisting essentially of p, four length-v sequences, and the fixed Family I assembly data.</w:t>
      </w:r>
    </w:p>
    <w:p>
      <w:pPr>
        <w:pStyle w:val="Heading1"/>
      </w:pPr>
      <w:r>
        <w:t>11. Minimal reconstruction data</w:t>
      </w:r>
    </w:p>
    <w:p>
      <w:r>
        <w:t>A practical serialized Family I certificate can therefore be organized as:</w:t>
      </w:r>
    </w:p>
    <w:p>
      <w:pPr>
        <w:jc w:val="center"/>
      </w:pPr>
      <w:r>
        <w:rPr>
          <w:b/>
        </w:rPr>
        <w:t>(p; a,b,c,d; block grammar; 4-coordinate border data).</w:t>
      </w:r>
    </w:p>
    <w:p>
      <w:r>
        <w:t>Because the block grammar and border appear uniform across the four known Family I examples, a later implementation may be able to make those parts universal and store only p and the four primitive sequences. That should be done only after an exact cross-certificate comparison of the border/grammar has established that no certificate-specific decoration remains.</w:t>
      </w:r>
    </w:p>
    <w:p>
      <w:pPr>
        <w:pStyle w:val="Heading1"/>
      </w:pPr>
      <w:r>
        <w:t>12. Pseudocode</w:t>
      </w:r>
    </w:p>
    <w:p>
      <w:r>
        <w:rPr>
          <w:rFonts w:ascii="Consolas" w:hAnsi="Consolas"/>
          <w:sz w:val="17"/>
        </w:rPr>
        <w:t>Input: Hadamard matrix H of order N = 4p</w:t>
        <w:br/>
        <w:t>v = p - 1</w:t>
        <w:br/>
        <w:br/>
        <w:t>1. Verify entries(H) subset {+1,-1} and H H^T = N I.</w:t>
        <w:br/>
        <w:t>2. Separate the first four rows/columns.</w:t>
        <w:br/>
        <w:t>3. Partition H[4:,4:] into sixteen v x v blocks K[i,j].</w:t>
        <w:br/>
        <w:t>4. For each K[i,j]:</w:t>
        <w:br/>
        <w:t xml:space="preserve">     test exact forward/reverse circulancy;</w:t>
        <w:br/>
        <w:t xml:space="preserve">     extract its generating row.</w:t>
        <w:br/>
        <w:t>5. Canonicalize generating rows under the allowed block transformations.</w:t>
        <w:br/>
        <w:t>6. Recover the four primitive sequences a,b,c,d and the placement grammar.</w:t>
        <w:br/>
        <w:t>7. Check sums: (2,0,0,0).</w:t>
        <w:br/>
        <w:t>8. Compute complete periodic autocorrelations.</w:t>
        <w:br/>
        <w:t>9. Require PAF_a(s)+PAF_b(s)+PAF_c(s)+PAF_d(s) = -4 for all s != 0.</w:t>
        <w:br/>
        <w:t>10. Regenerate all sixteen cyclic blocks from a,b,c,d.</w:t>
        <w:br/>
        <w:t>11. Restore the four-coordinate border and edge data.</w:t>
        <w:br/>
        <w:t>12. Assemble H_rec.</w:t>
        <w:br/>
        <w:t>13. Require H_rec == H and H_rec H_rec^T = N I.</w:t>
        <w:br/>
        <w:br/>
        <w:t>Output: compact Family I reconstruction data.</w:t>
      </w:r>
    </w:p>
    <w:p>
      <w:pPr>
        <w:pStyle w:val="Heading1"/>
      </w:pPr>
      <w:r>
        <w:t>13. Interpretation</w:t>
      </w:r>
    </w:p>
    <w:p>
      <w:r>
        <w:t>The reconstruction demonstrates that the Family I certificates are not merely large isolated Hadamard matrices. Their essential combinatorial information is concentrated in four periodic binary sign sequences of length p - 1. The 4p-dimensional orthogonality certificate is generated by the interaction of those sequences through the Spence block grammar and the four-coordinate border.</w:t>
      </w:r>
    </w:p>
    <w:p>
      <w:r>
        <w:t>This also explains why direct inspection of the full matrices is inefficient. The correct level of analysis is the cyclic generator level: once the four sequences are recovered, support sizes, SDS parameters, autocorrelation identities, and the full matrix reconstruction become accessible with exact finite computations.</w:t>
      </w:r>
    </w:p>
    <w:p>
      <w:pPr>
        <w:pStyle w:val="Heading1"/>
      </w:pPr>
      <w:r>
        <w:t>14. Established Family I reconstruction parameters</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tcPr>
          <w:p>
            <w:r>
              <w:t>N</w:t>
            </w:r>
          </w:p>
        </w:tc>
        <w:tc>
          <w:tcPr>
            <w:tcW w:type="dxa" w:w="1632"/>
          </w:tcPr>
          <w:p>
            <w:r>
              <w:t>p</w:t>
            </w:r>
          </w:p>
        </w:tc>
        <w:tc>
          <w:tcPr>
            <w:tcW w:type="dxa" w:w="1632"/>
          </w:tcPr>
          <w:p>
            <w:r>
              <w:t>v</w:t>
            </w:r>
          </w:p>
        </w:tc>
        <w:tc>
          <w:tcPr>
            <w:tcW w:type="dxa" w:w="1632"/>
          </w:tcPr>
          <w:p>
            <w:r>
              <w:t>raw -1 support sizes</w:t>
            </w:r>
          </w:p>
        </w:tc>
        <w:tc>
          <w:tcPr>
            <w:tcW w:type="dxa" w:w="1632"/>
          </w:tcPr>
          <w:p>
            <w:r>
              <w:t>standard SDS sizes</w:t>
            </w:r>
          </w:p>
        </w:tc>
        <w:tc>
          <w:tcPr>
            <w:tcW w:type="dxa" w:w="1632"/>
          </w:tcPr>
          <w:p>
            <w:r>
              <w:t>lambda</w:t>
            </w:r>
          </w:p>
        </w:tc>
      </w:tr>
      <w:tr>
        <w:tc>
          <w:tcPr>
            <w:tcW w:type="dxa" w:w="1632"/>
          </w:tcPr>
          <w:p>
            <w:r>
              <w:t>668</w:t>
            </w:r>
          </w:p>
        </w:tc>
        <w:tc>
          <w:tcPr>
            <w:tcW w:type="dxa" w:w="1632"/>
          </w:tcPr>
          <w:p>
            <w:r>
              <w:t>167</w:t>
            </w:r>
          </w:p>
        </w:tc>
        <w:tc>
          <w:tcPr>
            <w:tcW w:type="dxa" w:w="1632"/>
          </w:tcPr>
          <w:p>
            <w:r>
              <w:t>166</w:t>
            </w:r>
          </w:p>
        </w:tc>
        <w:tc>
          <w:tcPr>
            <w:tcW w:type="dxa" w:w="1632"/>
          </w:tcPr>
          <w:p>
            <w:r>
              <w:t>82,83,83,83</w:t>
            </w:r>
          </w:p>
        </w:tc>
        <w:tc>
          <w:tcPr>
            <w:tcW w:type="dxa" w:w="1632"/>
          </w:tcPr>
          <w:p>
            <w:r>
              <w:t>84,83,83,83</w:t>
            </w:r>
          </w:p>
        </w:tc>
        <w:tc>
          <w:tcPr>
            <w:tcW w:type="dxa" w:w="1632"/>
          </w:tcPr>
          <w:p>
            <w:r>
              <w:t>166</w:t>
            </w:r>
          </w:p>
        </w:tc>
      </w:tr>
      <w:tr>
        <w:tc>
          <w:tcPr>
            <w:tcW w:type="dxa" w:w="1632"/>
          </w:tcPr>
          <w:p>
            <w:r>
              <w:t>716</w:t>
            </w:r>
          </w:p>
        </w:tc>
        <w:tc>
          <w:tcPr>
            <w:tcW w:type="dxa" w:w="1632"/>
          </w:tcPr>
          <w:p>
            <w:r>
              <w:t>179</w:t>
            </w:r>
          </w:p>
        </w:tc>
        <w:tc>
          <w:tcPr>
            <w:tcW w:type="dxa" w:w="1632"/>
          </w:tcPr>
          <w:p>
            <w:r>
              <w:t>178</w:t>
            </w:r>
          </w:p>
        </w:tc>
        <w:tc>
          <w:tcPr>
            <w:tcW w:type="dxa" w:w="1632"/>
          </w:tcPr>
          <w:p>
            <w:r>
              <w:t>88,89,89,89</w:t>
            </w:r>
          </w:p>
        </w:tc>
        <w:tc>
          <w:tcPr>
            <w:tcW w:type="dxa" w:w="1632"/>
          </w:tcPr>
          <w:p>
            <w:r>
              <w:t>90,89,89,89</w:t>
            </w:r>
          </w:p>
        </w:tc>
        <w:tc>
          <w:tcPr>
            <w:tcW w:type="dxa" w:w="1632"/>
          </w:tcPr>
          <w:p>
            <w:r>
              <w:t>178</w:t>
            </w:r>
          </w:p>
        </w:tc>
      </w:tr>
      <w:tr>
        <w:tc>
          <w:tcPr>
            <w:tcW w:type="dxa" w:w="1632"/>
          </w:tcPr>
          <w:p>
            <w:r>
              <w:t>1676</w:t>
            </w:r>
          </w:p>
        </w:tc>
        <w:tc>
          <w:tcPr>
            <w:tcW w:type="dxa" w:w="1632"/>
          </w:tcPr>
          <w:p>
            <w:r>
              <w:t>419</w:t>
            </w:r>
          </w:p>
        </w:tc>
        <w:tc>
          <w:tcPr>
            <w:tcW w:type="dxa" w:w="1632"/>
          </w:tcPr>
          <w:p>
            <w:r>
              <w:t>418</w:t>
            </w:r>
          </w:p>
        </w:tc>
        <w:tc>
          <w:tcPr>
            <w:tcW w:type="dxa" w:w="1632"/>
          </w:tcPr>
          <w:p>
            <w:r>
              <w:t>208,209,209,209</w:t>
            </w:r>
          </w:p>
        </w:tc>
        <w:tc>
          <w:tcPr>
            <w:tcW w:type="dxa" w:w="1632"/>
          </w:tcPr>
          <w:p>
            <w:r>
              <w:t>210,209,209,209</w:t>
            </w:r>
          </w:p>
        </w:tc>
        <w:tc>
          <w:tcPr>
            <w:tcW w:type="dxa" w:w="1632"/>
          </w:tcPr>
          <w:p>
            <w:r>
              <w:t>418</w:t>
            </w:r>
          </w:p>
        </w:tc>
      </w:tr>
      <w:tr>
        <w:tc>
          <w:tcPr>
            <w:tcW w:type="dxa" w:w="1632"/>
          </w:tcPr>
          <w:p>
            <w:r>
              <w:t>1772</w:t>
            </w:r>
          </w:p>
        </w:tc>
        <w:tc>
          <w:tcPr>
            <w:tcW w:type="dxa" w:w="1632"/>
          </w:tcPr>
          <w:p>
            <w:r>
              <w:t>443</w:t>
            </w:r>
          </w:p>
        </w:tc>
        <w:tc>
          <w:tcPr>
            <w:tcW w:type="dxa" w:w="1632"/>
          </w:tcPr>
          <w:p>
            <w:r>
              <w:t>442</w:t>
            </w:r>
          </w:p>
        </w:tc>
        <w:tc>
          <w:tcPr>
            <w:tcW w:type="dxa" w:w="1632"/>
          </w:tcPr>
          <w:p>
            <w:r>
              <w:t>220,221,221,221</w:t>
            </w:r>
          </w:p>
        </w:tc>
        <w:tc>
          <w:tcPr>
            <w:tcW w:type="dxa" w:w="1632"/>
          </w:tcPr>
          <w:p>
            <w:r>
              <w:t>222,221,221,221</w:t>
            </w:r>
          </w:p>
        </w:tc>
        <w:tc>
          <w:tcPr>
            <w:tcW w:type="dxa" w:w="1632"/>
          </w:tcPr>
          <w:p>
            <w:r>
              <w:t>442</w:t>
            </w:r>
          </w:p>
        </w:tc>
      </w:tr>
    </w:tbl>
    <w:p>
      <w:r>
        <w:rPr>
          <w:b/>
        </w:rPr>
        <w:t xml:space="preserve">Current status. </w:t>
      </w:r>
      <w:r>
        <w:t>For all four listed orders, the Hadamard property, the visible 4 + 4(p - 1) block architecture, the four-sequence reduction, the sequence sums, the SDS parameters, and the complete nonzero-shift periodic-autocorrelation identity have been verified. The remaining engineering task is to package the extraction and exact round-trip reconstruction into a reusable implementation.</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Family I reconstruction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