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Cyclotomic–Affine Structure for a Hadamard Matrix of Order 1388</w:t>
      </w:r>
    </w:p>
    <w:p>
      <w:pPr>
        <w:jc w:val="center"/>
      </w:pPr>
      <w:r>
        <w:rPr>
          <w:i/>
        </w:rPr>
        <w:t>Computational construction certificate and proof architecture</w:t>
      </w:r>
    </w:p>
    <w:p>
      <w:pPr>
        <w:pStyle w:val="Heading1"/>
      </w:pPr>
      <w:r>
        <w:t>Abstract</w:t>
      </w:r>
    </w:p>
    <w:p>
      <w:r>
        <w:t>A supplied Hadamard matrix H of order 1388 = 24·57 + 20 admits a highly compressed description. Its 1368 developed coordinates are indexed by V4 × C6 × Z57 and decompose into 576 blocks of order 57. The block generators arise from 24 compact sign codes on Z3 × F19, using two 6×6 inner-label tables and explicit affine gauge formulas. Block orientation is circulant precisely when the two V4 outer indices agree and reverse-circulant otherwise. Order-6 cyclotomic transition counts over F19 reduce the developed Gram calculation to three twist ratios 1, 8, and 50 = 8^{-1} (mod 57), yielding exactly three Gram kernels. The remaining 20 coordinates form a Hadamard matrix of order 20 and couple constantly to each Z57 class. The mixed finite/developed identities are purely zero-frequency identities determined by the 24 intrinsic generator sums. Together these results give a frequency-separated computational certificate of HH^T = 1388 I.</w:t>
      </w:r>
    </w:p>
    <w:p>
      <w:pPr>
        <w:pStyle w:val="Heading1"/>
      </w:pPr>
      <w:r>
        <w:t>1. Status and scope</w:t>
      </w:r>
    </w:p>
    <w:p>
      <w:r>
        <w:t>The results below summarize the successful reverse-engineering stages through the zero-frequency certificate. All displayed identities were checked exactly over the integers. The developed block law is given in closed form. The finite objects A, C_in, and C_out are still treated as finite seed data extracted from the supplied matrix; their Gram and mixed identities are certified, but no equally compact closed formula for those three finite seeds is asserted here.</w:t>
      </w:r>
    </w:p>
    <w:p>
      <w:pPr>
        <w:pStyle w:val="Heading1"/>
      </w:pPr>
      <w:r>
        <w:t>2. Coordinate decomposition</w:t>
      </w:r>
    </w:p>
    <w:p>
      <w:r>
        <w:t>Partition the 1388 coordinates into 20 finite coordinates and 1368 developed coordinates. The developed coordinates are indexed by</w:t>
      </w:r>
    </w:p>
    <w:p>
      <w:pPr>
        <w:jc w:val="center"/>
      </w:pPr>
      <w:r>
        <w:rPr>
          <w:rFonts w:ascii="Cambria Math" w:hAnsi="Cambria Math"/>
          <w:sz w:val="22"/>
        </w:rPr>
        <w:t>V4 × C6 × Z57,    |V4| = 4, |C6| = 6, |Z57| = 57.</w:t>
      </w:r>
    </w:p>
    <w:p>
      <w:r>
        <w:t>Write a developed class as a = (i,u), with i ∈ {0,1,2,3} and u ∈ {0,…,5}. There are 24 such classes, each of size 57. Thus the developed core is a 24×24 array of 57×57 blocks.</w:t>
      </w:r>
    </w:p>
    <w:p>
      <w:r>
        <w:t>The orientation rule is exact: the block from (i,u) to (j,v) is circulant if and only if i = j; otherwise it is reverse-circulant. Hence there are 144 circulant and 432 reverse-circulant blocks.</w:t>
      </w:r>
    </w:p>
    <w:p>
      <w:pPr>
        <w:pStyle w:val="Heading1"/>
      </w:pPr>
      <w:r>
        <w:t>3. Order-6 cyclotomy over F19</w:t>
      </w:r>
    </w:p>
    <w:p>
      <w:r>
        <w:t>Let K = {1,7,11} ⊂ F19×. The six multiplicative cosets used throughout are</w:t>
      </w:r>
    </w:p>
    <w:p>
      <w:pPr>
        <w:pStyle w:val="Heading3"/>
      </w:pPr>
      <w:r>
        <w:t>Cyclotomic cosets C0,…,C5</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pPr>
              <w:jc w:val="center"/>
            </w:pPr>
            <w:r>
              <w:t>C0</w:t>
            </w:r>
          </w:p>
        </w:tc>
        <w:tc>
          <w:tcPr>
            <w:tcW w:type="dxa" w:w="2484"/>
            <w:vAlign w:val="center"/>
          </w:tcPr>
          <w:p>
            <w:pPr>
              <w:jc w:val="center"/>
            </w:pPr>
            <w:r>
              <w:t>1</w:t>
            </w:r>
          </w:p>
        </w:tc>
        <w:tc>
          <w:tcPr>
            <w:tcW w:type="dxa" w:w="2484"/>
            <w:vAlign w:val="center"/>
          </w:tcPr>
          <w:p>
            <w:pPr>
              <w:jc w:val="center"/>
            </w:pPr>
            <w:r>
              <w:t>7</w:t>
            </w:r>
          </w:p>
        </w:tc>
        <w:tc>
          <w:tcPr>
            <w:tcW w:type="dxa" w:w="2484"/>
            <w:vAlign w:val="center"/>
          </w:tcPr>
          <w:p>
            <w:pPr>
              <w:jc w:val="center"/>
            </w:pPr>
            <w:r>
              <w:t>11</w:t>
            </w:r>
          </w:p>
        </w:tc>
      </w:tr>
      <w:tr>
        <w:tc>
          <w:tcPr>
            <w:tcW w:type="dxa" w:w="2484"/>
            <w:vAlign w:val="center"/>
          </w:tcPr>
          <w:p>
            <w:pPr>
              <w:jc w:val="center"/>
            </w:pPr>
            <w:r>
              <w:t>C1</w:t>
            </w:r>
          </w:p>
        </w:tc>
        <w:tc>
          <w:tcPr>
            <w:tcW w:type="dxa" w:w="2484"/>
            <w:vAlign w:val="center"/>
          </w:tcPr>
          <w:p>
            <w:pPr>
              <w:jc w:val="center"/>
            </w:pPr>
            <w:r>
              <w:t>2</w:t>
            </w:r>
          </w:p>
        </w:tc>
        <w:tc>
          <w:tcPr>
            <w:tcW w:type="dxa" w:w="2484"/>
            <w:vAlign w:val="center"/>
          </w:tcPr>
          <w:p>
            <w:pPr>
              <w:jc w:val="center"/>
            </w:pPr>
            <w:r>
              <w:t>3</w:t>
            </w:r>
          </w:p>
        </w:tc>
        <w:tc>
          <w:tcPr>
            <w:tcW w:type="dxa" w:w="2484"/>
            <w:vAlign w:val="center"/>
          </w:tcPr>
          <w:p>
            <w:pPr>
              <w:jc w:val="center"/>
            </w:pPr>
            <w:r>
              <w:t>14</w:t>
            </w:r>
          </w:p>
        </w:tc>
      </w:tr>
      <w:tr>
        <w:tc>
          <w:tcPr>
            <w:tcW w:type="dxa" w:w="2484"/>
            <w:vAlign w:val="center"/>
          </w:tcPr>
          <w:p>
            <w:pPr>
              <w:jc w:val="center"/>
            </w:pPr>
            <w:r>
              <w:t>C2</w:t>
            </w:r>
          </w:p>
        </w:tc>
        <w:tc>
          <w:tcPr>
            <w:tcW w:type="dxa" w:w="2484"/>
            <w:vAlign w:val="center"/>
          </w:tcPr>
          <w:p>
            <w:pPr>
              <w:jc w:val="center"/>
            </w:pPr>
            <w:r>
              <w:t>4</w:t>
            </w:r>
          </w:p>
        </w:tc>
        <w:tc>
          <w:tcPr>
            <w:tcW w:type="dxa" w:w="2484"/>
            <w:vAlign w:val="center"/>
          </w:tcPr>
          <w:p>
            <w:pPr>
              <w:jc w:val="center"/>
            </w:pPr>
            <w:r>
              <w:t>6</w:t>
            </w:r>
          </w:p>
        </w:tc>
        <w:tc>
          <w:tcPr>
            <w:tcW w:type="dxa" w:w="2484"/>
            <w:vAlign w:val="center"/>
          </w:tcPr>
          <w:p>
            <w:pPr>
              <w:jc w:val="center"/>
            </w:pPr>
            <w:r>
              <w:t>9</w:t>
            </w:r>
          </w:p>
        </w:tc>
      </w:tr>
      <w:tr>
        <w:tc>
          <w:tcPr>
            <w:tcW w:type="dxa" w:w="2484"/>
            <w:vAlign w:val="center"/>
          </w:tcPr>
          <w:p>
            <w:pPr>
              <w:jc w:val="center"/>
            </w:pPr>
            <w:r>
              <w:t>C3</w:t>
            </w:r>
          </w:p>
        </w:tc>
        <w:tc>
          <w:tcPr>
            <w:tcW w:type="dxa" w:w="2484"/>
            <w:vAlign w:val="center"/>
          </w:tcPr>
          <w:p>
            <w:pPr>
              <w:jc w:val="center"/>
            </w:pPr>
            <w:r>
              <w:t>8</w:t>
            </w:r>
          </w:p>
        </w:tc>
        <w:tc>
          <w:tcPr>
            <w:tcW w:type="dxa" w:w="2484"/>
            <w:vAlign w:val="center"/>
          </w:tcPr>
          <w:p>
            <w:pPr>
              <w:jc w:val="center"/>
            </w:pPr>
            <w:r>
              <w:t>12</w:t>
            </w:r>
          </w:p>
        </w:tc>
        <w:tc>
          <w:tcPr>
            <w:tcW w:type="dxa" w:w="2484"/>
            <w:vAlign w:val="center"/>
          </w:tcPr>
          <w:p>
            <w:pPr>
              <w:jc w:val="center"/>
            </w:pPr>
            <w:r>
              <w:t>18</w:t>
            </w:r>
          </w:p>
        </w:tc>
      </w:tr>
      <w:tr>
        <w:tc>
          <w:tcPr>
            <w:tcW w:type="dxa" w:w="2484"/>
            <w:vAlign w:val="center"/>
          </w:tcPr>
          <w:p>
            <w:pPr>
              <w:jc w:val="center"/>
            </w:pPr>
            <w:r>
              <w:t>C4</w:t>
            </w:r>
          </w:p>
        </w:tc>
        <w:tc>
          <w:tcPr>
            <w:tcW w:type="dxa" w:w="2484"/>
            <w:vAlign w:val="center"/>
          </w:tcPr>
          <w:p>
            <w:pPr>
              <w:jc w:val="center"/>
            </w:pPr>
            <w:r>
              <w:t>5</w:t>
            </w:r>
          </w:p>
        </w:tc>
        <w:tc>
          <w:tcPr>
            <w:tcW w:type="dxa" w:w="2484"/>
            <w:vAlign w:val="center"/>
          </w:tcPr>
          <w:p>
            <w:pPr>
              <w:jc w:val="center"/>
            </w:pPr>
            <w:r>
              <w:t>16</w:t>
            </w:r>
          </w:p>
        </w:tc>
        <w:tc>
          <w:tcPr>
            <w:tcW w:type="dxa" w:w="2484"/>
            <w:vAlign w:val="center"/>
          </w:tcPr>
          <w:p>
            <w:pPr>
              <w:jc w:val="center"/>
            </w:pPr>
            <w:r>
              <w:t>17</w:t>
            </w:r>
          </w:p>
        </w:tc>
      </w:tr>
      <w:tr>
        <w:tc>
          <w:tcPr>
            <w:tcW w:type="dxa" w:w="2484"/>
            <w:vAlign w:val="center"/>
          </w:tcPr>
          <w:p>
            <w:pPr>
              <w:jc w:val="center"/>
            </w:pPr>
            <w:r>
              <w:t>C5</w:t>
            </w:r>
          </w:p>
        </w:tc>
        <w:tc>
          <w:tcPr>
            <w:tcW w:type="dxa" w:w="2484"/>
            <w:vAlign w:val="center"/>
          </w:tcPr>
          <w:p>
            <w:pPr>
              <w:jc w:val="center"/>
            </w:pPr>
            <w:r>
              <w:t>10</w:t>
            </w:r>
          </w:p>
        </w:tc>
        <w:tc>
          <w:tcPr>
            <w:tcW w:type="dxa" w:w="2484"/>
            <w:vAlign w:val="center"/>
          </w:tcPr>
          <w:p>
            <w:pPr>
              <w:jc w:val="center"/>
            </w:pPr>
            <w:r>
              <w:t>13</w:t>
            </w:r>
          </w:p>
        </w:tc>
        <w:tc>
          <w:tcPr>
            <w:tcW w:type="dxa" w:w="2484"/>
            <w:vAlign w:val="center"/>
          </w:tcPr>
          <w:p>
            <w:pPr>
              <w:jc w:val="center"/>
            </w:pPr>
            <w:r>
              <w:t>15</w:t>
            </w:r>
          </w:p>
        </w:tc>
      </w:tr>
    </w:tbl>
    <w:p>
      <w:r>
        <w:t>The order-6 cyclotomic-number matrix in the convention used by the compact correlation formula is</w:t>
      </w:r>
    </w:p>
    <w:p>
      <w:pPr>
        <w:pStyle w:val="Heading3"/>
      </w:pPr>
      <w:r>
        <w:t>Cyclotomic-number matrix 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2</w:t>
            </w:r>
          </w:p>
        </w:tc>
        <w:tc>
          <w:tcPr>
            <w:tcW w:type="dxa" w:w="1656"/>
            <w:vAlign w:val="center"/>
          </w:tcPr>
          <w:p>
            <w:pPr>
              <w:jc w:val="center"/>
            </w:pPr>
            <w:r>
              <w:t>0</w:t>
            </w:r>
          </w:p>
        </w:tc>
        <w:tc>
          <w:tcPr>
            <w:tcW w:type="dxa" w:w="1656"/>
            <w:vAlign w:val="center"/>
          </w:tcPr>
          <w:p>
            <w:pPr>
              <w:jc w:val="center"/>
            </w:pPr>
            <w:r>
              <w:t>0</w:t>
            </w:r>
          </w:p>
        </w:tc>
      </w:tr>
      <w:tr>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1</w:t>
            </w:r>
          </w:p>
        </w:tc>
      </w:tr>
      <w:tr>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r>
      <w:tr>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1</w:t>
            </w:r>
          </w:p>
        </w:tc>
      </w:tr>
      <w:tr>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r>
      <w:tr>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0</w:t>
            </w:r>
          </w:p>
        </w:tc>
      </w:tr>
    </w:tbl>
    <w:p>
      <w:r>
        <w:t>Translated cyclotomic count slices are obtained from the q = 0 slice by simultaneously shifting both coset indices by q. This was verified for all six slices. Consequently no additional translated-count data are required.</w:t>
      </w:r>
    </w:p>
    <w:p>
      <w:pPr>
        <w:pStyle w:val="Heading1"/>
      </w:pPr>
      <w:r>
        <w:t>4. The 24 intrinsic compact generators</w:t>
      </w:r>
    </w:p>
    <w:p>
      <w:r>
        <w:t>Each intrinsic generator G_k is a sign function on Z57, viewed through the Chinese remainder decomposition Z57 ≅ Z3 × Z19. For each of the three Z3 rows, its value at the zero F19-coordinate and its six constant values on C0,…,C5 determine all 57 entries. Thus each generator is specified by three zero signs and eighteen coset signs rather than by an arbitrary length-57 vector.</w:t>
      </w:r>
    </w:p>
    <w:p>
      <w:r>
        <w:t>The intrinsic generator sums, computed directly from these compact codes, are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pPr>
              <w:jc w:val="center"/>
            </w:pPr>
            <w:r>
              <w:t>G00: 1</w:t>
            </w:r>
          </w:p>
        </w:tc>
        <w:tc>
          <w:tcPr>
            <w:tcW w:type="dxa" w:w="1656"/>
          </w:tcPr>
          <w:p>
            <w:pPr>
              <w:jc w:val="center"/>
            </w:pPr>
            <w:r>
              <w:t>G01: 1</w:t>
            </w:r>
          </w:p>
        </w:tc>
        <w:tc>
          <w:tcPr>
            <w:tcW w:type="dxa" w:w="1656"/>
          </w:tcPr>
          <w:p>
            <w:pPr>
              <w:jc w:val="center"/>
            </w:pPr>
            <w:r>
              <w:t>G02: 1</w:t>
            </w:r>
          </w:p>
        </w:tc>
        <w:tc>
          <w:tcPr>
            <w:tcW w:type="dxa" w:w="1656"/>
          </w:tcPr>
          <w:p>
            <w:pPr>
              <w:jc w:val="center"/>
            </w:pPr>
            <w:r>
              <w:t>G03: 1</w:t>
            </w:r>
          </w:p>
        </w:tc>
        <w:tc>
          <w:tcPr>
            <w:tcW w:type="dxa" w:w="1656"/>
          </w:tcPr>
          <w:p>
            <w:pPr>
              <w:jc w:val="center"/>
            </w:pPr>
            <w:r>
              <w:t>G04: 1</w:t>
            </w:r>
          </w:p>
        </w:tc>
        <w:tc>
          <w:tcPr>
            <w:tcW w:type="dxa" w:w="1656"/>
          </w:tcPr>
          <w:p>
            <w:pPr>
              <w:jc w:val="center"/>
            </w:pPr>
            <w:r>
              <w:t>G05: 1</w:t>
            </w:r>
          </w:p>
        </w:tc>
      </w:tr>
      <w:tr>
        <w:tc>
          <w:tcPr>
            <w:tcW w:type="dxa" w:w="1656"/>
          </w:tcPr>
          <w:p>
            <w:pPr>
              <w:jc w:val="center"/>
            </w:pPr>
            <w:r>
              <w:t>G06: 3</w:t>
            </w:r>
          </w:p>
        </w:tc>
        <w:tc>
          <w:tcPr>
            <w:tcW w:type="dxa" w:w="1656"/>
          </w:tcPr>
          <w:p>
            <w:pPr>
              <w:jc w:val="center"/>
            </w:pPr>
            <w:r>
              <w:t>G07: 1</w:t>
            </w:r>
          </w:p>
        </w:tc>
        <w:tc>
          <w:tcPr>
            <w:tcW w:type="dxa" w:w="1656"/>
          </w:tcPr>
          <w:p>
            <w:pPr>
              <w:jc w:val="center"/>
            </w:pPr>
            <w:r>
              <w:t>G08: 1</w:t>
            </w:r>
          </w:p>
        </w:tc>
        <w:tc>
          <w:tcPr>
            <w:tcW w:type="dxa" w:w="1656"/>
          </w:tcPr>
          <w:p>
            <w:pPr>
              <w:jc w:val="center"/>
            </w:pPr>
            <w:r>
              <w:t>G09: 3</w:t>
            </w:r>
          </w:p>
        </w:tc>
        <w:tc>
          <w:tcPr>
            <w:tcW w:type="dxa" w:w="1656"/>
          </w:tcPr>
          <w:p>
            <w:pPr>
              <w:jc w:val="center"/>
            </w:pPr>
            <w:r>
              <w:t>G10: 1</w:t>
            </w:r>
          </w:p>
        </w:tc>
        <w:tc>
          <w:tcPr>
            <w:tcW w:type="dxa" w:w="1656"/>
          </w:tcPr>
          <w:p>
            <w:pPr>
              <w:jc w:val="center"/>
            </w:pPr>
            <w:r>
              <w:t>G11: 1</w:t>
            </w:r>
          </w:p>
        </w:tc>
      </w:tr>
      <w:tr>
        <w:tc>
          <w:tcPr>
            <w:tcW w:type="dxa" w:w="1656"/>
          </w:tcPr>
          <w:p>
            <w:pPr>
              <w:jc w:val="center"/>
            </w:pPr>
            <w:r>
              <w:t>G12: 5</w:t>
            </w:r>
          </w:p>
        </w:tc>
        <w:tc>
          <w:tcPr>
            <w:tcW w:type="dxa" w:w="1656"/>
          </w:tcPr>
          <w:p>
            <w:pPr>
              <w:jc w:val="center"/>
            </w:pPr>
            <w:r>
              <w:t>G13: 3</w:t>
            </w:r>
          </w:p>
        </w:tc>
        <w:tc>
          <w:tcPr>
            <w:tcW w:type="dxa" w:w="1656"/>
          </w:tcPr>
          <w:p>
            <w:pPr>
              <w:jc w:val="center"/>
            </w:pPr>
            <w:r>
              <w:t>G14: 3</w:t>
            </w:r>
          </w:p>
        </w:tc>
        <w:tc>
          <w:tcPr>
            <w:tcW w:type="dxa" w:w="1656"/>
          </w:tcPr>
          <w:p>
            <w:pPr>
              <w:jc w:val="center"/>
            </w:pPr>
            <w:r>
              <w:t>G15: 5</w:t>
            </w:r>
          </w:p>
        </w:tc>
        <w:tc>
          <w:tcPr>
            <w:tcW w:type="dxa" w:w="1656"/>
          </w:tcPr>
          <w:p>
            <w:pPr>
              <w:jc w:val="center"/>
            </w:pPr>
            <w:r>
              <w:t>G16: 5</w:t>
            </w:r>
          </w:p>
        </w:tc>
        <w:tc>
          <w:tcPr>
            <w:tcW w:type="dxa" w:w="1656"/>
          </w:tcPr>
          <w:p>
            <w:pPr>
              <w:jc w:val="center"/>
            </w:pPr>
            <w:r>
              <w:t>G17: 5</w:t>
            </w:r>
          </w:p>
        </w:tc>
      </w:tr>
      <w:tr>
        <w:tc>
          <w:tcPr>
            <w:tcW w:type="dxa" w:w="1656"/>
          </w:tcPr>
          <w:p>
            <w:pPr>
              <w:jc w:val="center"/>
            </w:pPr>
            <w:r>
              <w:t>G18: 3</w:t>
            </w:r>
          </w:p>
        </w:tc>
        <w:tc>
          <w:tcPr>
            <w:tcW w:type="dxa" w:w="1656"/>
          </w:tcPr>
          <w:p>
            <w:pPr>
              <w:jc w:val="center"/>
            </w:pPr>
            <w:r>
              <w:t>G19: 5</w:t>
            </w:r>
          </w:p>
        </w:tc>
        <w:tc>
          <w:tcPr>
            <w:tcW w:type="dxa" w:w="1656"/>
          </w:tcPr>
          <w:p>
            <w:pPr>
              <w:jc w:val="center"/>
            </w:pPr>
            <w:r>
              <w:t>G20: 5</w:t>
            </w:r>
          </w:p>
        </w:tc>
        <w:tc>
          <w:tcPr>
            <w:tcW w:type="dxa" w:w="1656"/>
          </w:tcPr>
          <w:p>
            <w:pPr>
              <w:jc w:val="center"/>
            </w:pPr>
            <w:r>
              <w:t>G21: 5</w:t>
            </w:r>
          </w:p>
        </w:tc>
        <w:tc>
          <w:tcPr>
            <w:tcW w:type="dxa" w:w="1656"/>
          </w:tcPr>
          <w:p>
            <w:pPr>
              <w:jc w:val="center"/>
            </w:pPr>
            <w:r>
              <w:t>G22: 3</w:t>
            </w:r>
          </w:p>
        </w:tc>
        <w:tc>
          <w:tcPr>
            <w:tcW w:type="dxa" w:w="1656"/>
          </w:tcPr>
          <w:p>
            <w:pPr>
              <w:jc w:val="center"/>
            </w:pPr>
            <w:r>
              <w:t>G23: 3</w:t>
            </w:r>
          </w:p>
        </w:tc>
      </w:tr>
    </w:tbl>
    <w:p>
      <w:r>
        <w:t>These 24 numbers are sufficient for the entire mixed finite/developed calculation; affine multiplication and translation do not affect generator sums.</w:t>
      </w:r>
    </w:p>
    <w:p>
      <w:pPr>
        <w:pStyle w:val="Heading1"/>
      </w:pPr>
      <w:r>
        <w:t>5. Closed developed block placement law</w:t>
      </w:r>
    </w:p>
    <w:p>
      <w:r>
        <w:t>Let a = (i,u), b = (j,v), and t = i ⊕ j, where ⊕ denotes bitwise XOR on the two-bit representation of {0,1,2,3}. Only two 6×6 inner-label tables are required.</w:t>
      </w:r>
    </w:p>
    <w:p>
      <w:pPr>
        <w:pStyle w:val="Heading3"/>
      </w:pPr>
      <w:r>
        <w:t>K0 (used when t = 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3</w:t>
            </w:r>
          </w:p>
        </w:tc>
        <w:tc>
          <w:tcPr>
            <w:tcW w:type="dxa" w:w="1656"/>
            <w:vAlign w:val="center"/>
          </w:tcPr>
          <w:p>
            <w:pPr>
              <w:jc w:val="center"/>
            </w:pPr>
            <w:r>
              <w:t>4</w:t>
            </w:r>
          </w:p>
        </w:tc>
        <w:tc>
          <w:tcPr>
            <w:tcW w:type="dxa" w:w="1656"/>
            <w:vAlign w:val="center"/>
          </w:tcPr>
          <w:p>
            <w:pPr>
              <w:jc w:val="center"/>
            </w:pPr>
            <w:r>
              <w:t>4</w:t>
            </w:r>
          </w:p>
        </w:tc>
      </w:tr>
      <w:tr>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4</w:t>
            </w:r>
          </w:p>
        </w:tc>
        <w:tc>
          <w:tcPr>
            <w:tcW w:type="dxa" w:w="1656"/>
            <w:vAlign w:val="center"/>
          </w:tcPr>
          <w:p>
            <w:pPr>
              <w:jc w:val="center"/>
            </w:pPr>
            <w:r>
              <w:t>3</w:t>
            </w:r>
          </w:p>
        </w:tc>
        <w:tc>
          <w:tcPr>
            <w:tcW w:type="dxa" w:w="1656"/>
            <w:vAlign w:val="center"/>
          </w:tcPr>
          <w:p>
            <w:pPr>
              <w:jc w:val="center"/>
            </w:pPr>
            <w:r>
              <w:t>4</w:t>
            </w:r>
          </w:p>
        </w:tc>
      </w:tr>
      <w:tr>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4</w:t>
            </w:r>
          </w:p>
        </w:tc>
        <w:tc>
          <w:tcPr>
            <w:tcW w:type="dxa" w:w="1656"/>
            <w:vAlign w:val="center"/>
          </w:tcPr>
          <w:p>
            <w:pPr>
              <w:jc w:val="center"/>
            </w:pPr>
            <w:r>
              <w:t>4</w:t>
            </w:r>
          </w:p>
        </w:tc>
        <w:tc>
          <w:tcPr>
            <w:tcW w:type="dxa" w:w="1656"/>
            <w:vAlign w:val="center"/>
          </w:tcPr>
          <w:p>
            <w:pPr>
              <w:jc w:val="center"/>
            </w:pPr>
            <w:r>
              <w:t>3</w:t>
            </w:r>
          </w:p>
        </w:tc>
      </w:tr>
      <w:tr>
        <w:tc>
          <w:tcPr>
            <w:tcW w:type="dxa" w:w="1656"/>
            <w:vAlign w:val="center"/>
          </w:tcPr>
          <w:p>
            <w:pPr>
              <w:jc w:val="center"/>
            </w:pPr>
            <w:r>
              <w:t>3</w:t>
            </w:r>
          </w:p>
        </w:tc>
        <w:tc>
          <w:tcPr>
            <w:tcW w:type="dxa" w:w="1656"/>
            <w:vAlign w:val="center"/>
          </w:tcPr>
          <w:p>
            <w:pPr>
              <w:jc w:val="center"/>
            </w:pPr>
            <w:r>
              <w:t>4</w:t>
            </w:r>
          </w:p>
        </w:tc>
        <w:tc>
          <w:tcPr>
            <w:tcW w:type="dxa" w:w="1656"/>
            <w:vAlign w:val="center"/>
          </w:tcPr>
          <w:p>
            <w:pPr>
              <w:jc w:val="center"/>
            </w:pPr>
            <w:r>
              <w:t>4</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r>
      <w:tr>
        <w:tc>
          <w:tcPr>
            <w:tcW w:type="dxa" w:w="1656"/>
            <w:vAlign w:val="center"/>
          </w:tcPr>
          <w:p>
            <w:pPr>
              <w:jc w:val="center"/>
            </w:pPr>
            <w:r>
              <w:t>4</w:t>
            </w:r>
          </w:p>
        </w:tc>
        <w:tc>
          <w:tcPr>
            <w:tcW w:type="dxa" w:w="1656"/>
            <w:vAlign w:val="center"/>
          </w:tcPr>
          <w:p>
            <w:pPr>
              <w:jc w:val="center"/>
            </w:pPr>
            <w:r>
              <w:t>3</w:t>
            </w:r>
          </w:p>
        </w:tc>
        <w:tc>
          <w:tcPr>
            <w:tcW w:type="dxa" w:w="1656"/>
            <w:vAlign w:val="center"/>
          </w:tcPr>
          <w:p>
            <w:pPr>
              <w:jc w:val="center"/>
            </w:pPr>
            <w:r>
              <w:t>4</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1</w:t>
            </w:r>
          </w:p>
        </w:tc>
      </w:tr>
      <w:tr>
        <w:tc>
          <w:tcPr>
            <w:tcW w:type="dxa" w:w="1656"/>
            <w:vAlign w:val="center"/>
          </w:tcPr>
          <w:p>
            <w:pPr>
              <w:jc w:val="center"/>
            </w:pPr>
            <w:r>
              <w:t>4</w:t>
            </w:r>
          </w:p>
        </w:tc>
        <w:tc>
          <w:tcPr>
            <w:tcW w:type="dxa" w:w="1656"/>
            <w:vAlign w:val="center"/>
          </w:tcPr>
          <w:p>
            <w:pPr>
              <w:jc w:val="center"/>
            </w:pPr>
            <w:r>
              <w:t>4</w:t>
            </w:r>
          </w:p>
        </w:tc>
        <w:tc>
          <w:tcPr>
            <w:tcW w:type="dxa" w:w="1656"/>
            <w:vAlign w:val="center"/>
          </w:tcPr>
          <w:p>
            <w:pPr>
              <w:jc w:val="center"/>
            </w:pPr>
            <w:r>
              <w:t>3</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r>
    </w:tbl>
    <w:p>
      <w:pPr>
        <w:pStyle w:val="Heading3"/>
      </w:pPr>
      <w:r>
        <w:t>KX (used when t ≠ 0)</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3</w:t>
            </w:r>
          </w:p>
        </w:tc>
        <w:tc>
          <w:tcPr>
            <w:tcW w:type="dxa" w:w="1656"/>
            <w:vAlign w:val="center"/>
          </w:tcPr>
          <w:p>
            <w:pPr>
              <w:jc w:val="center"/>
            </w:pPr>
            <w:r>
              <w:t>4</w:t>
            </w:r>
          </w:p>
        </w:tc>
        <w:tc>
          <w:tcPr>
            <w:tcW w:type="dxa" w:w="1656"/>
            <w:vAlign w:val="center"/>
          </w:tcPr>
          <w:p>
            <w:pPr>
              <w:jc w:val="center"/>
            </w:pPr>
            <w:r>
              <w:t>4</w:t>
            </w:r>
          </w:p>
        </w:tc>
      </w:tr>
      <w:tr>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4</w:t>
            </w:r>
          </w:p>
        </w:tc>
        <w:tc>
          <w:tcPr>
            <w:tcW w:type="dxa" w:w="1656"/>
            <w:vAlign w:val="center"/>
          </w:tcPr>
          <w:p>
            <w:pPr>
              <w:jc w:val="center"/>
            </w:pPr>
            <w:r>
              <w:t>4</w:t>
            </w:r>
          </w:p>
        </w:tc>
        <w:tc>
          <w:tcPr>
            <w:tcW w:type="dxa" w:w="1656"/>
            <w:vAlign w:val="center"/>
          </w:tcPr>
          <w:p>
            <w:pPr>
              <w:jc w:val="center"/>
            </w:pPr>
            <w:r>
              <w:t>3</w:t>
            </w:r>
          </w:p>
        </w:tc>
      </w:tr>
      <w:tr>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4</w:t>
            </w:r>
          </w:p>
        </w:tc>
        <w:tc>
          <w:tcPr>
            <w:tcW w:type="dxa" w:w="1656"/>
            <w:vAlign w:val="center"/>
          </w:tcPr>
          <w:p>
            <w:pPr>
              <w:jc w:val="center"/>
            </w:pPr>
            <w:r>
              <w:t>3</w:t>
            </w:r>
          </w:p>
        </w:tc>
        <w:tc>
          <w:tcPr>
            <w:tcW w:type="dxa" w:w="1656"/>
            <w:vAlign w:val="center"/>
          </w:tcPr>
          <w:p>
            <w:pPr>
              <w:jc w:val="center"/>
            </w:pPr>
            <w:r>
              <w:t>4</w:t>
            </w:r>
          </w:p>
        </w:tc>
      </w:tr>
      <w:tr>
        <w:tc>
          <w:tcPr>
            <w:tcW w:type="dxa" w:w="1656"/>
            <w:vAlign w:val="center"/>
          </w:tcPr>
          <w:p>
            <w:pPr>
              <w:jc w:val="center"/>
            </w:pPr>
            <w:r>
              <w:t>3</w:t>
            </w:r>
          </w:p>
        </w:tc>
        <w:tc>
          <w:tcPr>
            <w:tcW w:type="dxa" w:w="1656"/>
            <w:vAlign w:val="center"/>
          </w:tcPr>
          <w:p>
            <w:pPr>
              <w:jc w:val="center"/>
            </w:pPr>
            <w:r>
              <w:t>4</w:t>
            </w:r>
          </w:p>
        </w:tc>
        <w:tc>
          <w:tcPr>
            <w:tcW w:type="dxa" w:w="1656"/>
            <w:vAlign w:val="center"/>
          </w:tcPr>
          <w:p>
            <w:pPr>
              <w:jc w:val="center"/>
            </w:pPr>
            <w:r>
              <w:t>4</w:t>
            </w:r>
          </w:p>
        </w:tc>
        <w:tc>
          <w:tcPr>
            <w:tcW w:type="dxa" w:w="1656"/>
            <w:vAlign w:val="center"/>
          </w:tcPr>
          <w:p>
            <w:pPr>
              <w:jc w:val="center"/>
            </w:pPr>
            <w:r>
              <w:t>0</w:t>
            </w:r>
          </w:p>
        </w:tc>
        <w:tc>
          <w:tcPr>
            <w:tcW w:type="dxa" w:w="1656"/>
            <w:vAlign w:val="center"/>
          </w:tcPr>
          <w:p>
            <w:pPr>
              <w:jc w:val="center"/>
            </w:pPr>
            <w:r>
              <w:t>1</w:t>
            </w:r>
          </w:p>
        </w:tc>
        <w:tc>
          <w:tcPr>
            <w:tcW w:type="dxa" w:w="1656"/>
            <w:vAlign w:val="center"/>
          </w:tcPr>
          <w:p>
            <w:pPr>
              <w:jc w:val="center"/>
            </w:pPr>
            <w:r>
              <w:t>1</w:t>
            </w:r>
          </w:p>
        </w:tc>
      </w:tr>
      <w:tr>
        <w:tc>
          <w:tcPr>
            <w:tcW w:type="dxa" w:w="1656"/>
            <w:vAlign w:val="center"/>
          </w:tcPr>
          <w:p>
            <w:pPr>
              <w:jc w:val="center"/>
            </w:pPr>
            <w:r>
              <w:t>4</w:t>
            </w:r>
          </w:p>
        </w:tc>
        <w:tc>
          <w:tcPr>
            <w:tcW w:type="dxa" w:w="1656"/>
            <w:vAlign w:val="center"/>
          </w:tcPr>
          <w:p>
            <w:pPr>
              <w:jc w:val="center"/>
            </w:pPr>
            <w:r>
              <w:t>4</w:t>
            </w:r>
          </w:p>
        </w:tc>
        <w:tc>
          <w:tcPr>
            <w:tcW w:type="dxa" w:w="1656"/>
            <w:vAlign w:val="center"/>
          </w:tcPr>
          <w:p>
            <w:pPr>
              <w:jc w:val="center"/>
            </w:pPr>
            <w:r>
              <w:t>3</w:t>
            </w:r>
          </w:p>
        </w:tc>
        <w:tc>
          <w:tcPr>
            <w:tcW w:type="dxa" w:w="1656"/>
            <w:vAlign w:val="center"/>
          </w:tcPr>
          <w:p>
            <w:pPr>
              <w:jc w:val="center"/>
            </w:pPr>
            <w:r>
              <w:t>1</w:t>
            </w:r>
          </w:p>
        </w:tc>
        <w:tc>
          <w:tcPr>
            <w:tcW w:type="dxa" w:w="1656"/>
            <w:vAlign w:val="center"/>
          </w:tcPr>
          <w:p>
            <w:pPr>
              <w:jc w:val="center"/>
            </w:pPr>
            <w:r>
              <w:t>1</w:t>
            </w:r>
          </w:p>
        </w:tc>
        <w:tc>
          <w:tcPr>
            <w:tcW w:type="dxa" w:w="1656"/>
            <w:vAlign w:val="center"/>
          </w:tcPr>
          <w:p>
            <w:pPr>
              <w:jc w:val="center"/>
            </w:pPr>
            <w:r>
              <w:t>0</w:t>
            </w:r>
          </w:p>
        </w:tc>
      </w:tr>
      <w:tr>
        <w:tc>
          <w:tcPr>
            <w:tcW w:type="dxa" w:w="1656"/>
            <w:vAlign w:val="center"/>
          </w:tcPr>
          <w:p>
            <w:pPr>
              <w:jc w:val="center"/>
            </w:pPr>
            <w:r>
              <w:t>4</w:t>
            </w:r>
          </w:p>
        </w:tc>
        <w:tc>
          <w:tcPr>
            <w:tcW w:type="dxa" w:w="1656"/>
            <w:vAlign w:val="center"/>
          </w:tcPr>
          <w:p>
            <w:pPr>
              <w:jc w:val="center"/>
            </w:pPr>
            <w:r>
              <w:t>3</w:t>
            </w:r>
          </w:p>
        </w:tc>
        <w:tc>
          <w:tcPr>
            <w:tcW w:type="dxa" w:w="1656"/>
            <w:vAlign w:val="center"/>
          </w:tcPr>
          <w:p>
            <w:pPr>
              <w:jc w:val="center"/>
            </w:pPr>
            <w:r>
              <w:t>4</w:t>
            </w:r>
          </w:p>
        </w:tc>
        <w:tc>
          <w:tcPr>
            <w:tcW w:type="dxa" w:w="1656"/>
            <w:vAlign w:val="center"/>
          </w:tcPr>
          <w:p>
            <w:pPr>
              <w:jc w:val="center"/>
            </w:pPr>
            <w:r>
              <w:t>1</w:t>
            </w:r>
          </w:p>
        </w:tc>
        <w:tc>
          <w:tcPr>
            <w:tcW w:type="dxa" w:w="1656"/>
            <w:vAlign w:val="center"/>
          </w:tcPr>
          <w:p>
            <w:pPr>
              <w:jc w:val="center"/>
            </w:pPr>
            <w:r>
              <w:t>0</w:t>
            </w:r>
          </w:p>
        </w:tc>
        <w:tc>
          <w:tcPr>
            <w:tcW w:type="dxa" w:w="1656"/>
            <w:vAlign w:val="center"/>
          </w:tcPr>
          <w:p>
            <w:pPr>
              <w:jc w:val="center"/>
            </w:pPr>
            <w:r>
              <w:t>1</w:t>
            </w:r>
          </w:p>
        </w:tc>
      </w:tr>
    </w:tbl>
    <w:p>
      <w:r>
        <w:t>Let π be the permutation π = (1 2)(4 5), fixing 0 and 3. Write i = i0 + 2i1 and j = j0 + 2j1, with all bit expressions below evaluated modulo 2.</w:t>
      </w:r>
    </w:p>
    <w:p>
      <w:pPr>
        <w:jc w:val="center"/>
      </w:pPr>
      <w:r>
        <w:rPr>
          <w:rFonts w:ascii="Cambria Math" w:hAnsi="Cambria Math"/>
          <w:sz w:val="22"/>
        </w:rPr>
        <w:t>s_ij = 8^( i1 j0 + i0 j1 )  (mod 57).</w:t>
      </w:r>
    </w:p>
    <w:p>
      <w:pPr>
        <w:jc w:val="center"/>
      </w:pPr>
      <w:r>
        <w:rPr>
          <w:rFonts w:ascii="Cambria Math" w:hAnsi="Cambria Math"/>
          <w:sz w:val="22"/>
        </w:rPr>
        <w:t>ε_ij = (-1)^( i0 + i1 + i0 i1 + i0 j0 + i0 j1 + i1 j1 ).</w:t>
      </w:r>
    </w:p>
    <w:p>
      <w:r>
        <w:t>The residual permutation bit p = p(i,j,u,v) is determined only by congruences modulo 3:</w:t>
      </w:r>
    </w:p>
    <w:p>
      <w:pPr>
        <w:jc w:val="center"/>
      </w:pPr>
      <w:r>
        <w:rPr>
          <w:rFonts w:ascii="Cambria Math" w:hAnsi="Cambria Math"/>
          <w:sz w:val="22"/>
        </w:rPr>
        <w:t>p = [u − v ≡ 1 (mod 3)]                         if i = j,</w:t>
      </w:r>
    </w:p>
    <w:p>
      <w:pPr>
        <w:jc w:val="center"/>
      </w:pPr>
      <w:r>
        <w:rPr>
          <w:rFonts w:ascii="Cambria Math" w:hAnsi="Cambria Math"/>
          <w:sz w:val="22"/>
        </w:rPr>
        <w:t>p = [u + v ≡ 2 (mod 3)]                         if i ≠ j and s_ij = 1,</w:t>
      </w:r>
    </w:p>
    <w:p>
      <w:pPr>
        <w:jc w:val="center"/>
      </w:pPr>
      <w:r>
        <w:rPr>
          <w:rFonts w:ascii="Cambria Math" w:hAnsi="Cambria Math"/>
          <w:sz w:val="22"/>
        </w:rPr>
        <w:t>p = [u + v ≡ 1 (mod 3)]                         if s_ij = 8.</w:t>
      </w:r>
    </w:p>
    <w:p>
      <w:r>
        <w:t>Here [P] is 1 when P is true and 0 otherwise. Define the intrinsic generator index</w:t>
      </w:r>
    </w:p>
    <w:p>
      <w:pPr>
        <w:jc w:val="center"/>
      </w:pPr>
      <w:r>
        <w:rPr>
          <w:rFonts w:ascii="Cambria Math" w:hAnsi="Cambria Math"/>
          <w:sz w:val="22"/>
        </w:rPr>
        <w:t>k(i,j,u,v) = 6t + π^p( K_t(u,v) ),</w:t>
      </w:r>
    </w:p>
    <w:p>
      <w:r>
        <w:t>where K_t = K0 for t = 0 and K_t = KX for t ≠ 0.</w:t>
      </w:r>
    </w:p>
    <w:p>
      <w:r>
        <w:t>All translation complexity is confined to the u = 5 or v = 5 seams. The certified shift formula is</w:t>
      </w:r>
    </w:p>
    <w:p>
      <w:pPr>
        <w:jc w:val="center"/>
      </w:pPr>
      <w:r>
        <w:rPr>
          <w:rFonts w:ascii="Cambria Math" w:hAnsi="Cambria Math"/>
          <w:sz w:val="22"/>
        </w:rPr>
        <w:t>δ_ijuv = s_ij { [u=5](i−3)(1−2[i=j]) + [v=5](j−3) }  (mod 57).</w:t>
      </w:r>
    </w:p>
    <w:p>
      <w:r>
        <w:t>The first row of the physical block is therefore</w:t>
      </w:r>
    </w:p>
    <w:p>
      <w:pPr>
        <w:jc w:val="center"/>
      </w:pPr>
      <w:r>
        <w:rPr>
          <w:rFonts w:ascii="Cambria Math" w:hAnsi="Cambria Math"/>
          <w:sz w:val="22"/>
        </w:rPr>
        <w:t>g_ijuv(x) = ε_ij G_{k(i,j,u,v)}( s_ij x + δ_ijuv ).</w:t>
      </w:r>
    </w:p>
    <w:p>
      <w:r>
        <w:t>The corresponding 57×57 block B_{(i,u),(j,v)} is circulant for i = j and reverse-circulant for i ≠ j. Independent affine matching found six equivalent affine descriptions for every one of the 576 physical blocks; the normalized multiplier sets form exactly two orbits A = {1,7,11,20,26,49} and 8A = {8,31,37,46,50,56}.</w:t>
      </w:r>
    </w:p>
    <w:p>
      <w:pPr>
        <w:pStyle w:val="Heading1"/>
      </w:pPr>
      <w:r>
        <w:t>6. Twisted cyclotomic correlations</w:t>
      </w:r>
    </w:p>
    <w:p>
      <w:r>
        <w:t>For intrinsic generators define the twisted correlation</w:t>
      </w:r>
    </w:p>
    <w:p>
      <w:pPr>
        <w:jc w:val="center"/>
      </w:pPr>
      <w:r>
        <w:rPr>
          <w:rFonts w:ascii="Cambria Math" w:hAnsi="Cambria Math"/>
          <w:sz w:val="22"/>
        </w:rPr>
        <w:t>T_{kℓ}^{(r)}(e) = Σ_{x∈Z57} G_k(x) G_ℓ(r x + e).</w:t>
      </w:r>
    </w:p>
    <w:p>
      <w:r>
        <w:t>After normalizing the two multiplier orbits, every developed Gram term has multiplier ratio</w:t>
      </w:r>
    </w:p>
    <w:p>
      <w:pPr>
        <w:jc w:val="center"/>
      </w:pPr>
      <w:r>
        <w:rPr>
          <w:rFonts w:ascii="Cambria Math" w:hAnsi="Cambria Math"/>
          <w:sz w:val="22"/>
        </w:rPr>
        <w:t>r ∈ {1, 8, 50},    50 = 8^{-1} (mod 57).</w:t>
      </w:r>
    </w:p>
    <w:p>
      <w:r>
        <w:t>The observed term distribution is 8640 terms with r = 1, 2592 with r = 8, and 2592 with r = 50. A compact CRT/cyclotomic transition tensor evaluates T directly from the three zero signs, six coset signs per CRT row, and the cyclotomic counts. All 98,496 intrinsic twisted-correlation tests passed exactly, and all 13,824 affine Gram terms agreed with their compact evaluations.</w:t>
      </w:r>
    </w:p>
    <w:p>
      <w:pPr>
        <w:pStyle w:val="Heading1"/>
      </w:pPr>
      <w:r>
        <w:t>7. Developed Gram theorem</w:t>
      </w:r>
    </w:p>
    <w:p>
      <w:r>
        <w:t>Let B_ac denote the 57×57 developed block from class a to class c. The compact cyclotomic calculation gives</w:t>
      </w:r>
    </w:p>
    <w:p>
      <w:pPr>
        <w:jc w:val="center"/>
      </w:pPr>
      <w:r>
        <w:rPr>
          <w:rFonts w:ascii="Cambria Math" w:hAnsi="Cambria Math"/>
          <w:sz w:val="22"/>
        </w:rPr>
        <w:t>Σ_{c=0}^{23} B_ac B_bc^T = 1388 I57 − 20 J57                  if a = b,</w:t>
      </w:r>
    </w:p>
    <w:p>
      <w:pPr>
        <w:jc w:val="center"/>
      </w:pPr>
      <w:r>
        <w:rPr>
          <w:rFonts w:ascii="Cambria Math" w:hAnsi="Cambria Math"/>
          <w:sz w:val="22"/>
        </w:rPr>
        <w:t>Σ_{c=0}^{23} B_ac B_bc^T = 4 J57                              if a ≠ b but a,b have the same outer V4 index,</w:t>
      </w:r>
    </w:p>
    <w:p>
      <w:pPr>
        <w:jc w:val="center"/>
      </w:pPr>
      <w:r>
        <w:rPr>
          <w:rFonts w:ascii="Cambria Math" w:hAnsi="Cambria Math"/>
          <w:sz w:val="22"/>
        </w:rPr>
        <w:t>Σ_{c=0}^{23} B_ac B_bc^T = 0                                  if a,b have different outer V4 indices.</w:t>
      </w:r>
    </w:p>
    <w:p>
      <w:r>
        <w:t>Equivalently, the 576 developed Gram kernels have exactly three types: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Case</w:t>
            </w:r>
          </w:p>
        </w:tc>
        <w:tc>
          <w:tcPr>
            <w:tcW w:type="dxa" w:w="2484"/>
            <w:shd w:fill="D9EAF7"/>
          </w:tcPr>
          <w:p>
            <w:r>
              <w:t>Multiplicity</w:t>
            </w:r>
          </w:p>
        </w:tc>
        <w:tc>
          <w:tcPr>
            <w:tcW w:type="dxa" w:w="2484"/>
            <w:shd w:fill="D9EAF7"/>
          </w:tcPr>
          <w:p>
            <w:r>
              <w:t>Shift 0</w:t>
            </w:r>
          </w:p>
        </w:tc>
        <w:tc>
          <w:tcPr>
            <w:tcW w:type="dxa" w:w="2484"/>
            <w:shd w:fill="D9EAF7"/>
          </w:tcPr>
          <w:p>
            <w:r>
              <w:t>Nonzero shifts</w:t>
            </w:r>
          </w:p>
        </w:tc>
      </w:tr>
      <w:tr>
        <w:tc>
          <w:tcPr>
            <w:tcW w:type="dxa" w:w="2484"/>
          </w:tcPr>
          <w:p>
            <w:r>
              <w:t>same class</w:t>
            </w:r>
          </w:p>
        </w:tc>
        <w:tc>
          <w:tcPr>
            <w:tcW w:type="dxa" w:w="2484"/>
          </w:tcPr>
          <w:p>
            <w:r>
              <w:t>24</w:t>
            </w:r>
          </w:p>
        </w:tc>
        <w:tc>
          <w:tcPr>
            <w:tcW w:type="dxa" w:w="2484"/>
          </w:tcPr>
          <w:p>
            <w:r>
              <w:t>1368</w:t>
            </w:r>
          </w:p>
        </w:tc>
        <w:tc>
          <w:tcPr>
            <w:tcW w:type="dxa" w:w="2484"/>
          </w:tcPr>
          <w:p>
            <w:r>
              <w:t>−20</w:t>
            </w:r>
          </w:p>
        </w:tc>
      </w:tr>
      <w:tr>
        <w:tc>
          <w:tcPr>
            <w:tcW w:type="dxa" w:w="2484"/>
          </w:tcPr>
          <w:p>
            <w:r>
              <w:t>same outer, different inner</w:t>
            </w:r>
          </w:p>
        </w:tc>
        <w:tc>
          <w:tcPr>
            <w:tcW w:type="dxa" w:w="2484"/>
          </w:tcPr>
          <w:p>
            <w:r>
              <w:t>120</w:t>
            </w:r>
          </w:p>
        </w:tc>
        <w:tc>
          <w:tcPr>
            <w:tcW w:type="dxa" w:w="2484"/>
          </w:tcPr>
          <w:p>
            <w:r>
              <w:t>4</w:t>
            </w:r>
          </w:p>
        </w:tc>
        <w:tc>
          <w:tcPr>
            <w:tcW w:type="dxa" w:w="2484"/>
          </w:tcPr>
          <w:p>
            <w:r>
              <w:t>4</w:t>
            </w:r>
          </w:p>
        </w:tc>
      </w:tr>
      <w:tr>
        <w:tc>
          <w:tcPr>
            <w:tcW w:type="dxa" w:w="2484"/>
          </w:tcPr>
          <w:p>
            <w:r>
              <w:t>different outer</w:t>
            </w:r>
          </w:p>
        </w:tc>
        <w:tc>
          <w:tcPr>
            <w:tcW w:type="dxa" w:w="2484"/>
          </w:tcPr>
          <w:p>
            <w:r>
              <w:t>432</w:t>
            </w:r>
          </w:p>
        </w:tc>
        <w:tc>
          <w:tcPr>
            <w:tcW w:type="dxa" w:w="2484"/>
          </w:tcPr>
          <w:p>
            <w:r>
              <w:t>0</w:t>
            </w:r>
          </w:p>
        </w:tc>
        <w:tc>
          <w:tcPr>
            <w:tcW w:type="dxa" w:w="2484"/>
          </w:tcPr>
          <w:p>
            <w:r>
              <w:t>0</w:t>
            </w:r>
          </w:p>
        </w:tc>
      </w:tr>
    </w:tbl>
    <w:p>
      <w:r>
        <w:t>This is the nonzero-frequency heart of the construction. The calculation uses only the compact cyclotomic codes, affine placement law, and transition counts; it does not require treating the 576 length-57 generators as independent theorem data.</w:t>
      </w:r>
    </w:p>
    <w:p>
      <w:pPr>
        <w:pStyle w:val="Heading1"/>
      </w:pPr>
      <w:r>
        <w:t>8. Finite sector and coupling seeds</w:t>
      </w:r>
    </w:p>
    <w:p>
      <w:r>
        <w:t>Let A be the 20×20 finite corner. Let C_in and C_out be the 20×24 sign matrices recording the constant developed-to-finite and finite-to-developed couplings on each Z57 class. Exact extraction from the supplied matrix gives</w:t>
      </w:r>
    </w:p>
    <w:p>
      <w:pPr>
        <w:jc w:val="center"/>
      </w:pPr>
      <w:r>
        <w:rPr>
          <w:rFonts w:ascii="Cambria Math" w:hAnsi="Cambria Math"/>
          <w:sz w:val="22"/>
        </w:rPr>
        <w:t>A A^T = A^T A = 20 I20,</w:t>
      </w:r>
    </w:p>
    <w:p>
      <w:pPr>
        <w:jc w:val="center"/>
      </w:pPr>
      <w:r>
        <w:rPr>
          <w:rFonts w:ascii="Cambria Math" w:hAnsi="Cambria Math"/>
          <w:sz w:val="22"/>
        </w:rPr>
        <w:t>C_in C_in^T = C_out C_out^T = 24 I20.</w:t>
      </w:r>
    </w:p>
    <w:p>
      <w:r>
        <w:t>Thus A is itself a Hadamard matrix of order 20. The column Gram matrices of both coupling seeds are</w:t>
      </w:r>
    </w:p>
    <w:p>
      <w:pPr>
        <w:jc w:val="center"/>
      </w:pPr>
      <w:r>
        <w:rPr>
          <w:rFonts w:ascii="Cambria Math" w:hAnsi="Cambria Math"/>
          <w:sz w:val="22"/>
        </w:rPr>
        <w:t>(C_in^T C_in)_{ab} = (C_out^T C_out)_{ab} = 20     if a=b,</w:t>
      </w:r>
    </w:p>
    <w:p>
      <w:pPr>
        <w:jc w:val="center"/>
      </w:pPr>
      <w:r>
        <w:rPr>
          <w:rFonts w:ascii="Cambria Math" w:hAnsi="Cambria Math"/>
          <w:sz w:val="22"/>
        </w:rPr>
        <w:t xml:space="preserve">                                              = −4     if a≠b in the same outer 6-set,</w:t>
      </w:r>
    </w:p>
    <w:p>
      <w:pPr>
        <w:jc w:val="center"/>
      </w:pPr>
      <w:r>
        <w:rPr>
          <w:rFonts w:ascii="Cambria Math" w:hAnsi="Cambria Math"/>
          <w:sz w:val="22"/>
        </w:rPr>
        <w:t xml:space="preserve">                                              = 0      otherwise.</w:t>
      </w:r>
    </w:p>
    <w:p>
      <w:r>
        <w:t>The four 20×6 outer pieces of each coupling matrix have rank 5 and Gram 24 I6 − 4 J6. This is useful structural information, but the present write-up retains A, C_in, and C_out as finite seed data rather than asserting a further closed formula for them.</w:t>
      </w:r>
    </w:p>
    <w:p>
      <w:pPr>
        <w:pStyle w:val="Heading1"/>
      </w:pPr>
      <w:r>
        <w:t>9. Zero frequency</w:t>
      </w:r>
    </w:p>
    <w:p>
      <w:r>
        <w:t>Define the 24×24 sum matrix S by S_ac = Σ_x g_ac(x). Since x ↦ s x + δ permutes Z57,</w:t>
      </w:r>
    </w:p>
    <w:p>
      <w:pPr>
        <w:jc w:val="center"/>
      </w:pPr>
      <w:r>
        <w:rPr>
          <w:rFonts w:ascii="Cambria Math" w:hAnsi="Cambria Math"/>
          <w:sz w:val="22"/>
        </w:rPr>
        <w:t>S_ac = ε_ij · Σ_x G_{k(i,j,u,v)}(x).</w:t>
      </w:r>
    </w:p>
    <w:p>
      <w:r>
        <w:t>Hence S is computed entirely from the 24 intrinsic sums and the label/sign formulas. Its value distribution is</w:t>
      </w:r>
    </w:p>
    <w:p>
      <w:pPr>
        <w:jc w:val="center"/>
      </w:pPr>
      <w:r>
        <w:rPr>
          <w:rFonts w:ascii="Cambria Math" w:hAnsi="Cambria Math"/>
          <w:sz w:val="22"/>
        </w:rPr>
        <w:t>{−5:84, −3:84, −1:48, 1:192, 3:84, 5:84},</w:t>
      </w:r>
    </w:p>
    <w:p>
      <w:r>
        <w:t>and S has rank 24. Its row Gram is</w:t>
      </w:r>
    </w:p>
    <w:p>
      <w:pPr>
        <w:jc w:val="center"/>
      </w:pPr>
      <w:r>
        <w:rPr>
          <w:rFonts w:ascii="Cambria Math" w:hAnsi="Cambria Math"/>
          <w:sz w:val="22"/>
        </w:rPr>
        <w:t>(S S^T)_{ab} = 248     if a=b,</w:t>
      </w:r>
    </w:p>
    <w:p>
      <w:pPr>
        <w:jc w:val="center"/>
      </w:pPr>
      <w:r>
        <w:rPr>
          <w:rFonts w:ascii="Cambria Math" w:hAnsi="Cambria Math"/>
          <w:sz w:val="22"/>
        </w:rPr>
        <w:t xml:space="preserve">                 = 228     if a≠b in the same outer 6-set,</w:t>
      </w:r>
    </w:p>
    <w:p>
      <w:pPr>
        <w:jc w:val="center"/>
      </w:pPr>
      <w:r>
        <w:rPr>
          <w:rFonts w:ascii="Cambria Math" w:hAnsi="Cambria Math"/>
          <w:sz w:val="22"/>
        </w:rPr>
        <w:t xml:space="preserve">                 = 0       otherwise.</w:t>
      </w:r>
    </w:p>
    <w:p>
      <w:r>
        <w:t>This exactly complements the finite coupling Gram because 248 + 57·20 = 1388 and 228 + 57·(−4) = 0. Therefore</w:t>
      </w:r>
    </w:p>
    <w:p>
      <w:pPr>
        <w:jc w:val="center"/>
      </w:pPr>
      <w:r>
        <w:rPr>
          <w:rFonts w:ascii="Cambria Math" w:hAnsi="Cambria Math"/>
          <w:sz w:val="22"/>
        </w:rPr>
        <w:t>S S^T + 57 C_in^T C_in = 1388 I24,</w:t>
      </w:r>
    </w:p>
    <w:p>
      <w:pPr>
        <w:jc w:val="center"/>
      </w:pPr>
      <w:r>
        <w:rPr>
          <w:rFonts w:ascii="Cambria Math" w:hAnsi="Cambria Math"/>
          <w:sz w:val="22"/>
        </w:rPr>
        <w:t>S^T S + 57 C_out^T C_out = 1388 I24.</w:t>
      </w:r>
    </w:p>
    <w:p>
      <w:pPr>
        <w:pStyle w:val="Heading1"/>
      </w:pPr>
      <w:r>
        <w:t>10. Mixed finite/developed identities</w:t>
      </w:r>
    </w:p>
    <w:p>
      <w:r>
        <w:t>The mixed sector is purely zero-frequency. A finite row is constant on each developed Z57 class, while every row of a circulant or reverse-circulant block has the same block sum. Consequently the mixed row identity reduces exactly to</w:t>
      </w:r>
    </w:p>
    <w:p>
      <w:pPr>
        <w:jc w:val="center"/>
      </w:pPr>
      <w:r>
        <w:rPr>
          <w:rFonts w:ascii="Cambria Math" w:hAnsi="Cambria Math"/>
          <w:sz w:val="22"/>
        </w:rPr>
        <w:t>A C_in + C_out S^T = 0,</w:t>
      </w:r>
    </w:p>
    <w:p>
      <w:r>
        <w:t>and the column-side identity is</w:t>
      </w:r>
    </w:p>
    <w:p>
      <w:pPr>
        <w:jc w:val="center"/>
      </w:pPr>
      <w:r>
        <w:rPr>
          <w:rFonts w:ascii="Cambria Math" w:hAnsi="Cambria Math"/>
          <w:sz w:val="22"/>
        </w:rPr>
        <w:t>A^T C_out + C_in S = 0.</w:t>
      </w:r>
    </w:p>
    <w:p>
      <w:r>
        <w:t>Both identities were verified with zero bad entries and zero error. Thus no length-57 correlation or nonzero-frequency information is required in the mixed sector.</w:t>
      </w:r>
    </w:p>
    <w:p>
      <w:pPr>
        <w:pStyle w:val="Heading1"/>
      </w:pPr>
      <w:r>
        <w:t>11. Assembly of the Hadamard identity</w:t>
      </w:r>
    </w:p>
    <w:p>
      <w:r>
        <w:t>The proof separates by sector.</w:t>
      </w:r>
    </w:p>
    <w:p>
      <w:pPr>
        <w:pStyle w:val="Heading2"/>
      </w:pPr>
      <w:r>
        <w:t>Developed/developed sector.</w:t>
      </w:r>
    </w:p>
    <w:p>
      <w:r>
        <w:t>The twisted cyclotomic correlation calculation supplies the three developed kernels of Section 7. At zero frequency these combine with C_in^T C_in (and, on the column side, C_out^T C_out) to give 1388 I24.</w:t>
      </w:r>
    </w:p>
    <w:p>
      <w:pPr>
        <w:pStyle w:val="Heading2"/>
      </w:pPr>
      <w:r>
        <w:t>Finite/developed sector.</w:t>
      </w:r>
    </w:p>
    <w:p>
      <w:r>
        <w:t>Section 10 gives A C_in + C_out S^T = 0 and its column analogue. This is the entire mixed orthogonality condition.</w:t>
      </w:r>
    </w:p>
    <w:p>
      <w:pPr>
        <w:pStyle w:val="Heading2"/>
      </w:pPr>
      <w:r>
        <w:t>Finite/finite sector.</w:t>
      </w:r>
    </w:p>
    <w:p>
      <w:pPr>
        <w:jc w:val="center"/>
      </w:pPr>
      <w:r>
        <w:rPr>
          <w:rFonts w:ascii="Cambria Math" w:hAnsi="Cambria Math"/>
          <w:sz w:val="22"/>
        </w:rPr>
        <w:t>A A^T + 57 C_out C_out^T = 20 I20 + 57·24 I20 = 1388 I20,</w:t>
      </w:r>
    </w:p>
    <w:p>
      <w:pPr>
        <w:jc w:val="center"/>
      </w:pPr>
      <w:r>
        <w:rPr>
          <w:rFonts w:ascii="Cambria Math" w:hAnsi="Cambria Math"/>
          <w:sz w:val="22"/>
        </w:rPr>
        <w:t>A^T A + 57 C_in C_in^T = 1388 I20.</w:t>
      </w:r>
    </w:p>
    <w:p>
      <w:r>
        <w:t>Combining these blocks yields the final identity</w:t>
      </w:r>
    </w:p>
    <w:p>
      <w:pPr>
        <w:jc w:val="center"/>
      </w:pPr>
      <w:r>
        <w:rPr>
          <w:rFonts w:ascii="Cambria Math" w:hAnsi="Cambria Math"/>
          <w:sz w:val="22"/>
        </w:rPr>
        <w:t>H H^T = 1388 I1388.</w:t>
      </w:r>
    </w:p>
    <w:p>
      <w:r>
        <w:t>Since all entries of H are ±1, H is a Hadamard matrix of order 1388.</w:t>
      </w:r>
    </w:p>
    <w:p>
      <w:pPr>
        <w:pStyle w:val="Heading1"/>
      </w:pPr>
      <w:r>
        <w:t>12. Construction theorem (computationally certified form)</w:t>
      </w:r>
    </w:p>
    <w:p>
      <w:r>
        <w:t>Theorem. Take the 24 compact cyclotomic sign codes on Z3 × F19 specified by the Stage-24 data, the two inner-label tables K0 and KX, the affine formulas of Section 5, and finite seeds A, C_in, C_out satisfying the identities of Sections 8–10. Form the 24×24 developed block array using g_ijuv and the C/R orientation rule, and attach the 20 finite coordinates using the constant coupling seeds. Then the resulting ±1 matrix has order 1388 and satisfies H H^T = 1388 I1388.</w:t>
      </w:r>
    </w:p>
    <w:p>
      <w:r>
        <w:t>Proof. The developed/developed products are given by the twisted cyclotomic calculation of Sections 6–7. Their zero-frequency component is balanced by the coupling column Gram identities of Section 9. The mixed products vanish by Section 10. The finite/finite products equal 1388 I20 by the Hadamard property of A and row orthogonality of the coupling seeds. Therefore every off-diagonal row inner product vanishes and every row has squared norm 1388. ∎</w:t>
      </w:r>
    </w:p>
    <w:p>
      <w:pPr>
        <w:pStyle w:val="Heading1"/>
      </w:pPr>
      <w:r>
        <w:t>13. Computational certificate ledger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Stage</w:t>
            </w:r>
          </w:p>
        </w:tc>
        <w:tc>
          <w:tcPr>
            <w:tcW w:type="dxa" w:w="3312"/>
            <w:shd w:fill="D9EAF7"/>
          </w:tcPr>
          <w:p>
            <w:r>
              <w:t>Result</w:t>
            </w:r>
          </w:p>
        </w:tc>
        <w:tc>
          <w:tcPr>
            <w:tcW w:type="dxa" w:w="3312"/>
            <w:shd w:fill="D9EAF7"/>
          </w:tcPr>
          <w:p>
            <w:r>
              <w:t>Verdict</w:t>
            </w:r>
          </w:p>
        </w:tc>
      </w:tr>
      <w:tr>
        <w:tc>
          <w:tcPr>
            <w:tcW w:type="dxa" w:w="3312"/>
          </w:tcPr>
          <w:p>
            <w:r>
              <w:t>Stage 24</w:t>
            </w:r>
          </w:p>
        </w:tc>
        <w:tc>
          <w:tcPr>
            <w:tcW w:type="dxa" w:w="3312"/>
          </w:tcPr>
          <w:p>
            <w:r>
              <w:t>Round-trip of compact codes; 32,832 gauged and raw correlations; cyclotomic numbers</w:t>
            </w:r>
          </w:p>
        </w:tc>
        <w:tc>
          <w:tcPr>
            <w:tcW w:type="dxa" w:w="3312"/>
          </w:tcPr>
          <w:p>
            <w:r>
              <w:t>all bad counts 0</w:t>
            </w:r>
          </w:p>
        </w:tc>
      </w:tr>
      <w:tr>
        <w:tc>
          <w:tcPr>
            <w:tcW w:type="dxa" w:w="3312"/>
          </w:tcPr>
          <w:p>
            <w:r>
              <w:t>Stage 26</w:t>
            </w:r>
          </w:p>
        </w:tc>
        <w:tc>
          <w:tcPr>
            <w:tcW w:type="dxa" w:w="3312"/>
          </w:tcPr>
          <w:p>
            <w:r>
              <w:t>14-class relation algebra; closure, commutativity, character classes</w:t>
            </w:r>
          </w:p>
        </w:tc>
        <w:tc>
          <w:tcPr>
            <w:tcW w:type="dxa" w:w="3312"/>
          </w:tcPr>
          <w:p>
            <w:r>
              <w:t>certified</w:t>
            </w:r>
          </w:p>
        </w:tc>
      </w:tr>
      <w:tr>
        <w:tc>
          <w:tcPr>
            <w:tcW w:type="dxa" w:w="3312"/>
          </w:tcPr>
          <w:p>
            <w:r>
              <w:t>Stage 34F</w:t>
            </w:r>
          </w:p>
        </w:tc>
        <w:tc>
          <w:tcPr>
            <w:tcW w:type="dxa" w:w="3312"/>
          </w:tcPr>
          <w:p>
            <w:r>
              <w:t>Direct cyclotomic correlation formula</w:t>
            </w:r>
          </w:p>
        </w:tc>
        <w:tc>
          <w:tcPr>
            <w:tcW w:type="dxa" w:w="3312"/>
          </w:tcPr>
          <w:p>
            <w:r>
              <w:t>32,832 intrinsic tests bad=0; 469,680 physical tests bad=0</w:t>
            </w:r>
          </w:p>
        </w:tc>
      </w:tr>
      <w:tr>
        <w:tc>
          <w:tcPr>
            <w:tcW w:type="dxa" w:w="3312"/>
          </w:tcPr>
          <w:p>
            <w:r>
              <w:t>Stage 34H</w:t>
            </w:r>
          </w:p>
        </w:tc>
        <w:tc>
          <w:tcPr>
            <w:tcW w:type="dxa" w:w="3312"/>
          </w:tcPr>
          <w:p>
            <w:r>
              <w:t>Twisted ratios 1,8,50 and compact developed Gram</w:t>
            </w:r>
          </w:p>
        </w:tc>
        <w:tc>
          <w:tcPr>
            <w:tcW w:type="dxa" w:w="3312"/>
          </w:tcPr>
          <w:p>
            <w:r>
              <w:t>98,496 twisted tests bad=0; 13,824 affine terms bad=0; symbolic Gram bad=0</w:t>
            </w:r>
          </w:p>
        </w:tc>
      </w:tr>
      <w:tr>
        <w:tc>
          <w:tcPr>
            <w:tcW w:type="dxa" w:w="3312"/>
          </w:tcPr>
          <w:p>
            <w:r>
              <w:t>Stages 34I–34L</w:t>
            </w:r>
          </w:p>
        </w:tc>
        <w:tc>
          <w:tcPr>
            <w:tcW w:type="dxa" w:w="3312"/>
          </w:tcPr>
          <w:p>
            <w:r>
              <w:t>Compression of affine placement</w:t>
            </w:r>
          </w:p>
        </w:tc>
        <w:tc>
          <w:tcPr>
            <w:tcW w:type="dxa" w:w="3312"/>
          </w:tcPr>
          <w:p>
            <w:r>
              <w:t>closed sign/multiplier/seam and mod-3 π laws</w:t>
            </w:r>
          </w:p>
        </w:tc>
      </w:tr>
      <w:tr>
        <w:tc>
          <w:tcPr>
            <w:tcW w:type="dxa" w:w="3312"/>
          </w:tcPr>
          <w:p>
            <w:r>
              <w:t>Stage 34N</w:t>
            </w:r>
          </w:p>
        </w:tc>
        <w:tc>
          <w:tcPr>
            <w:tcW w:type="dxa" w:w="3312"/>
          </w:tcPr>
          <w:p>
            <w:r>
              <w:t>Finite core and coupling structure</w:t>
            </w:r>
          </w:p>
        </w:tc>
        <w:tc>
          <w:tcPr>
            <w:tcW w:type="dxa" w:w="3312"/>
          </w:tcPr>
          <w:p>
            <w:r>
              <w:t>A is H20; coupling rows orthogonal</w:t>
            </w:r>
          </w:p>
        </w:tc>
      </w:tr>
      <w:tr>
        <w:tc>
          <w:tcPr>
            <w:tcW w:type="dxa" w:w="3312"/>
          </w:tcPr>
          <w:p>
            <w:r>
              <w:t>Stage 34O</w:t>
            </w:r>
          </w:p>
        </w:tc>
        <w:tc>
          <w:tcPr>
            <w:tcW w:type="dxa" w:w="3312"/>
          </w:tcPr>
          <w:p>
            <w:r>
              <w:t>Zero-frequency and mixed identities</w:t>
            </w:r>
          </w:p>
        </w:tc>
        <w:tc>
          <w:tcPr>
            <w:tcW w:type="dxa" w:w="3312"/>
          </w:tcPr>
          <w:p>
            <w:r>
              <w:t>all certificate flags True</w:t>
            </w:r>
          </w:p>
        </w:tc>
      </w:tr>
    </w:tbl>
    <w:p>
      <w:pPr>
        <w:pStyle w:val="Heading1"/>
      </w:pPr>
      <w:r>
        <w:t>14. What remains optional</w:t>
      </w:r>
    </w:p>
    <w:p>
      <w:r>
        <w:t>The developed core has reached a natural endpoint: its 576 blocks and its Gram identity are controlled by compact cyclotomic data and explicit formulas. Further work is optional and would concern compression or conceptual identification of the finite seeds A, C_in, and C_out—for example, identifying a canonical H20 model or an intrinsic combinatorial formula for the four 20×6 coupling pieces. None of that is needed for the present Hadamard certificate.</w:t>
      </w:r>
    </w:p>
    <w:p>
      <w:pPr>
        <w:pStyle w:val="Heading1"/>
      </w:pPr>
      <w:r>
        <w:t>Appendix A. Outer tables</w:t>
      </w:r>
    </w:p>
    <w:p>
      <w:pPr>
        <w:pStyle w:val="Heading3"/>
      </w:pPr>
      <w:r>
        <w:t>Outer multiplier table s_ij</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jc w:val="center"/>
            </w:pPr>
          </w:p>
        </w:tc>
        <w:tc>
          <w:tcPr>
            <w:tcW w:type="dxa" w:w="1987"/>
            <w:vAlign w:val="center"/>
          </w:tcPr>
          <w:p>
            <w:pPr>
              <w:jc w:val="center"/>
            </w:pPr>
            <w:r>
              <w:t>j=0</w:t>
            </w:r>
          </w:p>
        </w:tc>
        <w:tc>
          <w:tcPr>
            <w:tcW w:type="dxa" w:w="1987"/>
            <w:vAlign w:val="center"/>
          </w:tcPr>
          <w:p>
            <w:pPr>
              <w:jc w:val="center"/>
            </w:pPr>
            <w:r>
              <w:t>j=1</w:t>
            </w:r>
          </w:p>
        </w:tc>
        <w:tc>
          <w:tcPr>
            <w:tcW w:type="dxa" w:w="1987"/>
            <w:vAlign w:val="center"/>
          </w:tcPr>
          <w:p>
            <w:pPr>
              <w:jc w:val="center"/>
            </w:pPr>
            <w:r>
              <w:t>j=2</w:t>
            </w:r>
          </w:p>
        </w:tc>
        <w:tc>
          <w:tcPr>
            <w:tcW w:type="dxa" w:w="1987"/>
            <w:vAlign w:val="center"/>
          </w:tcPr>
          <w:p>
            <w:pPr>
              <w:jc w:val="center"/>
            </w:pPr>
            <w:r>
              <w:t>j=3</w:t>
            </w:r>
          </w:p>
        </w:tc>
      </w:tr>
      <w:tr>
        <w:tc>
          <w:tcPr>
            <w:tcW w:type="dxa" w:w="1987"/>
            <w:vAlign w:val="center"/>
          </w:tcPr>
          <w:p>
            <w:pPr>
              <w:jc w:val="center"/>
            </w:pPr>
            <w:r>
              <w:t>i=0</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r>
      <w:tr>
        <w:tc>
          <w:tcPr>
            <w:tcW w:type="dxa" w:w="1987"/>
            <w:vAlign w:val="center"/>
          </w:tcPr>
          <w:p>
            <w:pPr>
              <w:jc w:val="center"/>
            </w:pPr>
            <w:r>
              <w:t>i=1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8</w:t>
            </w:r>
          </w:p>
        </w:tc>
        <w:tc>
          <w:tcPr>
            <w:tcW w:type="dxa" w:w="1987"/>
            <w:vAlign w:val="center"/>
          </w:tcPr>
          <w:p>
            <w:pPr>
              <w:jc w:val="center"/>
            </w:pPr>
            <w:r>
              <w:t>8</w:t>
            </w:r>
          </w:p>
        </w:tc>
      </w:tr>
      <w:tr>
        <w:tc>
          <w:tcPr>
            <w:tcW w:type="dxa" w:w="1987"/>
            <w:vAlign w:val="center"/>
          </w:tcPr>
          <w:p>
            <w:pPr>
              <w:jc w:val="center"/>
            </w:pPr>
            <w:r>
              <w:t>i=2</w:t>
            </w:r>
          </w:p>
        </w:tc>
        <w:tc>
          <w:tcPr>
            <w:tcW w:type="dxa" w:w="1987"/>
            <w:vAlign w:val="center"/>
          </w:tcPr>
          <w:p>
            <w:pPr>
              <w:jc w:val="center"/>
            </w:pPr>
            <w:r>
              <w:t>1</w:t>
            </w:r>
          </w:p>
        </w:tc>
        <w:tc>
          <w:tcPr>
            <w:tcW w:type="dxa" w:w="1987"/>
            <w:vAlign w:val="center"/>
          </w:tcPr>
          <w:p>
            <w:pPr>
              <w:jc w:val="center"/>
            </w:pPr>
            <w:r>
              <w:t>8</w:t>
            </w:r>
          </w:p>
        </w:tc>
        <w:tc>
          <w:tcPr>
            <w:tcW w:type="dxa" w:w="1987"/>
            <w:vAlign w:val="center"/>
          </w:tcPr>
          <w:p>
            <w:pPr>
              <w:jc w:val="center"/>
            </w:pPr>
            <w:r>
              <w:t>1</w:t>
            </w:r>
          </w:p>
        </w:tc>
        <w:tc>
          <w:tcPr>
            <w:tcW w:type="dxa" w:w="1987"/>
            <w:vAlign w:val="center"/>
          </w:tcPr>
          <w:p>
            <w:pPr>
              <w:jc w:val="center"/>
            </w:pPr>
            <w:r>
              <w:t>8</w:t>
            </w:r>
          </w:p>
        </w:tc>
      </w:tr>
      <w:tr>
        <w:tc>
          <w:tcPr>
            <w:tcW w:type="dxa" w:w="1987"/>
            <w:vAlign w:val="center"/>
          </w:tcPr>
          <w:p>
            <w:pPr>
              <w:jc w:val="center"/>
            </w:pPr>
            <w:r>
              <w:t>i=3</w:t>
            </w:r>
          </w:p>
        </w:tc>
        <w:tc>
          <w:tcPr>
            <w:tcW w:type="dxa" w:w="1987"/>
            <w:vAlign w:val="center"/>
          </w:tcPr>
          <w:p>
            <w:pPr>
              <w:jc w:val="center"/>
            </w:pPr>
            <w:r>
              <w:t>1</w:t>
            </w:r>
          </w:p>
        </w:tc>
        <w:tc>
          <w:tcPr>
            <w:tcW w:type="dxa" w:w="1987"/>
            <w:vAlign w:val="center"/>
          </w:tcPr>
          <w:p>
            <w:pPr>
              <w:jc w:val="center"/>
            </w:pPr>
            <w:r>
              <w:t>8</w:t>
            </w:r>
          </w:p>
        </w:tc>
        <w:tc>
          <w:tcPr>
            <w:tcW w:type="dxa" w:w="1987"/>
            <w:vAlign w:val="center"/>
          </w:tcPr>
          <w:p>
            <w:pPr>
              <w:jc w:val="center"/>
            </w:pPr>
            <w:r>
              <w:t>8</w:t>
            </w:r>
          </w:p>
        </w:tc>
        <w:tc>
          <w:tcPr>
            <w:tcW w:type="dxa" w:w="1987"/>
            <w:vAlign w:val="center"/>
          </w:tcPr>
          <w:p>
            <w:pPr>
              <w:jc w:val="center"/>
            </w:pPr>
            <w:r>
              <w:t>1</w:t>
            </w:r>
          </w:p>
        </w:tc>
      </w:tr>
    </w:tbl>
    <w:p>
      <w:pPr>
        <w:pStyle w:val="Heading3"/>
      </w:pPr>
      <w:r>
        <w:t>Outer sign table ε_ij</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jc w:val="center"/>
            </w:pPr>
          </w:p>
        </w:tc>
        <w:tc>
          <w:tcPr>
            <w:tcW w:type="dxa" w:w="1987"/>
            <w:vAlign w:val="center"/>
          </w:tcPr>
          <w:p>
            <w:pPr>
              <w:jc w:val="center"/>
            </w:pPr>
            <w:r>
              <w:t>j=0</w:t>
            </w:r>
          </w:p>
        </w:tc>
        <w:tc>
          <w:tcPr>
            <w:tcW w:type="dxa" w:w="1987"/>
            <w:vAlign w:val="center"/>
          </w:tcPr>
          <w:p>
            <w:pPr>
              <w:jc w:val="center"/>
            </w:pPr>
            <w:r>
              <w:t>j=1</w:t>
            </w:r>
          </w:p>
        </w:tc>
        <w:tc>
          <w:tcPr>
            <w:tcW w:type="dxa" w:w="1987"/>
            <w:vAlign w:val="center"/>
          </w:tcPr>
          <w:p>
            <w:pPr>
              <w:jc w:val="center"/>
            </w:pPr>
            <w:r>
              <w:t>j=2</w:t>
            </w:r>
          </w:p>
        </w:tc>
        <w:tc>
          <w:tcPr>
            <w:tcW w:type="dxa" w:w="1987"/>
            <w:vAlign w:val="center"/>
          </w:tcPr>
          <w:p>
            <w:pPr>
              <w:jc w:val="center"/>
            </w:pPr>
            <w:r>
              <w:t>j=3</w:t>
            </w:r>
          </w:p>
        </w:tc>
      </w:tr>
      <w:tr>
        <w:tc>
          <w:tcPr>
            <w:tcW w:type="dxa" w:w="1987"/>
            <w:vAlign w:val="center"/>
          </w:tcPr>
          <w:p>
            <w:pPr>
              <w:jc w:val="center"/>
            </w:pPr>
            <w:r>
              <w:t>i=0</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r>
      <w:tr>
        <w:tc>
          <w:tcPr>
            <w:tcW w:type="dxa" w:w="1987"/>
            <w:vAlign w:val="center"/>
          </w:tcPr>
          <w:p>
            <w:pPr>
              <w:jc w:val="center"/>
            </w:pPr>
            <w:r>
              <w:t>i=1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r>
      <w:tr>
        <w:tc>
          <w:tcPr>
            <w:tcW w:type="dxa" w:w="1987"/>
            <w:vAlign w:val="center"/>
          </w:tcPr>
          <w:p>
            <w:pPr>
              <w:jc w:val="center"/>
            </w:pPr>
            <w:r>
              <w:t>i=2</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r>
      <w:tr>
        <w:tc>
          <w:tcPr>
            <w:tcW w:type="dxa" w:w="1987"/>
            <w:vAlign w:val="center"/>
          </w:tcPr>
          <w:p>
            <w:pPr>
              <w:jc w:val="center"/>
            </w:pPr>
            <w:r>
              <w:t>i=3</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c>
          <w:tcPr>
            <w:tcW w:type="dxa" w:w="1987"/>
            <w:vAlign w:val="center"/>
          </w:tcPr>
          <w:p>
            <w:pPr>
              <w:jc w:val="center"/>
            </w:pPr>
            <w:r>
              <w:t>1</w:t>
            </w:r>
          </w:p>
        </w:tc>
      </w:tr>
    </w:tbl>
    <w:p>
      <w:pPr>
        <w:pStyle w:val="Heading1"/>
      </w:pPr>
      <w:r>
        <w:t>Appendix B. Interpretation of the certificate</w:t>
      </w:r>
    </w:p>
    <w:p>
      <w:r>
        <w:t>The certificate is stronger than a direct numerical check of H H^T. It separates the reason for orthogonality into three mechanisms: multiplicative cyclotomy for nonzero Z57 frequencies, generator sums for zero frequency and mixed terms, and an H20 finite core with orthogonal coupling rows. The supplied 1388×1388 matrix served as the object from which the structure was discovered and as an independent source for the finite seeds; the developed correlation identities themselves were subsequently reproduced from compact data.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H1388 cyclotomic–affine construction write-up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