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Family III reconstruction certificate</w:t>
      </w:r>
    </w:p>
    <w:p>
      <w:pPr>
        <w:pStyle w:val="Title"/>
        <w:jc w:val="center"/>
      </w:pPr>
      <w:r>
        <w:t>A Certified Reconstruction of a</w:t>
        <w:br/>
        <w:t>Hadamard Matrix of Order 1436</w:t>
      </w:r>
    </w:p>
    <w:p>
      <w:pPr>
        <w:jc w:val="center"/>
      </w:pPr>
      <w:r>
        <w:rPr>
          <w:i/>
          <w:sz w:val="24"/>
        </w:rPr>
        <w:t>C11 development, V4 × V4 × C8 incidence, finite coupling, and a 2,088-byte exact certificate</w:t>
      </w:r>
    </w:p>
    <w:p/>
    <w:p>
      <w:r>
        <w:rPr>
          <w:b/>
        </w:rPr>
        <w:t xml:space="preserve">Abstract. </w:t>
      </w:r>
      <w:r>
        <w:t>A supplied Hadamard matrix H of order 1436 admits an exact reconstruction with a 28-coordinate finite sector and a 1408-coordinate developed sector. The developed coordinates are indexed by V4 × V4 × C8 × Z11. A 128 × 128 array of 11 × 11 cells is generated by only three primitive length-11 sign words. Their incidence is controlled by explicit formulas on V4 × V4 × C8; every nonconstant cell is an affine Z11 development, and its cyclic orientation is determined solely by equality of the outer V4 coordinates. The 28 × 28 finite corner is itself Hadamard, while finite/developed coupling is constant on Z11 and reduces on C8 to the two real characters 1 and (-1)^b. The remaining affine placement data factor through a 2,048-state function Phi. A compressed C2 certificate of 2,088 bytes reconstructs every entry of the supplied 1436 × 1436 matrix and the reconstructed matrix independently satisfies H_rec H_rec^T = 1436 I. Attempts to replace Phi by low-degree Boolean formulas or simple coordinate/gauge changes did not improve the certificate, so Phi is retained as finite construction data rather than disguised by an unwieldy formula.</w:t>
      </w:r>
    </w:p>
    <w:p>
      <w:r>
        <w:br w:type="page"/>
      </w:r>
    </w:p>
    <w:p>
      <w:pPr>
        <w:pStyle w:val="Heading1"/>
      </w:pPr>
      <w:r>
        <w:t>1. Status, scope, and relation to the larger reconstruction project</w:t>
      </w:r>
    </w:p>
    <w:p>
      <w:r>
        <w:t>This note records the reverse engineering of the order-1436 member of Family III. It is part of the broader effort to reconstruct the twelve Hadamard matrices shared by Levent Alpoge on X. The standard used here is the same as in the companion reconstruction notes: the goal is not merely to check that the supplied matrix is Hadamard, but to recover construction data from which the supplied matrix can be regenerated exactly.</w:t>
      </w:r>
    </w:p>
    <w:p>
      <w:r>
        <w:t>The earlier families provide useful comparison points but not templates imposed on H1436. Family I reduces four certificates to four cyclic sequences of length p-1, a four-coordinate Spence border, and exact supplementary-difference-set correlation identities. Family II instead uses four length-p sequences in a borderless 4 × 4 Klein-four block development. Within Family III, H1388 reaches a compact cyclotomic-affine description with a symbolic developed Gram reduction, whereas H1916 requires an explicit reconstruction certificate because its developed coordinate system contains a staircase seam and substantial finite gauge data.</w:t>
      </w:r>
    </w:p>
    <w:p>
      <w:r>
        <w:t>H1436 was therefore approached diagnostically. The earlier clue 1436 = 16 + 4(355) and a q=11 generator search were treated only as evidence. The physical matrix instead revealed the cleaner decomposition below.</w:t>
      </w:r>
    </w:p>
    <w:p>
      <w:pPr>
        <w:pStyle w:val="Equation"/>
        <w:jc w:val="center"/>
      </w:pPr>
      <w:r>
        <w:t>1436 = 28 + 128(11).</w:t>
      </w:r>
    </w:p>
    <w:p>
      <w:r>
        <w:t>The C2 construction is the preferred endpoint of the present analysis. It gives an exact entry-for-entry round trip and an independent Hadamard verification. As with H1916, this is a rigorous reconstruction certificate; unlike H1388, orthogonality has not yet been reduced to a comparably small symbolic/cyclotomic identity system.</w:t>
      </w:r>
    </w:p>
    <w:p>
      <w:pPr>
        <w:pStyle w:val="Heading1"/>
      </w:pPr>
      <w:r>
        <w:t>2. Coordinate decomposition</w:t>
      </w:r>
    </w:p>
    <w:p>
      <w:r>
        <w:t>Separate the first 28 coordinates as a finite sector. The remaining 1408 coordinates split into 128 consecutive classes of length 11. Index the 128 developed classes by</w:t>
      </w:r>
    </w:p>
    <w:p>
      <w:pPr>
        <w:pStyle w:val="Equation"/>
        <w:jc w:val="center"/>
      </w:pPr>
      <w:r>
        <w:t>k = 32o + 8a + b,    o,a ∈ V4 = {0,1,2,3},    b ∈ C8.</w:t>
      </w:r>
    </w:p>
    <w:p>
      <w:r>
        <w:t>A developed coordinate is therefore written (o,a,b,x), where x ∈ Z11 is the internal phase. Conceptually the developed sector is</w:t>
      </w:r>
    </w:p>
    <w:p>
      <w:pPr>
        <w:pStyle w:val="Equation"/>
        <w:jc w:val="center"/>
      </w:pPr>
      <w:r>
        <w:t>(V4 × V4 × C8) × Z11.</w:t>
      </w:r>
    </w:p>
    <w:p>
      <w:r>
        <w:t>This coordinate system is recovered from exact cell incidence, not imposed from the original 16 + 4(355) clue. In particular, the regular q=11 structure begins at physical coordinate 28.</w:t>
      </w:r>
    </w:p>
    <w:p>
      <w:pPr>
        <w:pStyle w:val="Heading1"/>
      </w:pPr>
      <w:r>
        <w:t>3. Three primitive Z11 generators</w:t>
      </w:r>
    </w:p>
    <w:p>
      <w:r>
        <w:t>Only three primitive sign words occur. With “+” = +1 and “-” = -1, they are: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440"/>
            <w:shd w:fill="EAF0F6"/>
          </w:tcPr>
          <w:p>
            <w:r>
              <w:rPr>
                <w:b/>
                <w:sz w:val="18"/>
              </w:rPr>
              <w:t>generator</w:t>
            </w:r>
          </w:p>
        </w:tc>
        <w:tc>
          <w:tcPr>
            <w:tcW w:type="dxa" w:w="3456"/>
            <w:shd w:fill="EAF0F6"/>
          </w:tcPr>
          <w:p>
            <w:r>
              <w:rPr>
                <w:b/>
                <w:sz w:val="18"/>
              </w:rPr>
              <w:t>word</w:t>
            </w:r>
          </w:p>
        </w:tc>
        <w:tc>
          <w:tcPr>
            <w:tcW w:type="dxa" w:w="1152"/>
            <w:shd w:fill="EAF0F6"/>
          </w:tcPr>
          <w:p>
            <w:r>
              <w:rPr>
                <w:b/>
                <w:sz w:val="18"/>
              </w:rPr>
              <w:t>sum</w:t>
            </w:r>
          </w:p>
        </w:tc>
        <w:tc>
          <w:tcPr>
            <w:tcW w:type="dxa" w:w="1440"/>
            <w:shd w:fill="EAF0F6"/>
          </w:tcPr>
          <w:p>
            <w:r>
              <w:rPr>
                <w:b/>
                <w:sz w:val="18"/>
              </w:rPr>
              <w:t>cell count</w:t>
            </w:r>
          </w:p>
        </w:tc>
      </w:tr>
      <w:tr>
        <w:tc>
          <w:tcPr>
            <w:tcW w:type="dxa" w:w="1440"/>
            <w:vAlign w:val="center"/>
          </w:tcPr>
          <w:p>
            <w:r>
              <w:rPr>
                <w:sz w:val="18"/>
              </w:rPr>
              <w:t>G0</w:t>
            </w:r>
          </w:p>
        </w:tc>
        <w:tc>
          <w:tcPr>
            <w:tcW w:type="dxa" w:w="3456"/>
            <w:vAlign w:val="center"/>
          </w:tcPr>
          <w:p>
            <w:r>
              <w:rPr>
                <w:sz w:val="18"/>
              </w:rPr>
              <w:t>---+--+-+++</w:t>
            </w:r>
          </w:p>
        </w:tc>
        <w:tc>
          <w:tcPr>
            <w:tcW w:type="dxa" w:w="1152"/>
            <w:vAlign w:val="center"/>
          </w:tcPr>
          <w:p>
            <w:r>
              <w:rPr>
                <w:sz w:val="18"/>
              </w:rPr>
              <w:t>-1</w:t>
            </w:r>
          </w:p>
        </w:tc>
        <w:tc>
          <w:tcPr>
            <w:tcW w:type="dxa" w:w="1440"/>
            <w:vAlign w:val="center"/>
          </w:tcPr>
          <w:p>
            <w:r>
              <w:rPr>
                <w:sz w:val="18"/>
              </w:rPr>
              <w:t>14,848</w:t>
            </w:r>
          </w:p>
        </w:tc>
      </w:tr>
      <w:tr>
        <w:tc>
          <w:tcPr>
            <w:tcW w:type="dxa" w:w="1440"/>
            <w:vAlign w:val="center"/>
          </w:tcPr>
          <w:p>
            <w:r>
              <w:rPr>
                <w:sz w:val="18"/>
              </w:rPr>
              <w:t>G1</w:t>
            </w:r>
          </w:p>
        </w:tc>
        <w:tc>
          <w:tcPr>
            <w:tcW w:type="dxa" w:w="3456"/>
            <w:vAlign w:val="center"/>
          </w:tcPr>
          <w:p>
            <w:r>
              <w:rPr>
                <w:sz w:val="18"/>
              </w:rPr>
              <w:t>----------+</w:t>
            </w:r>
          </w:p>
        </w:tc>
        <w:tc>
          <w:tcPr>
            <w:tcW w:type="dxa" w:w="1152"/>
            <w:vAlign w:val="center"/>
          </w:tcPr>
          <w:p>
            <w:r>
              <w:rPr>
                <w:sz w:val="18"/>
              </w:rPr>
              <w:t>-9</w:t>
            </w:r>
          </w:p>
        </w:tc>
        <w:tc>
          <w:tcPr>
            <w:tcW w:type="dxa" w:w="1440"/>
            <w:vAlign w:val="center"/>
          </w:tcPr>
          <w:p>
            <w:r>
              <w:rPr>
                <w:sz w:val="18"/>
              </w:rPr>
              <w:t>1,408</w:t>
            </w:r>
          </w:p>
        </w:tc>
      </w:tr>
      <w:tr>
        <w:tc>
          <w:tcPr>
            <w:tcW w:type="dxa" w:w="1440"/>
            <w:vAlign w:val="center"/>
          </w:tcPr>
          <w:p>
            <w:r>
              <w:rPr>
                <w:sz w:val="18"/>
              </w:rPr>
              <w:t>G2</w:t>
            </w:r>
          </w:p>
        </w:tc>
        <w:tc>
          <w:tcPr>
            <w:tcW w:type="dxa" w:w="3456"/>
            <w:vAlign w:val="center"/>
          </w:tcPr>
          <w:p>
            <w:r>
              <w:rPr>
                <w:sz w:val="18"/>
              </w:rPr>
              <w:t>-----------</w:t>
            </w:r>
          </w:p>
        </w:tc>
        <w:tc>
          <w:tcPr>
            <w:tcW w:type="dxa" w:w="1152"/>
            <w:vAlign w:val="center"/>
          </w:tcPr>
          <w:p>
            <w:r>
              <w:rPr>
                <w:sz w:val="18"/>
              </w:rPr>
              <w:t>-11</w:t>
            </w:r>
          </w:p>
        </w:tc>
        <w:tc>
          <w:tcPr>
            <w:tcW w:type="dxa" w:w="1440"/>
            <w:vAlign w:val="center"/>
          </w:tcPr>
          <w:p>
            <w:r>
              <w:rPr>
                <w:sz w:val="18"/>
              </w:rPr>
              <w:t>128</w:t>
            </w:r>
          </w:p>
        </w:tc>
      </w:tr>
    </w:tbl>
    <w:p>
      <w:pPr>
        <w:spacing w:after="0"/>
      </w:pPr>
    </w:p>
    <w:p>
      <w:r>
        <w:t>Every one of the 16,384 developed 11 × 11 cells is classified by exactly one of these three generators. Every conceptual row and every conceptual column contains exactly 116 G0 cells, 11 G1 cells, and 1 G2 cell. Thus the earlier observation of three q=11 primitive classes is an exact incidence phenomenon in the physical matrix.</w:t>
      </w:r>
    </w:p>
    <w:p>
      <w:pPr>
        <w:pStyle w:val="Heading1"/>
      </w:pPr>
      <w:r>
        <w:t>4. Generator incidence on V4 × V4 × C8</w:t>
      </w:r>
    </w:p>
    <w:p>
      <w:r>
        <w:t>Write a row class as i=(o,a,b) and a column class as j=(o',a',b'). The rare G2 class is a permutation incidence:</w:t>
      </w:r>
    </w:p>
    <w:p>
      <w:pPr>
        <w:pStyle w:val="Equation"/>
        <w:jc w:val="center"/>
      </w:pPr>
      <w:r>
        <w:t>G2 partner:    (o,a,b) ↦ (o ⊕ 3, a, -b).</w:t>
      </w:r>
    </w:p>
    <w:p>
      <w:r>
        <w:t>The 128 G2 cells therefore form a permutation matrix; the permutation is an involution.</w:t>
      </w:r>
    </w:p>
    <w:p>
      <w:r>
        <w:t>The eleven G1 partners of (o,a,b) are the union of three exact families. All phase arithmetic below is modulo 8.</w:t>
      </w:r>
    </w:p>
    <w:tbl>
      <w:tblPr>
        <w:tblStyle w:val="TableGrid"/>
        <w:tblW w:type="auto" w:w="0"/>
        <w:jc w:val="center"/>
        <w:tblLook w:firstColumn="1" w:firstRow="1" w:lastColumn="0" w:lastRow="0" w:noHBand="0" w:noVBand="1" w:val="04A0"/>
      </w:tblPr>
      <w:tblGrid>
        <w:gridCol w:w="3331"/>
        <w:gridCol w:w="3331"/>
        <w:gridCol w:w="3331"/>
      </w:tblGrid>
      <w:tr>
        <w:tc>
          <w:tcPr>
            <w:tcW w:type="dxa" w:w="1008"/>
            <w:shd w:fill="EAF0F6"/>
          </w:tcPr>
          <w:p>
            <w:r>
              <w:rPr>
                <w:b/>
                <w:sz w:val="18"/>
              </w:rPr>
              <w:t>family</w:t>
            </w:r>
          </w:p>
        </w:tc>
        <w:tc>
          <w:tcPr>
            <w:tcW w:type="dxa" w:w="7776"/>
            <w:shd w:fill="EAF0F6"/>
          </w:tcPr>
          <w:p>
            <w:r>
              <w:rPr>
                <w:b/>
                <w:sz w:val="18"/>
              </w:rPr>
              <w:t>column coordinates</w:t>
            </w:r>
          </w:p>
        </w:tc>
        <w:tc>
          <w:tcPr>
            <w:tcW w:type="dxa" w:w="864"/>
            <w:shd w:fill="EAF0F6"/>
          </w:tcPr>
          <w:p>
            <w:r>
              <w:rPr>
                <w:b/>
                <w:sz w:val="18"/>
              </w:rPr>
              <w:t>count</w:t>
            </w:r>
          </w:p>
        </w:tc>
      </w:tr>
      <w:tr>
        <w:tc>
          <w:tcPr>
            <w:tcW w:type="dxa" w:w="1008"/>
            <w:vAlign w:val="center"/>
          </w:tcPr>
          <w:p>
            <w:r>
              <w:rPr>
                <w:sz w:val="18"/>
              </w:rPr>
              <w:t>A</w:t>
            </w:r>
          </w:p>
        </w:tc>
        <w:tc>
          <w:tcPr>
            <w:tcW w:type="dxa" w:w="7776"/>
            <w:vAlign w:val="center"/>
          </w:tcPr>
          <w:p>
            <w:r>
              <w:rPr>
                <w:sz w:val="18"/>
              </w:rPr>
              <w:t>(o, a', b) and (o, a', b-2), for every a' ∈ V4</w:t>
            </w:r>
          </w:p>
        </w:tc>
        <w:tc>
          <w:tcPr>
            <w:tcW w:type="dxa" w:w="864"/>
            <w:vAlign w:val="center"/>
          </w:tcPr>
          <w:p>
            <w:r>
              <w:rPr>
                <w:sz w:val="18"/>
              </w:rPr>
              <w:t>8</w:t>
            </w:r>
          </w:p>
        </w:tc>
      </w:tr>
      <w:tr>
        <w:tc>
          <w:tcPr>
            <w:tcW w:type="dxa" w:w="1008"/>
            <w:vAlign w:val="center"/>
          </w:tcPr>
          <w:p>
            <w:r>
              <w:rPr>
                <w:sz w:val="18"/>
              </w:rPr>
              <w:t>B</w:t>
            </w:r>
          </w:p>
        </w:tc>
        <w:tc>
          <w:tcPr>
            <w:tcW w:type="dxa" w:w="7776"/>
            <w:vAlign w:val="center"/>
          </w:tcPr>
          <w:p>
            <w:r>
              <w:rPr>
                <w:sz w:val="18"/>
              </w:rPr>
              <w:t>(o⊕1, a⊕2, -b+c) and (o⊕1, a⊕2, -b+c+4), c=1+2⌊o/2⌋</w:t>
            </w:r>
          </w:p>
        </w:tc>
        <w:tc>
          <w:tcPr>
            <w:tcW w:type="dxa" w:w="864"/>
            <w:vAlign w:val="center"/>
          </w:tcPr>
          <w:p>
            <w:r>
              <w:rPr>
                <w:sz w:val="18"/>
              </w:rPr>
              <w:t>2</w:t>
            </w:r>
          </w:p>
        </w:tc>
      </w:tr>
      <w:tr>
        <w:tc>
          <w:tcPr>
            <w:tcW w:type="dxa" w:w="1008"/>
            <w:vAlign w:val="center"/>
          </w:tcPr>
          <w:p>
            <w:r>
              <w:rPr>
                <w:sz w:val="18"/>
              </w:rPr>
              <w:t>C</w:t>
            </w:r>
          </w:p>
        </w:tc>
        <w:tc>
          <w:tcPr>
            <w:tcW w:type="dxa" w:w="7776"/>
            <w:vAlign w:val="center"/>
          </w:tcPr>
          <w:p>
            <w:r>
              <w:rPr>
                <w:sz w:val="18"/>
              </w:rPr>
              <w:t>(o⊕3, a, -b+4)</w:t>
            </w:r>
          </w:p>
        </w:tc>
        <w:tc>
          <w:tcPr>
            <w:tcW w:type="dxa" w:w="864"/>
            <w:vAlign w:val="center"/>
          </w:tcPr>
          <w:p>
            <w:r>
              <w:rPr>
                <w:sz w:val="18"/>
              </w:rPr>
              <w:t>1</w:t>
            </w:r>
          </w:p>
        </w:tc>
      </w:tr>
    </w:tbl>
    <w:p>
      <w:pPr>
        <w:spacing w:after="0"/>
      </w:pPr>
    </w:p>
    <w:p>
      <w:r>
        <w:t>These formulas reproduce all 1,408 G1 cells with zero discrepancies. Every remaining cell is G0. Consequently the entire 128 × 128 primitive-generator label matrix is generated by formulas and need not be stored.</w:t>
      </w:r>
    </w:p>
    <w:p>
      <w:pPr>
        <w:pStyle w:val="Heading1"/>
      </w:pPr>
      <w:r>
        <w:t>5. Affine Z11 development of every cell</w:t>
      </w:r>
    </w:p>
    <w:p>
      <w:r>
        <w:t>For a cell with generator class g, every physical 11 × 11 block admits an exact two-dimensional affine representation</w:t>
      </w:r>
    </w:p>
    <w:p>
      <w:pPr>
        <w:pStyle w:val="Equation"/>
        <w:jc w:val="center"/>
      </w:pPr>
      <w:r>
        <w:t>H_ij(x,y) = S · G_g(Ay + Bx + D),    x,y ∈ Z11.</w:t>
      </w:r>
    </w:p>
    <w:p>
      <w:r>
        <w:t>No developed cell fails this representation. The affine descriptions are not unique because the primitive words have stabilizers; this ambiguity was retained during recovery rather than silently resolved. After quotienting by the stabilizers, the invariant orientation ratio is</w:t>
      </w:r>
    </w:p>
    <w:p>
      <w:pPr>
        <w:pStyle w:val="Equation"/>
        <w:jc w:val="center"/>
      </w:pPr>
      <w:r>
        <w:t>ρ = B/A ∈ {+1,-1}.</w:t>
      </w:r>
    </w:p>
    <w:p>
      <w:r>
        <w:t>The orientation law is exceptionally simple:</w:t>
      </w:r>
    </w:p>
    <w:p>
      <w:pPr>
        <w:pStyle w:val="Equation"/>
        <w:jc w:val="center"/>
      </w:pPr>
      <w:r>
        <w:t>ρ(i,j) = -1 if o=o', and ρ(i,j)=+1 if o≠o'.</w:t>
      </w:r>
    </w:p>
    <w:p>
      <w:r>
        <w:t>Thus the internal Z11 block is reverse-circulant precisely when the two outer V4 coordinates agree, and circulant otherwise. This law holds for every nonconstant G0 and G1 cell with zero exceptions.</w:t>
      </w:r>
    </w:p>
    <w:p>
      <w:r>
        <w:t>For G1 the R3 incidence families refine this further: family A has ρ=-1, while families B and C have ρ=+1. The dominant G0 class contains both orientations according to the same outer-coordinate rule.</w:t>
      </w:r>
    </w:p>
    <w:p>
      <w:pPr>
        <w:pStyle w:val="Heading1"/>
      </w:pPr>
      <w:r>
        <w:t>6. Residual affine gauge and the function Φ</w:t>
      </w:r>
    </w:p>
    <w:p>
      <w:r>
        <w:t>After fixing deterministic representatives, the remaining affine data are very small. For G0 the canonical residual states correspond to</w:t>
      </w:r>
    </w:p>
    <w:p>
      <w:pPr>
        <w:pStyle w:val="Equation"/>
        <w:jc w:val="center"/>
      </w:pPr>
      <w:r>
        <w:t>(A, δ, S) ∈ {(1,5,+),(1,5,-),(2,8,+),(2,8,-)},    δ=D/A.</w:t>
      </w:r>
    </w:p>
    <w:p>
      <w:r>
        <w:t>For G1 one may take A=1 and δ=10, leaving only a sign bit. G2 is constant and therefore retains only its constant sign. The G0 state counts are 4,096, 3,200, 4,224, and 3,328 in the four states above; G1 splits 704/704 by sign and G2 splits 64/64.</w:t>
      </w:r>
    </w:p>
    <w:p>
      <w:r>
        <w:t>C2 shows that the residual state does not require an arbitrary 128 × 128 table. It factors exactly through</w:t>
      </w:r>
    </w:p>
    <w:p>
      <w:pPr>
        <w:pStyle w:val="Equation"/>
        <w:jc w:val="center"/>
      </w:pPr>
      <w:r>
        <w:t>state(i,j) = Φ(o,o', a⊕a', b+b' mod 8, b mod 4),</w:t>
      </w:r>
    </w:p>
    <w:p>
      <w:r>
        <w:t>where</w:t>
      </w:r>
    </w:p>
    <w:p>
      <w:pPr>
        <w:pStyle w:val="Equation"/>
        <w:jc w:val="center"/>
      </w:pPr>
      <w:r>
        <w:t>Φ : V4 × V4 × V4 × C8 × C4 → {0,1,2,3}.</w:t>
      </w:r>
    </w:p>
    <w:p>
      <w:r>
        <w:t>All 2,048 argument states occur, and all 16,384 physical cell states factor through this table with zero conflicts. This is the only substantial developed placement table retained by the preferred C2 certificate.</w:t>
      </w:r>
    </w:p>
    <w:p>
      <w:pPr>
        <w:pStyle w:val="Heading1"/>
      </w:pPr>
      <w:r>
        <w:t>7. The 28-coordinate finite sector</w:t>
      </w:r>
    </w:p>
    <w:p>
      <w:r>
        <w:t>Let K be the 28 × 28 finite corner. Exact computation gives</w:t>
      </w:r>
    </w:p>
    <w:p>
      <w:pPr>
        <w:pStyle w:val="Equation"/>
        <w:jc w:val="center"/>
      </w:pPr>
      <w:r>
        <w:t>K K^T = 28 I_28,</w:t>
      </w:r>
    </w:p>
    <w:p>
      <w:r>
        <w:t>so the finite corner is itself a Hadamard matrix of order 28.</w:t>
      </w:r>
    </w:p>
    <w:p>
      <w:r>
        <w:t>Finite-to-developed and developed-to-finite restrictions are constant on each Z11 class. Compress them to sign matrices F ∈ {±1}^{28×128} and B ∈ {±1}^{128×28}. They satisfy</w:t>
      </w:r>
    </w:p>
    <w:p>
      <w:pPr>
        <w:pStyle w:val="Equation"/>
        <w:jc w:val="center"/>
      </w:pPr>
      <w:r>
        <w:t>F F^T = 128 I_28,    B^T B = 128 I_28,</w:t>
      </w:r>
    </w:p>
    <w:p>
      <w:r>
        <w:t>and the rows of F and columns of B are balanced.</w:t>
      </w:r>
    </w:p>
    <w:p>
      <w:r>
        <w:t>The C8 dependence compresses further. For every finite coordinate r and fixed (o,a), the eight signs indexed by b have the form</w:t>
      </w:r>
    </w:p>
    <w:p>
      <w:pPr>
        <w:pStyle w:val="Equation"/>
        <w:jc w:val="center"/>
      </w:pPr>
      <w:r>
        <w:t>ε_{r,o,a} (-1)^{χ_{r,o,a} b},    ε ∈ {±1},    χ ∈ {0,1}.</w:t>
      </w:r>
    </w:p>
    <w:p>
      <w:r>
        <w:t>The same statement holds independently in the reverse coupling direction. Thus the finite/developed interface uses only the two real C8 characters 1 and (-1)^b, with a sign and character bit for each finite coordinate and (o,a).</w:t>
      </w:r>
    </w:p>
    <w:p>
      <w:pPr>
        <w:pStyle w:val="Heading1"/>
      </w:pPr>
      <w:r>
        <w:t>8. Preferred C2 reconstruction certificate</w:t>
      </w:r>
    </w:p>
    <w:p>
      <w:r>
        <w:t>The C2 certificate stores only the following construction data:</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EAF0F6"/>
          </w:tcPr>
          <w:p>
            <w:r>
              <w:rPr>
                <w:b/>
                <w:sz w:val="18"/>
              </w:rPr>
              <w:t>item</w:t>
            </w:r>
          </w:p>
        </w:tc>
        <w:tc>
          <w:tcPr>
            <w:tcW w:type="dxa" w:w="2592"/>
            <w:shd w:fill="EAF0F6"/>
          </w:tcPr>
          <w:p>
            <w:r>
              <w:rPr>
                <w:b/>
                <w:sz w:val="18"/>
              </w:rPr>
              <w:t>shape / amount</w:t>
            </w:r>
          </w:p>
        </w:tc>
        <w:tc>
          <w:tcPr>
            <w:tcW w:type="dxa" w:w="4896"/>
            <w:shd w:fill="EAF0F6"/>
          </w:tcPr>
          <w:p>
            <w:r>
              <w:rPr>
                <w:b/>
                <w:sz w:val="18"/>
              </w:rPr>
              <w:t>role</w:t>
            </w:r>
          </w:p>
        </w:tc>
      </w:tr>
      <w:tr>
        <w:tc>
          <w:tcPr>
            <w:tcW w:type="dxa" w:w="1872"/>
            <w:vAlign w:val="center"/>
          </w:tcPr>
          <w:p>
            <w:r>
              <w:rPr>
                <w:sz w:val="18"/>
              </w:rPr>
              <w:t>K</w:t>
            </w:r>
          </w:p>
        </w:tc>
        <w:tc>
          <w:tcPr>
            <w:tcW w:type="dxa" w:w="2592"/>
            <w:vAlign w:val="center"/>
          </w:tcPr>
          <w:p>
            <w:r>
              <w:rPr>
                <w:sz w:val="18"/>
              </w:rPr>
              <w:t>28 × 28 signs</w:t>
            </w:r>
          </w:p>
        </w:tc>
        <w:tc>
          <w:tcPr>
            <w:tcW w:type="dxa" w:w="4896"/>
            <w:vAlign w:val="center"/>
          </w:tcPr>
          <w:p>
            <w:r>
              <w:rPr>
                <w:sz w:val="18"/>
              </w:rPr>
              <w:t>finite Hadamard core</w:t>
            </w:r>
          </w:p>
        </w:tc>
      </w:tr>
      <w:tr>
        <w:tc>
          <w:tcPr>
            <w:tcW w:type="dxa" w:w="1872"/>
            <w:vAlign w:val="center"/>
          </w:tcPr>
          <w:p>
            <w:r>
              <w:rPr>
                <w:sz w:val="18"/>
              </w:rPr>
              <w:t>Fchar</w:t>
            </w:r>
          </w:p>
        </w:tc>
        <w:tc>
          <w:tcPr>
            <w:tcW w:type="dxa" w:w="2592"/>
            <w:vAlign w:val="center"/>
          </w:tcPr>
          <w:p>
            <w:r>
              <w:rPr>
                <w:sz w:val="18"/>
              </w:rPr>
              <w:t>28 × 4 × 4 × 2</w:t>
            </w:r>
          </w:p>
        </w:tc>
        <w:tc>
          <w:tcPr>
            <w:tcW w:type="dxa" w:w="4896"/>
            <w:vAlign w:val="center"/>
          </w:tcPr>
          <w:p>
            <w:r>
              <w:rPr>
                <w:sz w:val="18"/>
              </w:rPr>
              <w:t>finite→developed sign/character data</w:t>
            </w:r>
          </w:p>
        </w:tc>
      </w:tr>
      <w:tr>
        <w:tc>
          <w:tcPr>
            <w:tcW w:type="dxa" w:w="1872"/>
            <w:vAlign w:val="center"/>
          </w:tcPr>
          <w:p>
            <w:r>
              <w:rPr>
                <w:sz w:val="18"/>
              </w:rPr>
              <w:t>Bchar</w:t>
            </w:r>
          </w:p>
        </w:tc>
        <w:tc>
          <w:tcPr>
            <w:tcW w:type="dxa" w:w="2592"/>
            <w:vAlign w:val="center"/>
          </w:tcPr>
          <w:p>
            <w:r>
              <w:rPr>
                <w:sz w:val="18"/>
              </w:rPr>
              <w:t>28 × 4 × 4 × 2</w:t>
            </w:r>
          </w:p>
        </w:tc>
        <w:tc>
          <w:tcPr>
            <w:tcW w:type="dxa" w:w="4896"/>
            <w:vAlign w:val="center"/>
          </w:tcPr>
          <w:p>
            <w:r>
              <w:rPr>
                <w:sz w:val="18"/>
              </w:rPr>
              <w:t>developed→finite sign/character data</w:t>
            </w:r>
          </w:p>
        </w:tc>
      </w:tr>
      <w:tr>
        <w:tc>
          <w:tcPr>
            <w:tcW w:type="dxa" w:w="1872"/>
            <w:vAlign w:val="center"/>
          </w:tcPr>
          <w:p>
            <w:r>
              <w:rPr>
                <w:sz w:val="18"/>
              </w:rPr>
              <w:t>Φ state table</w:t>
            </w:r>
          </w:p>
        </w:tc>
        <w:tc>
          <w:tcPr>
            <w:tcW w:type="dxa" w:w="2592"/>
            <w:vAlign w:val="center"/>
          </w:tcPr>
          <w:p>
            <w:r>
              <w:rPr>
                <w:sz w:val="18"/>
              </w:rPr>
              <w:t>4 × 4 × 4 × 8 × 4</w:t>
            </w:r>
          </w:p>
        </w:tc>
        <w:tc>
          <w:tcPr>
            <w:tcW w:type="dxa" w:w="4896"/>
            <w:vAlign w:val="center"/>
          </w:tcPr>
          <w:p>
            <w:r>
              <w:rPr>
                <w:sz w:val="18"/>
              </w:rPr>
              <w:t>residual developed affine state</w:t>
            </w:r>
          </w:p>
        </w:tc>
      </w:tr>
      <w:tr>
        <w:tc>
          <w:tcPr>
            <w:tcW w:type="dxa" w:w="1872"/>
            <w:vAlign w:val="center"/>
          </w:tcPr>
          <w:p>
            <w:r>
              <w:rPr>
                <w:sz w:val="18"/>
              </w:rPr>
              <w:t>G0,G1,G2</w:t>
            </w:r>
          </w:p>
        </w:tc>
        <w:tc>
          <w:tcPr>
            <w:tcW w:type="dxa" w:w="2592"/>
            <w:vAlign w:val="center"/>
          </w:tcPr>
          <w:p>
            <w:r>
              <w:rPr>
                <w:sz w:val="18"/>
              </w:rPr>
              <w:t>3 × 11 signs</w:t>
            </w:r>
          </w:p>
        </w:tc>
        <w:tc>
          <w:tcPr>
            <w:tcW w:type="dxa" w:w="4896"/>
            <w:vAlign w:val="center"/>
          </w:tcPr>
          <w:p>
            <w:r>
              <w:rPr>
                <w:sz w:val="18"/>
              </w:rPr>
              <w:t>primitive Z11 generators</w:t>
            </w:r>
          </w:p>
        </w:tc>
      </w:tr>
    </w:tbl>
    <w:p>
      <w:pPr>
        <w:spacing w:after="0"/>
      </w:pPr>
    </w:p>
    <w:p>
      <w:r>
        <w:t>The serialized compressed NPZ occupies 2,088 bytes. It does not store the 1408 × 1408 developed matrix, the 128 × 128 generator-label matrix, or the 128 × 128 orientation matrix. Those are regenerated from the incidence and orientation laws.</w:t>
      </w:r>
    </w:p>
    <w:p>
      <w:pPr>
        <w:pStyle w:val="Heading1"/>
      </w:pPr>
      <w:r>
        <w:t>9. Reconstruction algorithm</w:t>
      </w:r>
    </w:p>
    <w:p>
      <w:r>
        <w:t>1. Load K, the two finite coupling character arrays, Φ, and the three primitive generators.</w:t>
      </w:r>
    </w:p>
    <w:p>
      <w:r>
        <w:t>2. Index the 128 developed classes by (o,a,b). For each row/column class pair, determine G2 from the involution, G1 from the three-family incidence law, and otherwise assign G0.</w:t>
      </w:r>
    </w:p>
    <w:p>
      <w:r>
        <w:t>3. For every nonconstant cell, set ρ=-1 when the outer coordinates agree and ρ=+1 otherwise.</w:t>
      </w:r>
    </w:p>
    <w:p>
      <w:r>
        <w:t>4. Look up the residual state Φ(o,o',a⊕a',b+b',b mod 4). For G0 decode A∈{1,2}, δ∈{5,8}, and S; for G1 use A=1, δ=10 and its sign; for G2 use its constant sign.</w:t>
      </w:r>
    </w:p>
    <w:p>
      <w:r>
        <w:t>5. Generate each 11 × 11 block by the affine Z11 formula H_ij(x,y)=S G_g(Ay+Bx+D).</w:t>
      </w:r>
    </w:p>
    <w:p>
      <w:r>
        <w:t>6. Reconstruct the finite/developed edge strips from ε(-1)^{χb}, repeating each sign across the corresponding Z11 class.</w:t>
      </w:r>
    </w:p>
    <w:p>
      <w:r>
        <w:t>7. Attach the finite core K and assemble the 1436 × 1436 matrix H_rec.</w:t>
      </w:r>
    </w:p>
    <w:p>
      <w:r>
        <w:t>8. Compare H_rec entry-for-entry with the supplied matrix, then compute the Gram matrix from H_rec itself.</w:t>
      </w:r>
    </w:p>
    <w:p>
      <w:pPr>
        <w:pStyle w:val="Heading1"/>
      </w:pPr>
      <w:r>
        <w:t>10. Exact verification results</w:t>
      </w:r>
    </w:p>
    <w:p>
      <w:r>
        <w:t>The preferred C2 construction passed the complete round-trip and independent Gram verification:</w:t>
      </w:r>
    </w:p>
    <w:p>
      <w:pPr>
        <w:spacing w:after="40"/>
        <w:ind w:left="360"/>
      </w:pPr>
      <w:r>
        <w:rPr>
          <w:rFonts w:ascii="Consolas" w:hAnsi="Consolas"/>
          <w:sz w:val="17"/>
        </w:rPr>
        <w:t>rho formula failures = 0</w:t>
      </w:r>
    </w:p>
    <w:p>
      <w:pPr>
        <w:spacing w:after="40"/>
        <w:ind w:left="360"/>
      </w:pPr>
      <w:r>
        <w:rPr>
          <w:rFonts w:ascii="Consolas" w:hAnsi="Consolas"/>
          <w:sz w:val="17"/>
        </w:rPr>
        <w:t>state factorization conflicts = 0</w:t>
      </w:r>
    </w:p>
    <w:p>
      <w:pPr>
        <w:spacing w:after="40"/>
        <w:ind w:left="360"/>
      </w:pPr>
      <w:r>
        <w:rPr>
          <w:rFonts w:ascii="Consolas" w:hAnsi="Consolas"/>
          <w:sz w:val="17"/>
        </w:rPr>
        <w:t>state table used entries = 2048 of 2048</w:t>
      </w:r>
    </w:p>
    <w:p>
      <w:pPr>
        <w:spacing w:after="40"/>
        <w:ind w:left="360"/>
      </w:pPr>
      <w:r>
        <w:rPr>
          <w:rFonts w:ascii="Consolas" w:hAnsi="Consolas"/>
          <w:sz w:val="17"/>
        </w:rPr>
        <w:t>finite coupling failures = 0</w:t>
      </w:r>
    </w:p>
    <w:p>
      <w:pPr>
        <w:spacing w:after="40"/>
        <w:ind w:left="360"/>
      </w:pPr>
      <w:r>
        <w:rPr>
          <w:rFonts w:ascii="Consolas" w:hAnsi="Consolas"/>
          <w:sz w:val="17"/>
        </w:rPr>
        <w:t>full matrix mismatches = 0</w:t>
      </w:r>
    </w:p>
    <w:p>
      <w:pPr>
        <w:spacing w:after="40"/>
        <w:ind w:left="360"/>
      </w:pPr>
      <w:r>
        <w:rPr>
          <w:rFonts w:ascii="Consolas" w:hAnsi="Consolas"/>
          <w:sz w:val="17"/>
        </w:rPr>
        <w:t>bad Gram entries = 0</w:t>
      </w:r>
    </w:p>
    <w:p>
      <w:pPr>
        <w:spacing w:after="40"/>
        <w:ind w:left="360"/>
      </w:pPr>
      <w:r>
        <w:rPr>
          <w:rFonts w:ascii="Consolas" w:hAnsi="Consolas"/>
          <w:sz w:val="17"/>
        </w:rPr>
        <w:t>max Gram error = 0</w:t>
      </w:r>
    </w:p>
    <w:p>
      <w:pPr>
        <w:spacing w:after="40"/>
        <w:ind w:left="360"/>
      </w:pPr>
      <w:r>
        <w:rPr>
          <w:rFonts w:ascii="Consolas" w:hAnsi="Consolas"/>
          <w:sz w:val="17"/>
        </w:rPr>
        <w:t>CONSTRUCTION_C2_CERTIFIED = True</w:t>
      </w:r>
    </w:p>
    <w:p>
      <w:pPr>
        <w:pStyle w:val="Equation"/>
        <w:jc w:val="center"/>
      </w:pPr>
      <w:r>
        <w:t>H_rec H_rec^T = 1436 I_1436.</w:t>
      </w:r>
    </w:p>
    <w:p>
      <w:r>
        <w:t>The Gram calculation is performed on the reconstructed matrix, not on the supplied physical matrix. Thus the certificate simultaneously establishes exact reproduction of the supplied ordering and an independent computational Hadamard certificate for the reconstructed object.</w:t>
      </w:r>
    </w:p>
    <w:p>
      <w:pPr>
        <w:pStyle w:val="Heading1"/>
      </w:pPr>
      <w:r>
        <w:t>11. C3 and C4: why Φ is retained</w:t>
      </w:r>
    </w:p>
    <w:p>
      <w:r>
        <w:t>Two further stages tested whether the 2,048-state residual table could be replaced by a substantially simpler algebraic law.</w:t>
      </w:r>
    </w:p>
    <w:p>
      <w:pPr>
        <w:pStyle w:val="Heading2"/>
      </w:pPr>
      <w:r>
        <w:t>11.1 Boolean structure</w:t>
      </w:r>
    </w:p>
    <w:p>
      <w:r>
        <w:t>For G2 the sign is simple: S=(-1)^{⌊o/2⌋}. For G1 the sign bit has an exact quadratic Boolean formula in the natural binary coordinates. The dominant G0 class is different: neither of its two residual-state bits is affine, quadratic, or cubic in the natural C2 coordinates, and every one of the five arguments of Φ is needed on the observed G0 cells.</w:t>
      </w:r>
    </w:p>
    <w:p>
      <w:r>
        <w:t>An exact algebraic-normal-form expansion of the complete Φ table exists, but it is not useful compression: one state bit has degree 7 with 330 monomials and the other degree 7 with 295 monomials. Storing these polynomials increases the compressed certificate to 3,026 bytes. The exact ANF therefore obscures rather than explains the construction.</w:t>
      </w:r>
    </w:p>
    <w:p>
      <w:pPr>
        <w:pStyle w:val="Heading2"/>
      </w:pPr>
      <w:r>
        <w:t>11.2 Coordinate and gauge changes</w:t>
      </w:r>
    </w:p>
    <w:p>
      <w:r>
        <w:t>C4 tested natural C8 origin changes and the effect of Z11 phase-origin gauges. The G0 multiplier distinction A∈{1,2} is invariant under phase translations, and both multiplier classes occur in every one of the sixteen outer-coordinate pairs (o,o'). No tested outer-dependent C8 origin shift eliminates any argument of Φ. A CRT repackaging C8×C11≅C88 likewise cannot by itself remove a relative C11 multiplier distinction that occurs throughout the outer incidence system.</w:t>
      </w:r>
    </w:p>
    <w:p>
      <w:r>
        <w:t>These are negative results only for the explicit natural transformation families tested; they are not a proof that no deeper algebraic model exists. They do justify retaining Φ in the present construction rather than replacing it with a larger and less transparent formula.</w:t>
      </w:r>
    </w:p>
    <w:p>
      <w:pPr>
        <w:pStyle w:val="Heading1"/>
      </w:pPr>
      <w:r>
        <w:t>12. Construction theorem (computationally certified form)</w:t>
      </w:r>
    </w:p>
    <w:p>
      <w:r>
        <w:rPr>
          <w:b/>
        </w:rPr>
        <w:t xml:space="preserve">Theorem. </w:t>
      </w:r>
      <w:r>
        <w:t>Take the finite Hadamard seed K of order 28, the two finite coupling character arrays, the three primitive Z11 sign generators G0,G1,G2, the explicit G1/G2 incidence laws on V4×V4×C8, the outer-coordinate orientation law, and the residual state function Φ described above. Form the 128×128 developed cell array by the affine Z11 rules and attach the 28 finite coordinates using the C8 character couplings. Then the resulting ±1 matrix has order 1436. For the recovered certificate data it reconstructs the supplied matrix entry-for-entry and satisfies H H^T=1436 I1436.</w:t>
      </w:r>
    </w:p>
    <w:p>
      <w:r>
        <w:rPr>
          <w:b/>
        </w:rPr>
        <w:t xml:space="preserve">Proof certificate. </w:t>
      </w:r>
      <w:r>
        <w:t>The incidence formulas regenerate the primitive label of every developed cell. The orientation formula and Φ regenerate the affine gauge of every cell, giving zero developed-sector mismatches. The character arrays regenerate both finite/developed edge sectors exactly, and K regenerates the finite corner. Hence the assembled matrix equals the supplied matrix entry-for-entry. Independently computing the Gram matrix of the reconstructed object gives 1436 I with zero bad entries and zero maximum error.</w:t>
      </w:r>
    </w:p>
    <w:p>
      <w:pPr>
        <w:pStyle w:val="Heading1"/>
      </w:pPr>
      <w:r>
        <w:t>13. Comparison within Family III</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72"/>
            <w:shd w:fill="EAF0F6"/>
          </w:tcPr>
          <w:p>
            <w:r>
              <w:rPr>
                <w:b/>
                <w:sz w:val="18"/>
              </w:rPr>
              <w:t>feature</w:t>
            </w:r>
          </w:p>
        </w:tc>
        <w:tc>
          <w:tcPr>
            <w:tcW w:type="dxa" w:w="2520"/>
            <w:shd w:fill="EAF0F6"/>
          </w:tcPr>
          <w:p>
            <w:r>
              <w:rPr>
                <w:b/>
                <w:sz w:val="18"/>
              </w:rPr>
              <w:t>H1388</w:t>
            </w:r>
          </w:p>
        </w:tc>
        <w:tc>
          <w:tcPr>
            <w:tcW w:type="dxa" w:w="2520"/>
            <w:shd w:fill="EAF0F6"/>
          </w:tcPr>
          <w:p>
            <w:r>
              <w:rPr>
                <w:b/>
                <w:sz w:val="18"/>
              </w:rPr>
              <w:t>H1436</w:t>
            </w:r>
          </w:p>
        </w:tc>
        <w:tc>
          <w:tcPr>
            <w:tcW w:type="dxa" w:w="2520"/>
            <w:shd w:fill="EAF0F6"/>
          </w:tcPr>
          <w:p>
            <w:r>
              <w:rPr>
                <w:b/>
                <w:sz w:val="18"/>
              </w:rPr>
              <w:t>H1916</w:t>
            </w:r>
          </w:p>
        </w:tc>
      </w:tr>
      <w:tr>
        <w:tc>
          <w:tcPr>
            <w:tcW w:type="dxa" w:w="1872"/>
            <w:vAlign w:val="center"/>
          </w:tcPr>
          <w:p>
            <w:r>
              <w:rPr>
                <w:sz w:val="18"/>
              </w:rPr>
              <w:t>finite sector</w:t>
            </w:r>
          </w:p>
        </w:tc>
        <w:tc>
          <w:tcPr>
            <w:tcW w:type="dxa" w:w="2520"/>
            <w:vAlign w:val="center"/>
          </w:tcPr>
          <w:p>
            <w:r>
              <w:rPr>
                <w:sz w:val="18"/>
              </w:rPr>
              <w:t>20</w:t>
            </w:r>
          </w:p>
        </w:tc>
        <w:tc>
          <w:tcPr>
            <w:tcW w:type="dxa" w:w="2520"/>
            <w:vAlign w:val="center"/>
          </w:tcPr>
          <w:p>
            <w:r>
              <w:rPr>
                <w:sz w:val="18"/>
              </w:rPr>
              <w:t>28</w:t>
            </w:r>
          </w:p>
        </w:tc>
        <w:tc>
          <w:tcPr>
            <w:tcW w:type="dxa" w:w="2520"/>
            <w:vAlign w:val="center"/>
          </w:tcPr>
          <w:p>
            <w:r>
              <w:rPr>
                <w:sz w:val="18"/>
              </w:rPr>
              <w:t>16</w:t>
            </w:r>
          </w:p>
        </w:tc>
      </w:tr>
      <w:tr>
        <w:tc>
          <w:tcPr>
            <w:tcW w:type="dxa" w:w="1872"/>
            <w:vAlign w:val="center"/>
          </w:tcPr>
          <w:p>
            <w:r>
              <w:rPr>
                <w:sz w:val="18"/>
              </w:rPr>
              <w:t>developed coordinates</w:t>
            </w:r>
          </w:p>
        </w:tc>
        <w:tc>
          <w:tcPr>
            <w:tcW w:type="dxa" w:w="2520"/>
            <w:vAlign w:val="center"/>
          </w:tcPr>
          <w:p>
            <w:r>
              <w:rPr>
                <w:sz w:val="18"/>
              </w:rPr>
              <w:t>V4×C6×Z57</w:t>
            </w:r>
          </w:p>
        </w:tc>
        <w:tc>
          <w:tcPr>
            <w:tcW w:type="dxa" w:w="2520"/>
            <w:vAlign w:val="center"/>
          </w:tcPr>
          <w:p>
            <w:r>
              <w:rPr>
                <w:sz w:val="18"/>
              </w:rPr>
              <w:t>V4×V4×C8×Z11</w:t>
            </w:r>
          </w:p>
        </w:tc>
        <w:tc>
          <w:tcPr>
            <w:tcW w:type="dxa" w:w="2520"/>
            <w:vAlign w:val="center"/>
          </w:tcPr>
          <w:p>
            <w:r>
              <w:rPr>
                <w:sz w:val="18"/>
              </w:rPr>
              <w:t>4 outer classes with 119/118 inner phases</w:t>
            </w:r>
          </w:p>
        </w:tc>
      </w:tr>
      <w:tr>
        <w:tc>
          <w:tcPr>
            <w:tcW w:type="dxa" w:w="1872"/>
            <w:vAlign w:val="center"/>
          </w:tcPr>
          <w:p>
            <w:r>
              <w:rPr>
                <w:sz w:val="18"/>
              </w:rPr>
              <w:t>primitive generators</w:t>
            </w:r>
          </w:p>
        </w:tc>
        <w:tc>
          <w:tcPr>
            <w:tcW w:type="dxa" w:w="2520"/>
            <w:vAlign w:val="center"/>
          </w:tcPr>
          <w:p>
            <w:r>
              <w:rPr>
                <w:sz w:val="18"/>
              </w:rPr>
              <w:t>24 compact cyclotomic codes</w:t>
            </w:r>
          </w:p>
        </w:tc>
        <w:tc>
          <w:tcPr>
            <w:tcW w:type="dxa" w:w="2520"/>
            <w:vAlign w:val="center"/>
          </w:tcPr>
          <w:p>
            <w:r>
              <w:rPr>
                <w:sz w:val="18"/>
              </w:rPr>
              <w:t>3 length-11 words</w:t>
            </w:r>
          </w:p>
        </w:tc>
        <w:tc>
          <w:tcPr>
            <w:tcW w:type="dxa" w:w="2520"/>
            <w:vAlign w:val="center"/>
          </w:tcPr>
          <w:p>
            <w:r>
              <w:rPr>
                <w:sz w:val="18"/>
              </w:rPr>
              <w:t>16 length-119 words</w:t>
            </w:r>
          </w:p>
        </w:tc>
      </w:tr>
      <w:tr>
        <w:tc>
          <w:tcPr>
            <w:tcW w:type="dxa" w:w="1872"/>
            <w:vAlign w:val="center"/>
          </w:tcPr>
          <w:p>
            <w:r>
              <w:rPr>
                <w:sz w:val="18"/>
              </w:rPr>
              <w:t>orientation</w:t>
            </w:r>
          </w:p>
        </w:tc>
        <w:tc>
          <w:tcPr>
            <w:tcW w:type="dxa" w:w="2520"/>
            <w:vAlign w:val="center"/>
          </w:tcPr>
          <w:p>
            <w:r>
              <w:rPr>
                <w:sz w:val="18"/>
              </w:rPr>
              <w:t>outer equality</w:t>
            </w:r>
          </w:p>
        </w:tc>
        <w:tc>
          <w:tcPr>
            <w:tcW w:type="dxa" w:w="2520"/>
            <w:vAlign w:val="center"/>
          </w:tcPr>
          <w:p>
            <w:r>
              <w:rPr>
                <w:sz w:val="18"/>
              </w:rPr>
              <w:t>outer equality</w:t>
            </w:r>
          </w:p>
        </w:tc>
        <w:tc>
          <w:tcPr>
            <w:tcW w:type="dxa" w:w="2520"/>
            <w:vAlign w:val="center"/>
          </w:tcPr>
          <w:p>
            <w:r>
              <w:rPr>
                <w:sz w:val="18"/>
              </w:rPr>
              <w:t>affine gauges; seam-sensitive placement</w:t>
            </w:r>
          </w:p>
        </w:tc>
      </w:tr>
      <w:tr>
        <w:tc>
          <w:tcPr>
            <w:tcW w:type="dxa" w:w="1872"/>
            <w:vAlign w:val="center"/>
          </w:tcPr>
          <w:p>
            <w:r>
              <w:rPr>
                <w:sz w:val="18"/>
              </w:rPr>
              <w:t>exceptional geometry</w:t>
            </w:r>
          </w:p>
        </w:tc>
        <w:tc>
          <w:tcPr>
            <w:tcW w:type="dxa" w:w="2520"/>
            <w:vAlign w:val="center"/>
          </w:tcPr>
          <w:p>
            <w:r>
              <w:rPr>
                <w:sz w:val="18"/>
              </w:rPr>
              <w:t>none in developed core</w:t>
            </w:r>
          </w:p>
        </w:tc>
        <w:tc>
          <w:tcPr>
            <w:tcW w:type="dxa" w:w="2520"/>
            <w:vAlign w:val="center"/>
          </w:tcPr>
          <w:p>
            <w:r>
              <w:rPr>
                <w:sz w:val="18"/>
              </w:rPr>
              <w:t>none in developed core</w:t>
            </w:r>
          </w:p>
        </w:tc>
        <w:tc>
          <w:tcPr>
            <w:tcW w:type="dxa" w:w="2520"/>
            <w:vAlign w:val="center"/>
          </w:tcPr>
          <w:p>
            <w:r>
              <w:rPr>
                <w:sz w:val="18"/>
              </w:rPr>
              <w:t>staircase seam in fourth inner class</w:t>
            </w:r>
          </w:p>
        </w:tc>
      </w:tr>
      <w:tr>
        <w:tc>
          <w:tcPr>
            <w:tcW w:type="dxa" w:w="1872"/>
            <w:vAlign w:val="center"/>
          </w:tcPr>
          <w:p>
            <w:r>
              <w:rPr>
                <w:sz w:val="18"/>
              </w:rPr>
              <w:t>finite coupling</w:t>
            </w:r>
          </w:p>
        </w:tc>
        <w:tc>
          <w:tcPr>
            <w:tcW w:type="dxa" w:w="2520"/>
            <w:vAlign w:val="center"/>
          </w:tcPr>
          <w:p>
            <w:r>
              <w:rPr>
                <w:sz w:val="18"/>
              </w:rPr>
              <w:t>constant on Z57 classes</w:t>
            </w:r>
          </w:p>
        </w:tc>
        <w:tc>
          <w:tcPr>
            <w:tcW w:type="dxa" w:w="2520"/>
            <w:vAlign w:val="center"/>
          </w:tcPr>
          <w:p>
            <w:r>
              <w:rPr>
                <w:sz w:val="18"/>
              </w:rPr>
              <w:t>C8 characters, constant on Z11</w:t>
            </w:r>
          </w:p>
        </w:tc>
        <w:tc>
          <w:tcPr>
            <w:tcW w:type="dxa" w:w="2520"/>
            <w:vAlign w:val="center"/>
          </w:tcPr>
          <w:p>
            <w:r>
              <w:rPr>
                <w:sz w:val="18"/>
              </w:rPr>
              <w:t>256 class words each direction</w:t>
            </w:r>
          </w:p>
        </w:tc>
      </w:tr>
      <w:tr>
        <w:tc>
          <w:tcPr>
            <w:tcW w:type="dxa" w:w="1872"/>
            <w:vAlign w:val="center"/>
          </w:tcPr>
          <w:p>
            <w:r>
              <w:rPr>
                <w:sz w:val="18"/>
              </w:rPr>
              <w:t>orthogonality status</w:t>
            </w:r>
          </w:p>
        </w:tc>
        <w:tc>
          <w:tcPr>
            <w:tcW w:type="dxa" w:w="2520"/>
            <w:vAlign w:val="center"/>
          </w:tcPr>
          <w:p>
            <w:r>
              <w:rPr>
                <w:sz w:val="18"/>
              </w:rPr>
              <w:t>compact cyclotomic/zero-frequency reduction</w:t>
            </w:r>
          </w:p>
        </w:tc>
        <w:tc>
          <w:tcPr>
            <w:tcW w:type="dxa" w:w="2520"/>
            <w:vAlign w:val="center"/>
          </w:tcPr>
          <w:p>
            <w:r>
              <w:rPr>
                <w:sz w:val="18"/>
              </w:rPr>
              <w:t>independent reconstructed Gram</w:t>
            </w:r>
          </w:p>
        </w:tc>
        <w:tc>
          <w:tcPr>
            <w:tcW w:type="dxa" w:w="2520"/>
            <w:vAlign w:val="center"/>
          </w:tcPr>
          <w:p>
            <w:r>
              <w:rPr>
                <w:sz w:val="18"/>
              </w:rPr>
              <w:t>independent reconstructed Gram</w:t>
            </w:r>
          </w:p>
        </w:tc>
      </w:tr>
      <w:tr>
        <w:tc>
          <w:tcPr>
            <w:tcW w:type="dxa" w:w="1872"/>
            <w:vAlign w:val="center"/>
          </w:tcPr>
          <w:p>
            <w:r>
              <w:rPr>
                <w:sz w:val="18"/>
              </w:rPr>
              <w:t>certificate character</w:t>
            </w:r>
          </w:p>
        </w:tc>
        <w:tc>
          <w:tcPr>
            <w:tcW w:type="dxa" w:w="2520"/>
            <w:vAlign w:val="center"/>
          </w:tcPr>
          <w:p>
            <w:r>
              <w:rPr>
                <w:sz w:val="18"/>
              </w:rPr>
              <w:t>closed developed law + finite seeds</w:t>
            </w:r>
          </w:p>
        </w:tc>
        <w:tc>
          <w:tcPr>
            <w:tcW w:type="dxa" w:w="2520"/>
            <w:vAlign w:val="center"/>
          </w:tcPr>
          <w:p>
            <w:r>
              <w:rPr>
                <w:sz w:val="18"/>
              </w:rPr>
              <w:t>2,088-byte C2 certificate</w:t>
            </w:r>
          </w:p>
        </w:tc>
        <w:tc>
          <w:tcPr>
            <w:tcW w:type="dxa" w:w="2520"/>
            <w:vAlign w:val="center"/>
          </w:tcPr>
          <w:p>
            <w:r>
              <w:rPr>
                <w:sz w:val="18"/>
              </w:rPr>
              <w:t>748,669-byte C2 certificate</w:t>
            </w:r>
          </w:p>
        </w:tc>
      </w:tr>
    </w:tbl>
    <w:p>
      <w:pPr>
        <w:spacing w:after="0"/>
      </w:pPr>
    </w:p>
    <w:p>
      <w:r>
        <w:t>H1436 therefore occupies an intermediate position. Its developed coordinate system is cleaner than the seam geometry of H1916 and its certificate is dramatically smaller, but the dominant G0 residual state has not been reduced to a symbolic mechanism comparable to the cyclotomic correlation theory available for H1388.</w:t>
      </w:r>
    </w:p>
    <w:p>
      <w:pPr>
        <w:pStyle w:val="Heading1"/>
      </w:pPr>
      <w:r>
        <w:t>14. What is proved, and what remains optional</w:t>
      </w:r>
    </w:p>
    <w:p>
      <w:pPr>
        <w:pStyle w:val="ListBullet"/>
      </w:pPr>
      <w:r>
        <w:t>Proved: the natural physical decomposition is 28 + 128(11), with developed coordinates V4 × V4 × C8 × Z11.</w:t>
      </w:r>
    </w:p>
    <w:p>
      <w:pPr>
        <w:pStyle w:val="ListBullet"/>
      </w:pPr>
      <w:r>
        <w:t>Proved: exactly three primitive Z11 generator classes occur, with exact incidence formulas for G1 and G2 and G0 as the complement.</w:t>
      </w:r>
    </w:p>
    <w:p>
      <w:pPr>
        <w:pStyle w:val="ListBullet"/>
      </w:pPr>
      <w:r>
        <w:t>Proved: every developed 11 × 11 cell is an exact affine development; nonconstant orientation depends only on equality of the outer V4 coordinates.</w:t>
      </w:r>
    </w:p>
    <w:p>
      <w:pPr>
        <w:pStyle w:val="ListBullet"/>
      </w:pPr>
      <w:r>
        <w:t>Proved: the residual affine state factors through the 2,048-state function Φ.</w:t>
      </w:r>
    </w:p>
    <w:p>
      <w:pPr>
        <w:pStyle w:val="ListBullet"/>
      </w:pPr>
      <w:r>
        <w:t>Proved: the 28 × 28 finite core is Hadamard and both finite coupling directions reduce to C8 character data constant on Z11.</w:t>
      </w:r>
    </w:p>
    <w:p>
      <w:pPr>
        <w:pStyle w:val="ListBullet"/>
      </w:pPr>
      <w:r>
        <w:t>Proved: the C2 data reconstruct all 1436² entries with zero mismatches, and the reconstructed matrix independently has Gram matrix 1436 I.</w:t>
      </w:r>
    </w:p>
    <w:p>
      <w:pPr>
        <w:pStyle w:val="ListBullet"/>
      </w:pPr>
      <w:r>
        <w:t>Not yet proved symbolically: a compact correlation identity system explaining orthogonality without forming the reconstructed Gram matrix, analogous to the H1388 cyclotomic reduction.</w:t>
      </w:r>
    </w:p>
    <w:p>
      <w:pPr>
        <w:pStyle w:val="ListBullet"/>
      </w:pPr>
      <w:r>
        <w:t>Optional future work: identify a deeper algebraic origin for Φ, or compare the three Family III coordinate systems to isolate a common mechanism.</w:t>
      </w:r>
    </w:p>
    <w:p>
      <w:pPr>
        <w:pStyle w:val="Heading1"/>
      </w:pPr>
      <w:r>
        <w:t>15. Certificate ledger</w:t>
      </w:r>
    </w:p>
    <w:tbl>
      <w:tblPr>
        <w:tblStyle w:val="TableGrid"/>
        <w:tblW w:type="auto" w:w="0"/>
        <w:jc w:val="center"/>
        <w:tblLook w:firstColumn="1" w:firstRow="1" w:lastColumn="0" w:lastRow="0" w:noHBand="0" w:noVBand="1" w:val="04A0"/>
      </w:tblPr>
      <w:tblGrid>
        <w:gridCol w:w="3331"/>
        <w:gridCol w:w="3331"/>
        <w:gridCol w:w="3331"/>
      </w:tblGrid>
      <w:tr>
        <w:tc>
          <w:tcPr>
            <w:tcW w:type="dxa" w:w="936"/>
            <w:shd w:fill="EAF0F6"/>
          </w:tcPr>
          <w:p>
            <w:r>
              <w:rPr>
                <w:b/>
                <w:sz w:val="18"/>
              </w:rPr>
              <w:t>stage</w:t>
            </w:r>
          </w:p>
        </w:tc>
        <w:tc>
          <w:tcPr>
            <w:tcW w:type="dxa" w:w="7632"/>
            <w:shd w:fill="EAF0F6"/>
          </w:tcPr>
          <w:p>
            <w:r>
              <w:rPr>
                <w:b/>
                <w:sz w:val="18"/>
              </w:rPr>
              <w:t>main result</w:t>
            </w:r>
          </w:p>
        </w:tc>
        <w:tc>
          <w:tcPr>
            <w:tcW w:type="dxa" w:w="1584"/>
            <w:shd w:fill="EAF0F6"/>
          </w:tcPr>
          <w:p>
            <w:r>
              <w:rPr>
                <w:b/>
                <w:sz w:val="18"/>
              </w:rPr>
              <w:t>status</w:t>
            </w:r>
          </w:p>
        </w:tc>
      </w:tr>
      <w:tr>
        <w:tc>
          <w:tcPr>
            <w:tcW w:type="dxa" w:w="936"/>
            <w:vAlign w:val="center"/>
          </w:tcPr>
          <w:p>
            <w:r>
              <w:rPr>
                <w:sz w:val="18"/>
              </w:rPr>
              <w:t>R2</w:t>
            </w:r>
          </w:p>
        </w:tc>
        <w:tc>
          <w:tcPr>
            <w:tcW w:type="dxa" w:w="7632"/>
            <w:vAlign w:val="center"/>
          </w:tcPr>
          <w:p>
            <w:r>
              <w:rPr>
                <w:sz w:val="18"/>
              </w:rPr>
              <w:t>128×128 q=11 grid; class counts (14848,1408,128); G2 involution</w:t>
            </w:r>
          </w:p>
        </w:tc>
        <w:tc>
          <w:tcPr>
            <w:tcW w:type="dxa" w:w="1584"/>
            <w:vAlign w:val="center"/>
          </w:tcPr>
          <w:p>
            <w:r>
              <w:rPr>
                <w:sz w:val="18"/>
              </w:rPr>
              <w:t>certified</w:t>
            </w:r>
          </w:p>
        </w:tc>
      </w:tr>
      <w:tr>
        <w:tc>
          <w:tcPr>
            <w:tcW w:type="dxa" w:w="936"/>
            <w:vAlign w:val="center"/>
          </w:tcPr>
          <w:p>
            <w:r>
              <w:rPr>
                <w:sz w:val="18"/>
              </w:rPr>
              <w:t>R3</w:t>
            </w:r>
          </w:p>
        </w:tc>
        <w:tc>
          <w:tcPr>
            <w:tcW w:type="dxa" w:w="7632"/>
            <w:vAlign w:val="center"/>
          </w:tcPr>
          <w:p>
            <w:r>
              <w:rPr>
                <w:sz w:val="18"/>
              </w:rPr>
              <w:t>exact eleven-cell G1 incidence law on V4×V4×C8</w:t>
            </w:r>
          </w:p>
        </w:tc>
        <w:tc>
          <w:tcPr>
            <w:tcW w:type="dxa" w:w="1584"/>
            <w:vAlign w:val="center"/>
          </w:tcPr>
          <w:p>
            <w:r>
              <w:rPr>
                <w:sz w:val="18"/>
              </w:rPr>
              <w:t>certified</w:t>
            </w:r>
          </w:p>
        </w:tc>
      </w:tr>
      <w:tr>
        <w:tc>
          <w:tcPr>
            <w:tcW w:type="dxa" w:w="936"/>
            <w:vAlign w:val="center"/>
          </w:tcPr>
          <w:p>
            <w:r>
              <w:rPr>
                <w:sz w:val="18"/>
              </w:rPr>
              <w:t>R4</w:t>
            </w:r>
          </w:p>
        </w:tc>
        <w:tc>
          <w:tcPr>
            <w:tcW w:type="dxa" w:w="7632"/>
            <w:vAlign w:val="center"/>
          </w:tcPr>
          <w:p>
            <w:r>
              <w:rPr>
                <w:sz w:val="18"/>
              </w:rPr>
              <w:t>all 16,384 cells are affine Z11 developments; ρ∈{±1}</w:t>
            </w:r>
          </w:p>
        </w:tc>
        <w:tc>
          <w:tcPr>
            <w:tcW w:type="dxa" w:w="1584"/>
            <w:vAlign w:val="center"/>
          </w:tcPr>
          <w:p>
            <w:r>
              <w:rPr>
                <w:sz w:val="18"/>
              </w:rPr>
              <w:t>certified</w:t>
            </w:r>
          </w:p>
        </w:tc>
      </w:tr>
      <w:tr>
        <w:tc>
          <w:tcPr>
            <w:tcW w:type="dxa" w:w="936"/>
            <w:vAlign w:val="center"/>
          </w:tcPr>
          <w:p>
            <w:r>
              <w:rPr>
                <w:sz w:val="18"/>
              </w:rPr>
              <w:t>R5</w:t>
            </w:r>
          </w:p>
        </w:tc>
        <w:tc>
          <w:tcPr>
            <w:tcW w:type="dxa" w:w="7632"/>
            <w:vAlign w:val="center"/>
          </w:tcPr>
          <w:p>
            <w:r>
              <w:rPr>
                <w:sz w:val="18"/>
              </w:rPr>
              <w:t>28-coordinate finite core; C11-constant coupling; C8 characters</w:t>
            </w:r>
          </w:p>
        </w:tc>
        <w:tc>
          <w:tcPr>
            <w:tcW w:type="dxa" w:w="1584"/>
            <w:vAlign w:val="center"/>
          </w:tcPr>
          <w:p>
            <w:r>
              <w:rPr>
                <w:sz w:val="18"/>
              </w:rPr>
              <w:t>certified</w:t>
            </w:r>
          </w:p>
        </w:tc>
      </w:tr>
      <w:tr>
        <w:tc>
          <w:tcPr>
            <w:tcW w:type="dxa" w:w="936"/>
            <w:vAlign w:val="center"/>
          </w:tcPr>
          <w:p>
            <w:r>
              <w:rPr>
                <w:sz w:val="18"/>
              </w:rPr>
              <w:t>R6</w:t>
            </w:r>
          </w:p>
        </w:tc>
        <w:tc>
          <w:tcPr>
            <w:tcW w:type="dxa" w:w="7632"/>
            <w:vAlign w:val="center"/>
          </w:tcPr>
          <w:p>
            <w:r>
              <w:rPr>
                <w:sz w:val="18"/>
              </w:rPr>
              <w:t>exact developed-sector reconstruction from residual gauge states</w:t>
            </w:r>
          </w:p>
        </w:tc>
        <w:tc>
          <w:tcPr>
            <w:tcW w:type="dxa" w:w="1584"/>
            <w:vAlign w:val="center"/>
          </w:tcPr>
          <w:p>
            <w:r>
              <w:rPr>
                <w:sz w:val="18"/>
              </w:rPr>
              <w:t>certified</w:t>
            </w:r>
          </w:p>
        </w:tc>
      </w:tr>
      <w:tr>
        <w:tc>
          <w:tcPr>
            <w:tcW w:type="dxa" w:w="936"/>
            <w:vAlign w:val="center"/>
          </w:tcPr>
          <w:p>
            <w:r>
              <w:rPr>
                <w:sz w:val="18"/>
              </w:rPr>
              <w:t>C1</w:t>
            </w:r>
          </w:p>
        </w:tc>
        <w:tc>
          <w:tcPr>
            <w:tcW w:type="dxa" w:w="7632"/>
            <w:vAlign w:val="center"/>
          </w:tcPr>
          <w:p>
            <w:r>
              <w:rPr>
                <w:sz w:val="18"/>
              </w:rPr>
              <w:t>full reconstruction and independent Gram certificate</w:t>
            </w:r>
          </w:p>
        </w:tc>
        <w:tc>
          <w:tcPr>
            <w:tcW w:type="dxa" w:w="1584"/>
            <w:vAlign w:val="center"/>
          </w:tcPr>
          <w:p>
            <w:r>
              <w:rPr>
                <w:sz w:val="18"/>
              </w:rPr>
              <w:t>certified</w:t>
            </w:r>
          </w:p>
        </w:tc>
      </w:tr>
      <w:tr>
        <w:tc>
          <w:tcPr>
            <w:tcW w:type="dxa" w:w="936"/>
            <w:vAlign w:val="center"/>
          </w:tcPr>
          <w:p>
            <w:r>
              <w:rPr>
                <w:sz w:val="18"/>
              </w:rPr>
              <w:t>C2</w:t>
            </w:r>
          </w:p>
        </w:tc>
        <w:tc>
          <w:tcPr>
            <w:tcW w:type="dxa" w:w="7632"/>
            <w:vAlign w:val="center"/>
          </w:tcPr>
          <w:p>
            <w:r>
              <w:rPr>
                <w:sz w:val="18"/>
              </w:rPr>
              <w:t>ρ formula, Φ factorization, character coupling; 2,088-byte certificate</w:t>
            </w:r>
          </w:p>
        </w:tc>
        <w:tc>
          <w:tcPr>
            <w:tcW w:type="dxa" w:w="1584"/>
            <w:vAlign w:val="center"/>
          </w:tcPr>
          <w:p>
            <w:r>
              <w:rPr>
                <w:sz w:val="18"/>
              </w:rPr>
              <w:t>preferred / certified</w:t>
            </w:r>
          </w:p>
        </w:tc>
      </w:tr>
      <w:tr>
        <w:tc>
          <w:tcPr>
            <w:tcW w:type="dxa" w:w="936"/>
            <w:vAlign w:val="center"/>
          </w:tcPr>
          <w:p>
            <w:r>
              <w:rPr>
                <w:sz w:val="18"/>
              </w:rPr>
              <w:t>C3</w:t>
            </w:r>
          </w:p>
        </w:tc>
        <w:tc>
          <w:tcPr>
            <w:tcW w:type="dxa" w:w="7632"/>
            <w:vAlign w:val="center"/>
          </w:tcPr>
          <w:p>
            <w:r>
              <w:rPr>
                <w:sz w:val="18"/>
              </w:rPr>
              <w:t>low-degree Boolean diagnostic; exact degree-7 ANF is larger</w:t>
            </w:r>
          </w:p>
        </w:tc>
        <w:tc>
          <w:tcPr>
            <w:tcW w:type="dxa" w:w="1584"/>
            <w:vAlign w:val="center"/>
          </w:tcPr>
          <w:p>
            <w:r>
              <w:rPr>
                <w:sz w:val="18"/>
              </w:rPr>
              <w:t>diagnostic</w:t>
            </w:r>
          </w:p>
        </w:tc>
      </w:tr>
      <w:tr>
        <w:tc>
          <w:tcPr>
            <w:tcW w:type="dxa" w:w="936"/>
            <w:vAlign w:val="center"/>
          </w:tcPr>
          <w:p>
            <w:r>
              <w:rPr>
                <w:sz w:val="18"/>
              </w:rPr>
              <w:t>C4</w:t>
            </w:r>
          </w:p>
        </w:tc>
        <w:tc>
          <w:tcPr>
            <w:tcW w:type="dxa" w:w="7632"/>
            <w:vAlign w:val="center"/>
          </w:tcPr>
          <w:p>
            <w:r>
              <w:rPr>
                <w:sz w:val="18"/>
              </w:rPr>
              <w:t>natural gauge/C8-origin simplification tests do not reduce Φ</w:t>
            </w:r>
          </w:p>
        </w:tc>
        <w:tc>
          <w:tcPr>
            <w:tcW w:type="dxa" w:w="1584"/>
            <w:vAlign w:val="center"/>
          </w:tcPr>
          <w:p>
            <w:r>
              <w:rPr>
                <w:sz w:val="18"/>
              </w:rPr>
              <w:t>certified negative diagnostic</w:t>
            </w:r>
          </w:p>
        </w:tc>
      </w:tr>
    </w:tbl>
    <w:p>
      <w:pPr>
        <w:spacing w:after="0"/>
      </w:pPr>
    </w:p>
    <w:p>
      <w:pPr>
        <w:pStyle w:val="Heading1"/>
      </w:pPr>
      <w:r>
        <w:t>Appendix A. Primitive generators</w:t>
      </w:r>
    </w:p>
    <w:tbl>
      <w:tblPr>
        <w:tblStyle w:val="TableGrid"/>
        <w:tblW w:type="auto" w:w="0"/>
        <w:jc w:val="center"/>
        <w:tblLook w:firstColumn="1" w:firstRow="1" w:lastColumn="0" w:lastRow="0" w:noHBand="0" w:noVBand="1" w:val="04A0"/>
      </w:tblPr>
      <w:tblGrid>
        <w:gridCol w:w="3331"/>
        <w:gridCol w:w="3331"/>
        <w:gridCol w:w="3331"/>
      </w:tblGrid>
      <w:tr>
        <w:tc>
          <w:tcPr>
            <w:tcW w:type="dxa" w:w="864"/>
            <w:shd w:fill="EAF0F6"/>
          </w:tcPr>
          <w:p>
            <w:r>
              <w:rPr>
                <w:b/>
                <w:sz w:val="18"/>
              </w:rPr>
              <w:t>k</w:t>
            </w:r>
          </w:p>
        </w:tc>
        <w:tc>
          <w:tcPr>
            <w:tcW w:type="dxa" w:w="4320"/>
            <w:shd w:fill="EAF0F6"/>
          </w:tcPr>
          <w:p>
            <w:r>
              <w:rPr>
                <w:b/>
                <w:sz w:val="18"/>
              </w:rPr>
              <w:t>Gk</w:t>
            </w:r>
          </w:p>
        </w:tc>
        <w:tc>
          <w:tcPr>
            <w:tcW w:type="dxa" w:w="1440"/>
            <w:shd w:fill="EAF0F6"/>
          </w:tcPr>
          <w:p>
            <w:r>
              <w:rPr>
                <w:b/>
                <w:sz w:val="18"/>
              </w:rPr>
              <w:t>sum</w:t>
            </w:r>
          </w:p>
        </w:tc>
      </w:tr>
      <w:tr>
        <w:tc>
          <w:tcPr>
            <w:tcW w:type="dxa" w:w="864"/>
            <w:vAlign w:val="center"/>
          </w:tcPr>
          <w:p>
            <w:r>
              <w:rPr>
                <w:sz w:val="18"/>
              </w:rPr>
              <w:t>0</w:t>
            </w:r>
          </w:p>
        </w:tc>
        <w:tc>
          <w:tcPr>
            <w:tcW w:type="dxa" w:w="4320"/>
            <w:vAlign w:val="center"/>
          </w:tcPr>
          <w:p>
            <w:r>
              <w:rPr>
                <w:sz w:val="18"/>
              </w:rPr>
              <w:t>---+--+-+++</w:t>
            </w:r>
          </w:p>
        </w:tc>
        <w:tc>
          <w:tcPr>
            <w:tcW w:type="dxa" w:w="1440"/>
            <w:vAlign w:val="center"/>
          </w:tcPr>
          <w:p>
            <w:r>
              <w:rPr>
                <w:sz w:val="18"/>
              </w:rPr>
              <w:t>-1</w:t>
            </w:r>
          </w:p>
        </w:tc>
      </w:tr>
      <w:tr>
        <w:tc>
          <w:tcPr>
            <w:tcW w:type="dxa" w:w="864"/>
            <w:vAlign w:val="center"/>
          </w:tcPr>
          <w:p>
            <w:r>
              <w:rPr>
                <w:sz w:val="18"/>
              </w:rPr>
              <w:t>1</w:t>
            </w:r>
          </w:p>
        </w:tc>
        <w:tc>
          <w:tcPr>
            <w:tcW w:type="dxa" w:w="4320"/>
            <w:vAlign w:val="center"/>
          </w:tcPr>
          <w:p>
            <w:r>
              <w:rPr>
                <w:sz w:val="18"/>
              </w:rPr>
              <w:t>----------+</w:t>
            </w:r>
          </w:p>
        </w:tc>
        <w:tc>
          <w:tcPr>
            <w:tcW w:type="dxa" w:w="1440"/>
            <w:vAlign w:val="center"/>
          </w:tcPr>
          <w:p>
            <w:r>
              <w:rPr>
                <w:sz w:val="18"/>
              </w:rPr>
              <w:t>-9</w:t>
            </w:r>
          </w:p>
        </w:tc>
      </w:tr>
      <w:tr>
        <w:tc>
          <w:tcPr>
            <w:tcW w:type="dxa" w:w="864"/>
            <w:vAlign w:val="center"/>
          </w:tcPr>
          <w:p>
            <w:r>
              <w:rPr>
                <w:sz w:val="18"/>
              </w:rPr>
              <w:t>2</w:t>
            </w:r>
          </w:p>
        </w:tc>
        <w:tc>
          <w:tcPr>
            <w:tcW w:type="dxa" w:w="4320"/>
            <w:vAlign w:val="center"/>
          </w:tcPr>
          <w:p>
            <w:r>
              <w:rPr>
                <w:sz w:val="18"/>
              </w:rPr>
              <w:t>-----------</w:t>
            </w:r>
          </w:p>
        </w:tc>
        <w:tc>
          <w:tcPr>
            <w:tcW w:type="dxa" w:w="1440"/>
            <w:vAlign w:val="center"/>
          </w:tcPr>
          <w:p>
            <w:r>
              <w:rPr>
                <w:sz w:val="18"/>
              </w:rPr>
              <w:t>-11</w:t>
            </w:r>
          </w:p>
        </w:tc>
      </w:tr>
    </w:tbl>
    <w:p>
      <w:pPr>
        <w:spacing w:after="0"/>
      </w:pPr>
    </w:p>
    <w:p>
      <w:pPr>
        <w:pStyle w:val="Heading1"/>
      </w:pPr>
      <w:r>
        <w:t>Appendix B. Minimal C2 data model</w:t>
      </w:r>
    </w:p>
    <w:p>
      <w:r>
        <w:t>A practical serialized reconstruction record is</w:t>
      </w:r>
    </w:p>
    <w:p>
      <w:pPr>
        <w:pStyle w:val="Equation"/>
        <w:jc w:val="center"/>
      </w:pPr>
      <w:r>
        <w:t>(K; Fchar; Bchar; Φ; G0,G1,G2; metadata).</w:t>
      </w:r>
    </w:p>
    <w:p>
      <w:r>
        <w:t>The class incidence and orientation are algorithmic and therefore omitted from serialized tables. This distinction is important: the certificate stores only finite seeds and the residual state function needed for exact physical placement, not a disguised copy of the developed matrix.</w:t>
      </w:r>
    </w:p>
    <w:p>
      <w:pPr>
        <w:pStyle w:val="Heading1"/>
      </w:pPr>
      <w:r>
        <w:t>Appendix C. Project context</w:t>
      </w:r>
    </w:p>
    <w:p>
      <w:r>
        <w:t>The companion reconstruction notes establish two uniform four-sequence families and two other Family III examples. Family I uses cyclic Spence/SDS data with a four-coordinate border; Family II uses a borderless Klein-four cyclic SDS assembly. H1388 has a cyclotomic-affine developed proof architecture, while H1916 has an explicit seam-aware reconstruction certificate. The H1436 result adds a third distinct Family III coordinate system and is intended to support a later comparative analysis of all reconstructed matrices.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H1436 | Family III reconstruction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Certified Reconstruction of a Hadamard Matrix of Order 1436</dc:title>
  <dc:subject>Family III Hadamard reconstruction</dc:subject>
  <dc:creator/>
  <cp:keywords>Hadamard matrix; Family III; reconstruction; Z11; V4; C8</cp:keywords>
  <dc:description>generated by python-docx</dc:description>
  <cp:lastModifiedBy/>
  <cp:revision>1</cp:revision>
  <dcterms:created xsi:type="dcterms:W3CDTF">2013-12-23T23:15:00Z</dcterms:created>
  <dcterms:modified xsi:type="dcterms:W3CDTF">2013-12-23T23:15:00Z</dcterms:modified>
  <cp:category/>
</cp:coreProperties>
</file>