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Титульный лист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Математическая обработка томографических исследований легких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образования магистратура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01.04.02 «Прикладная математика и информатика»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образовательная программа: ВМ.5691 «Прикладная математика и информатика в задачах медицинской диагностики»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Доктор физико-математических наук, </w:t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профессор кафедры теории управления Котина Е.Д.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smngxsf13azy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200" w:before="0" w:lineRule="auto"/>
        <w:rPr>
          <w:b w:val="1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b w:val="1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56">
      <w:pPr>
        <w:spacing w:after="20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Современная компьютерная томография (КТ) позволила добиться высокой точности в диагностике большого количества заболеваний, однако эта технология имеет ряд ограничений. С помощью КТ возможно увидеть только структурные особенности объектов исследования. Для визуализации процессов связанных с кровотоком и лёгочной вентиляцией используется однофотонная эмиссионная компьютерная томография (ОФЭКТ). Для максимально эффективного исследования, например, лёгких, необходимо использовать гибридные исследования ОФЭКТ/КТ. Объединение двух технологий в единой системе приводит к повышению точности обоих типов исследования, позволяет точно определить локализацию поражения при наложении изображения. Диагностическая ценность таких исследований   заключается в высокой чувствительности данной методики, предоставляющей возможность получать функциональные изображения, отражающие процессы жизнедеятельности органов и тканей организма пациента в реальном времени на молекулярном уровне.</w:t>
      </w:r>
    </w:p>
    <w:p w:rsidR="00000000" w:rsidDel="00000000" w:rsidP="00000000" w:rsidRDefault="00000000" w:rsidRPr="00000000" w14:paraId="00000057">
      <w:pPr>
        <w:spacing w:after="20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[^ раскрыть КТ и ОФЭКТ и гибрид ^]</w:t>
      </w:r>
    </w:p>
    <w:p w:rsidR="00000000" w:rsidDel="00000000" w:rsidP="00000000" w:rsidRDefault="00000000" w:rsidRPr="00000000" w14:paraId="00000058">
      <w:pPr>
        <w:spacing w:after="20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Подобные исследования генерируют большое количество цифровых данных, максимальную пользу из которых можно извлечь с помощью алгоритмической обработки на компьютере. Результаты исследований представляются в виде файлов DICOM в которых содержатся растровые изображения и информация о пациенте, исследовании и серии.</w:t>
      </w:r>
    </w:p>
    <w:p w:rsidR="00000000" w:rsidDel="00000000" w:rsidP="00000000" w:rsidRDefault="00000000" w:rsidRPr="00000000" w14:paraId="00000059">
      <w:pPr>
        <w:spacing w:after="20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данный момент врачи,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диагностирующие и исследующие патологии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лёгких, могут видеть результаты гибридных исследований ОФЭКТ/КТ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программных пакетов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Такие программы позволяют визуально оценить накопление радиофармпрепарата (РФП) на некотором срезе КТ или на объёмной реконструкции исследования. Для оценки распределения в количественном измерении врачу может понадобиться вручную оконтурить область интереса на каждом слое исследования. Количество слоёв в подобном исследовании может составлять от 64 до 512, что делает получение таких данных крайне сложным и длительным процессом. В случае исследования лёгких может, например, понадобиться рассчитать накопление РФП в каждой доле лёгких. Человеческие лёгкие делятся на пять долей и ручное их оконтуривание на каждом срезе займёт слишком большое время. Алгоритм, который может рассчитать распределение РФП между долями лёгких в количественном измерении позволит быстро получить эти данные, что расширит возможности диагностирования в автоматизированной среде. Эти данные могут быть полезны при оценки состояния пациента. В дальнейшем алгоритм может привести к возможности более точной автоматической оценке организма - то есть оценка накопления РФП в сегментах лёгких и в бронхах. Более того, автоматизация этого процесса позволит проводить статистические исследования на больших наборах данных и выявлять неочевидные закономерности. </w:t>
      </w:r>
    </w:p>
    <w:p w:rsidR="00000000" w:rsidDel="00000000" w:rsidP="00000000" w:rsidRDefault="00000000" w:rsidRPr="00000000" w14:paraId="0000005A">
      <w:pPr>
        <w:spacing w:after="20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чего сейчас проводится ОФЭКТ/КТ ангиография</w:t>
      </w:r>
    </w:p>
    <w:p w:rsidR="00000000" w:rsidDel="00000000" w:rsidP="00000000" w:rsidRDefault="00000000" w:rsidRPr="00000000" w14:paraId="0000005B">
      <w:pPr>
        <w:spacing w:after="20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Гибридное исследование лёгких проводится преимущественно для визуализации перфузии лёгких и для обнаружения очагов патологической гиперфиксации радиофармпрепарата, что является показателем наличия опухолевой ткани [2]. При перфузионной ангиографи ОФЭКТ визуализирует кровоснабжение лёгких и позволяет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визуально определить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области с недостаточной перфузией. При “как называется визуализация опухолей?” фиксируется накопление РФП между нормальной и опухолевой тканью.</w:t>
      </w:r>
    </w:p>
    <w:p w:rsidR="00000000" w:rsidDel="00000000" w:rsidP="00000000" w:rsidRDefault="00000000" w:rsidRPr="00000000" w14:paraId="0000005C">
      <w:pPr>
        <w:spacing w:after="20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ТЭЛА</w:t>
      </w:r>
    </w:p>
    <w:p w:rsidR="00000000" w:rsidDel="00000000" w:rsidP="00000000" w:rsidRDefault="00000000" w:rsidRPr="00000000" w14:paraId="0000005D">
      <w:pPr>
        <w:spacing w:after="200"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Перфузионная ангиография используется при диагностике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тромбоэмболии легочной артерии (ТЭЛА). ТЭЛА - острая окклюзия лёгочного ствола или его ветвей тромбом, который образовался в венах большого круга кровообращения [3]. ТЭЛА является потенциально потенциально угрожающим жизни состоянием и требует активного лечения. В случае наличия подозрения на ТЭЛА высокого риска и возможности немедленно провести КТ/ОФЭКТ исследование подтверждение диагноза производится с помощью этого исследования. Срочность проведения исследования и получения его результатов имеет большое значение при диагностике этого состояния, так как пациенты с шоком или гипотензией имеют высокий риск госпитальной летальности, особенно в течение первых часов. Безотлагательная терапия при наличии диагноза позволяет значительно снизить риск летального исхода [4].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color w:val="b7b7b7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Лёгкие человека состоят из пяти долей. В левом лёгком две доли - верхняя и нижняя, в правом три - верхняя, средняя и нижняя. Доли в свою очередь содержат сегменты - 9 в левом и 10 в правом. Каждый сегмент вентилируется сегментарным бронхом и снабжён соответствующей ему ветвью лёгочной артерии. Линию разделения лёгких на доли возможно увидеть на срезах компьютерной томографии (Рисунок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2792683" cy="2788044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683" cy="2788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3235" cy="280856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235" cy="280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Доли лёгких на аксиальном и корональном срезах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Одновременно увидеть все доли лёгких можно на некоторых срезах в аксиальной и корональной плоскостях.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глава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литературы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КТ - Календера описываются технические основы осуществления КТ, алгоритмы реконструкции изображений и прочее.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Эмиссионная томография: основы ПЭТ и ОФЭКТ (под редакцией Д. Арсвольда, М. Верника) - в этой книге описаны основы эмиссионных способов томографии, в том числе и ОФЭКТ. 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Обозреть статьи: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AUTOMATIC PULMONARY LOBE SEGMENTATION USING DEEP LEARNING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Hao Tang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∗†‡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Chupeng Zhang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∗†‡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Xiaohui Xie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†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Science, University of California, Irvine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Voxel Inc., 3200 Park Center Dr, Costa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Pulmonary Lobe Segmentation in CT Images using Alpha-Expansion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Nicola Giuliani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Christian Payer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Michael Pienn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Horst Olschewski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Martin Urschler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2,4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Ludwig Boltzmann Institute for Lung Vascular Research, Graz, Austria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Institute of Computer Graphics and Vision, Graz University of Technology, Graz, Austria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Department of Pulmonology, Medical University of Graz, Graz, Austria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Ludwig Boltzmann Institute for Clinical Forensic Imaging, Graz, Austria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Fully automated lung lobe segmentation on volumetric chest CT with 3D U-Net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Jongha Park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Asan Medical Center University of Ulsan College of Medicine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Beomhee Park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Heejun Park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Namkug Kim</w:t>
      </w:r>
      <w:r w:rsidDel="00000000" w:rsidR="00000000" w:rsidRPr="00000000">
        <w:rPr>
          <w:rFonts w:ascii="Gungsuh" w:cs="Gungsuh" w:eastAsia="Gungsuh" w:hAnsi="Gungsuh"/>
          <w:sz w:val="14"/>
          <w:szCs w:val="1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Radiology, Convergence Medicine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Yongwon Cho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Joonbeom Seo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End-to-End Supervised Lung Lobe Segmentation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Filipe T. Ferreira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Patrick Sousa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Adrian Galdran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Marta R.Sousa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†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Aurélio Campilho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∗‡ ∗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INESC TEC, Porto, Portugal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Centro Hospitalar de Entre o Douro e Vouga, E.P.E., Santa Maria da Feira, Portugal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‡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Faculdade de Engenharia da Universidade do Porto - FEUP, Porto, Portugal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 эту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https://openreview.net/references/pdf?id=r1CjKiCiz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крутая V-Net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Про сегментацию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 всего врач - радиолог просматривает результаты исследования по слоям и в большинстве случаев этого достаточно. Однако в случае гибридного исследования ОФЭКТ и КТ может понадобиться численно измерить накопление РФП в определённой области изображения. В таком случае врачу необходимо выделять какую-то часть изображения. Если область находится на нескольких слоях, то это может занять значительное время. По этой причине разрабатываются и внедряются новые алгоритмы сегментации медицинских изображений. Сегментация медицинских изображений отличается от сегментации естественных изображений только объектом сегментации. В большинстве случаев это снимки или объёмные реконструкции, полученные в ходе томографических исследований, снимки планарных исследований или изображения с микроскопов. </w:t>
      </w:r>
    </w:p>
    <w:p w:rsidR="00000000" w:rsidDel="00000000" w:rsidP="00000000" w:rsidRDefault="00000000" w:rsidRPr="00000000" w14:paraId="0000009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задачам сегментации относятся локализация объектов, семантическая сегментация и инстанционная сегментация. Алгоритмы локализации позволяют определить координаты и размер области интереса на изображении. Семантическая сегментация определяет принадлежность пикселей изображения к заданным классам, и в результате её получается маска. Инстанционная сегментация позволяет разделить области, принадлежащие одному классу на раздельные его инстанции.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(Рисунки?)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Существуют различные техники сегментации изображений. Традиционные: пороговая сегментация, методом водораздела. Классификационные и кластеризационные методы: метод ближайших соседей, нечёткие С-средние (FCM), максимизация ожидания (EM), искусственные нейронные сети, свёрточные нейронные сети.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hyperlink r:id="rId9">
        <w:r w:rsidDel="00000000" w:rsidR="00000000" w:rsidRPr="00000000">
          <w:rPr>
            <w:color w:val="00a1ce"/>
            <w:sz w:val="30"/>
            <w:szCs w:val="30"/>
            <w:rtl w:val="0"/>
          </w:rPr>
          <w:t xml:space="preserve">Computer-Aided Oral and Maxillofacial Surgery, 2021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color w:val="23232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rtl w:val="0"/>
        </w:rPr>
        <w:t xml:space="preserve">Сегментация с помощью нейронных сетей: 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color w:val="23232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rtl w:val="0"/>
        </w:rPr>
        <w:t xml:space="preserve">В сфере сегментации медицинских изображений с помощью нейронных сетей используются архитектуры, использующие свёртку для выделения абстрактных, высокоуровневых зависимостей. Это могут быть разновидности свёрточных, полносвёрточных архитектур и архитектур типа кодировщик - декодер. 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color w:val="2323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color w:val="23232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</w:rPr>
        <w:drawing>
          <wp:inline distB="114300" distT="114300" distL="114300" distR="114300">
            <wp:extent cx="5731200" cy="25527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color w:val="2323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rtl w:val="0"/>
        </w:rPr>
        <w:tab/>
        <w:t xml:space="preserve">В медицинской сегментации хорошо себя показывают нейронные сети с архитектурой кодировщик - декодер, такие как U-Net, V-Net и их модификации. Модели с данной архитектурой имеют несколько свёрточных слоёв c уменьшением размеров изображения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операции подвыборки (max-pooling) и такое же количество свёрточных слоёв с увеличением изображения. На выходе такой сети получается маска того же размера, что и изначальное изображение, что положительно влияет на точность метода.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color w:val="23232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color w:val="23232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sz w:val="28"/>
          <w:szCs w:val="28"/>
          <w:rtl w:val="0"/>
        </w:rPr>
        <w:t xml:space="preserve">Эта архитектура впервые описана в статье U-Net: Convolutional Networks for Biomedical Image Segmentation / Olaf Ronneberger, Philipp Fischer, and Thomas Brox. – Computer Science Department and BIOSS Centre for Biological Signalling Studies, University of Freiburg, Germany, 2015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https://www.niioncologii.ru/sites/default/files/files/20150208144923.pdf</w:t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3.https://congress-ph.ru/common/htdocs/upload/fm/cardiotorakal/prez/A19-02-7.pdf</w:t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https://samsmu.ru/files/news/2016/100516/tela.pdf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amsmu.ru/files/news/2016/100516/tela.pdf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sciencedirect.com/science/article/pii/B9780128232996000018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hyperlink" Target="https://openreview.net/references/pdf?id=r1CjKiC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