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2" w:name="content"/>
    <w:bookmarkStart w:id="81" w:name="X6d9386b524ae14a12ba6098bc4b0c577ba9df72"/>
    <w:p>
      <w:pPr>
        <w:pStyle w:val="Heading1"/>
      </w:pPr>
      <w:r>
        <w:t xml:space="preserve">Detecting Cobalt Strike Beacon Activity Across EDR and Web Proxy Telemetry (2025–2026)</w:t>
      </w:r>
    </w:p>
    <w:bookmarkStart w:id="28" w:name="executive-summary"/>
    <w:p>
      <w:pPr>
        <w:pStyle w:val="Heading2"/>
      </w:pPr>
      <w:r>
        <w:t xml:space="preserve">Executive summary</w:t>
      </w:r>
    </w:p>
    <w:p>
      <w:pPr>
        <w:pStyle w:val="FirstParagraph"/>
      </w:pPr>
      <w:r>
        <w:t xml:space="preserve">Cobalt Strike Beacon remains one of the most operationally important post-exploitation implants to hunt, even as its relative prevalence in ransomware intrusions continues to drop. In Mandiant’s M-Trends 2025 dataset (covering 2024 investigations), BEACON was still the most frequently observed malware family, but its share had already fallen sharply from 2021 levels.</w:t>
      </w:r>
      <w:r>
        <w:t xml:space="preserve"> </w:t>
      </w:r>
      <w:hyperlink r:id="rId21">
        <w:r>
          <w:rPr>
            <w:rStyle w:val="Hyperlink"/>
          </w:rPr>
          <w:t xml:space="preserve">[1]</w:t>
        </w:r>
      </w:hyperlink>
      <w:r>
        <w:t xml:space="preserve"> </w:t>
      </w:r>
      <w:r>
        <w:t xml:space="preserve">In M-Trends 2026 (covering 2025 investigations), Cobalt Strike BEACON dropped further (to fourth most frequently observed), reinforcing that defenders must hunt</w:t>
      </w:r>
      <w:r>
        <w:t xml:space="preserve"> </w:t>
      </w:r>
      <w:r>
        <w:rPr>
          <w:b/>
          <w:bCs/>
        </w:rPr>
        <w:t xml:space="preserve">C2 framework behavior</w:t>
      </w:r>
      <w:r>
        <w:t xml:space="preserve"> </w:t>
      </w:r>
      <w:r>
        <w:t xml:space="preserve">(not just “BEACON” signatures) and must expect tool substitution (AdaptixC2, Havoc, Mythic, etc.).</w:t>
      </w:r>
      <w:r>
        <w:t xml:space="preserve"> </w:t>
      </w:r>
      <w:hyperlink r:id="rId22">
        <w:r>
          <w:rPr>
            <w:rStyle w:val="Hyperlink"/>
          </w:rPr>
          <w:t xml:space="preserve">[2]</w:t>
        </w:r>
      </w:hyperlink>
    </w:p>
    <w:p>
      <w:pPr>
        <w:pStyle w:val="BodyText"/>
      </w:pPr>
      <w:r>
        <w:t xml:space="preserve">Two high-confidence conclusions emerge from 2025–2026 reporting and real intrusions:</w:t>
      </w:r>
    </w:p>
    <w:p>
      <w:pPr>
        <w:pStyle w:val="BodyText"/>
      </w:pPr>
      <w:r>
        <w:t xml:space="preserve">First,</w:t>
      </w:r>
      <w:r>
        <w:t xml:space="preserve"> </w:t>
      </w:r>
      <w:r>
        <w:rPr>
          <w:b/>
          <w:bCs/>
        </w:rPr>
        <w:t xml:space="preserve">endpoint-centric “Beacon signatures” are increasingly brittle</w:t>
      </w:r>
      <w:r>
        <w:t xml:space="preserve"> </w:t>
      </w:r>
      <w:r>
        <w:t xml:space="preserve">because modern operator tradecraft increasingly targets memory- and telemetry-based detection: Sleep Mask / Beacon masking, call stack spoofing, indirect syscalls, reflective loader changes, and post-ex cleanup features are explicitly designed to survive EDR feature extraction and memory scans.</w:t>
      </w:r>
      <w:r>
        <w:t xml:space="preserve"> </w:t>
      </w:r>
      <w:hyperlink r:id="rId23">
        <w:r>
          <w:rPr>
            <w:rStyle w:val="Hyperlink"/>
          </w:rPr>
          <w:t xml:space="preserve">[3]</w:t>
        </w:r>
      </w:hyperlink>
    </w:p>
    <w:p>
      <w:pPr>
        <w:pStyle w:val="BodyText"/>
      </w:pPr>
      <w:r>
        <w:t xml:space="preserve">Second,</w:t>
      </w:r>
      <w:r>
        <w:t xml:space="preserve"> </w:t>
      </w:r>
      <w:r>
        <w:rPr>
          <w:b/>
          <w:bCs/>
        </w:rPr>
        <w:t xml:space="preserve">what works in practice is multi-signal detection</w:t>
      </w:r>
      <w:r>
        <w:t xml:space="preserve">: chaining process injection / tampering + named pipe telemetry + outbound traffic characteristics (beaconing periodicity, JA4/JA4S pivots, rare domain/SNI) and then correlating those signals back to a host/process lineage. This reduces attacker advantage from malleable C2 network mimicry and reduces false positives from benign admin activity.</w:t>
      </w:r>
      <w:r>
        <w:t xml:space="preserve"> </w:t>
      </w:r>
      <w:hyperlink r:id="rId24">
        <w:r>
          <w:rPr>
            <w:rStyle w:val="Hyperlink"/>
          </w:rPr>
          <w:t xml:space="preserve">[4]</w:t>
        </w:r>
      </w:hyperlink>
    </w:p>
    <w:bookmarkStart w:id="27" w:name="key-takeaways-for-threat-hunters"/>
    <w:p>
      <w:pPr>
        <w:pStyle w:val="Heading3"/>
      </w:pPr>
      <w:r>
        <w:t xml:space="preserve">Key takeaways for threat hunters</w:t>
      </w:r>
    </w:p>
    <w:p>
      <w:pPr>
        <w:pStyle w:val="FirstParagraph"/>
      </w:pPr>
      <w:r>
        <w:t xml:space="preserve">The highest-yield hunts in 2025–present casework are:</w:t>
      </w:r>
    </w:p>
    <w:p>
      <w:pPr>
        <w:pStyle w:val="BodyText"/>
      </w:pPr>
      <w:r>
        <w:t xml:space="preserve">Hunt for</w:t>
      </w:r>
      <w:r>
        <w:t xml:space="preserve"> </w:t>
      </w:r>
      <w:r>
        <w:rPr>
          <w:b/>
          <w:bCs/>
        </w:rPr>
        <w:t xml:space="preserve">injection + sacrificial process patterns</w:t>
      </w:r>
      <w:r>
        <w:t xml:space="preserve"> </w:t>
      </w:r>
      <w:r>
        <w:t xml:space="preserve">(e.g.,</w:t>
      </w:r>
      <w:r>
        <w:t xml:space="preserve"> </w:t>
      </w:r>
      <w:r>
        <w:rPr>
          <w:rStyle w:val="VerbatimChar"/>
        </w:rPr>
        <w:t xml:space="preserve">rundll32.exe</w:t>
      </w:r>
      <w:r>
        <w:t xml:space="preserve"> </w:t>
      </w:r>
      <w:r>
        <w:t xml:space="preserve">/</w:t>
      </w:r>
      <w:r>
        <w:t xml:space="preserve"> </w:t>
      </w:r>
      <w:r>
        <w:rPr>
          <w:rStyle w:val="VerbatimChar"/>
        </w:rPr>
        <w:t xml:space="preserve">msbuild.exe</w:t>
      </w:r>
      <w:r>
        <w:t xml:space="preserve"> </w:t>
      </w:r>
      <w:r>
        <w:t xml:space="preserve">/</w:t>
      </w:r>
      <w:r>
        <w:t xml:space="preserve"> </w:t>
      </w:r>
      <w:r>
        <w:rPr>
          <w:rStyle w:val="VerbatimChar"/>
        </w:rPr>
        <w:t xml:space="preserve">gpupdate.exe</w:t>
      </w:r>
      <w:r>
        <w:t xml:space="preserve"> </w:t>
      </w:r>
      <w:r>
        <w:t xml:space="preserve">staging and subsequent injection into</w:t>
      </w:r>
      <w:r>
        <w:t xml:space="preserve"> </w:t>
      </w:r>
      <w:r>
        <w:rPr>
          <w:rStyle w:val="VerbatimChar"/>
        </w:rPr>
        <w:t xml:space="preserve">dllhost.exe</w:t>
      </w:r>
      <w:r>
        <w:t xml:space="preserve">,</w:t>
      </w:r>
      <w:r>
        <w:t xml:space="preserve"> </w:t>
      </w:r>
      <w:r>
        <w:rPr>
          <w:rStyle w:val="VerbatimChar"/>
        </w:rPr>
        <w:t xml:space="preserve">spoolsv.exe</w:t>
      </w:r>
      <w:r>
        <w:t xml:space="preserve">, etc.) rather than hunting a single “Beacon process.”</w:t>
      </w:r>
      <w:r>
        <w:t xml:space="preserve"> </w:t>
      </w:r>
      <w:hyperlink r:id="rId24">
        <w:r>
          <w:rPr>
            <w:rStyle w:val="Hyperlink"/>
          </w:rPr>
          <w:t xml:space="preserve">[5]</w:t>
        </w:r>
      </w:hyperlink>
    </w:p>
    <w:p>
      <w:pPr>
        <w:pStyle w:val="BodyText"/>
      </w:pPr>
      <w:r>
        <w:t xml:space="preserve">Treat</w:t>
      </w:r>
      <w:r>
        <w:t xml:space="preserve"> </w:t>
      </w:r>
      <w:r>
        <w:rPr>
          <w:b/>
          <w:bCs/>
        </w:rPr>
        <w:t xml:space="preserve">named pipes as a powerful local C2 / post-execution signal</w:t>
      </w:r>
      <w:r>
        <w:t xml:space="preserve"> </w:t>
      </w:r>
      <w:r>
        <w:t xml:space="preserve">when tuned with environment-aware suppressions (pipes are noisy, but specific patterns are high-signal and are repeatedly observed in intrusions).</w:t>
      </w:r>
      <w:r>
        <w:t xml:space="preserve"> </w:t>
      </w:r>
      <w:hyperlink r:id="rId25">
        <w:r>
          <w:rPr>
            <w:rStyle w:val="Hyperlink"/>
          </w:rPr>
          <w:t xml:space="preserve">[6]</w:t>
        </w:r>
      </w:hyperlink>
    </w:p>
    <w:p>
      <w:pPr>
        <w:pStyle w:val="BodyText"/>
      </w:pPr>
      <w:r>
        <w:t xml:space="preserve">On the network side, rely less on static IOCs and more on</w:t>
      </w:r>
      <w:r>
        <w:t xml:space="preserve"> </w:t>
      </w:r>
      <w:r>
        <w:rPr>
          <w:b/>
          <w:bCs/>
        </w:rPr>
        <w:t xml:space="preserve">behavioral pivots that survive rotation</w:t>
      </w:r>
      <w:r>
        <w:t xml:space="preserve">: JA4/JA4S (plus JA4H) and “beaconing geometry” (timing/size regularity), then validate by correlating to endpoint injection events.</w:t>
      </w:r>
      <w:r>
        <w:t xml:space="preserve"> </w:t>
      </w:r>
      <w:hyperlink r:id="rId26">
        <w:r>
          <w:rPr>
            <w:rStyle w:val="Hyperlink"/>
          </w:rPr>
          <w:t xml:space="preserve">[7]</w:t>
        </w:r>
      </w:hyperlink>
    </w:p>
    <w:bookmarkEnd w:id="27"/>
    <w:bookmarkEnd w:id="28"/>
    <w:bookmarkStart w:id="37" w:name="beacon-tradecraft-and-adversary-usage"/>
    <w:p>
      <w:pPr>
        <w:pStyle w:val="Heading2"/>
      </w:pPr>
      <w:r>
        <w:t xml:space="preserve">Beacon tradecraft and adversary usage</w:t>
      </w:r>
    </w:p>
    <w:p>
      <w:pPr>
        <w:pStyle w:val="FirstParagraph"/>
      </w:pPr>
      <w:r>
        <w:t xml:space="preserve">Cobalt Strike’s defensive challenge is that “Beacon activity” is not one thing: it is a combination of (a) payload staging and in-memory execution options, (b) post-execution tradecraft (credential access, lateral movement, tunneling), and (c) highly flexible C2 transport and traffic shaping.</w:t>
      </w:r>
    </w:p>
    <w:bookmarkStart w:id="31" w:name="Xf1ed173d66f1fb832405a4cf6dd79dccaec44ce"/>
    <w:p>
      <w:pPr>
        <w:pStyle w:val="Heading3"/>
      </w:pPr>
      <w:r>
        <w:t xml:space="preserve">Modern tradecraft that matters most for detection</w:t>
      </w:r>
    </w:p>
    <w:p>
      <w:pPr>
        <w:pStyle w:val="FirstParagraph"/>
      </w:pPr>
      <w:r>
        <w:t xml:space="preserve">In-memory execution and post-ex tooling continue to be central. Recent operator-focused guidance describes multiple mechanisms to reduce memory visibility, including Sleep Mask and “Beacon masking” during Beacon Object File execution, intended to defeat memory scanners and signature-based in-memory YARA detections.</w:t>
      </w:r>
      <w:r>
        <w:t xml:space="preserve"> </w:t>
      </w:r>
      <w:hyperlink r:id="rId23">
        <w:r>
          <w:rPr>
            <w:rStyle w:val="Hyperlink"/>
          </w:rPr>
          <w:t xml:space="preserve">[8]</w:t>
        </w:r>
      </w:hyperlink>
    </w:p>
    <w:p>
      <w:pPr>
        <w:pStyle w:val="BodyText"/>
      </w:pPr>
      <w:r>
        <w:t xml:space="preserve">Cobalt Strike’s newer platform features also directly target common EDR telemetry. BeaconGate, introduced in the Cobalt Strike 4.10 line, is explicitly framed as a way to customize how Beacon calls WinAPI functions, enabling operator-friendly deployment of</w:t>
      </w:r>
      <w:r>
        <w:t xml:space="preserve"> </w:t>
      </w:r>
      <w:r>
        <w:rPr>
          <w:b/>
          <w:bCs/>
        </w:rPr>
        <w:t xml:space="preserve">return address spoofing, indirect syscalls, and call stack spoofing</w:t>
      </w:r>
      <w:r>
        <w:t xml:space="preserve"> </w:t>
      </w:r>
      <w:r>
        <w:t xml:space="preserve">as part of the Beacon runtime behavior.</w:t>
      </w:r>
      <w:r>
        <w:t xml:space="preserve"> </w:t>
      </w:r>
      <w:hyperlink r:id="rId29">
        <w:r>
          <w:rPr>
            <w:rStyle w:val="Hyperlink"/>
          </w:rPr>
          <w:t xml:space="preserve">[9]</w:t>
        </w:r>
      </w:hyperlink>
    </w:p>
    <w:p>
      <w:pPr>
        <w:pStyle w:val="BodyText"/>
      </w:pPr>
      <w:r>
        <w:t xml:space="preserve">The operator ecosystem is also pushing improved injection and loader tradecraft. A 2025 deep dive into recent versions highlights, among other changes, a new</w:t>
      </w:r>
      <w:r>
        <w:t xml:space="preserve"> </w:t>
      </w:r>
      <w:r>
        <w:rPr>
          <w:rStyle w:val="VerbatimChar"/>
        </w:rPr>
        <w:t xml:space="preserve">post-ex.cleanup</w:t>
      </w:r>
      <w:r>
        <w:t xml:space="preserve"> </w:t>
      </w:r>
      <w:r>
        <w:t xml:space="preserve">option to clean reflective loader memory for post-ex DLLs (reducing in-memory artifacts), and a “novel process injection” technique (</w:t>
      </w:r>
      <w:r>
        <w:rPr>
          <w:rStyle w:val="VerbatimChar"/>
        </w:rPr>
        <w:t xml:space="preserve">ObfSetThreadContext</w:t>
      </w:r>
      <w:r>
        <w:t xml:space="preserve">) designed to evade detections that key on thread start addresses not backed by mapped images.</w:t>
      </w:r>
      <w:r>
        <w:t xml:space="preserve"> </w:t>
      </w:r>
      <w:hyperlink r:id="rId30">
        <w:r>
          <w:rPr>
            <w:rStyle w:val="Hyperlink"/>
          </w:rPr>
          <w:t xml:space="preserve">[10]</w:t>
        </w:r>
      </w:hyperlink>
    </w:p>
    <w:bookmarkEnd w:id="31"/>
    <w:bookmarkStart w:id="33" w:name="Xfd45aeca4ab31e8a5ea232f9a0d97bb661d70b5"/>
    <w:p>
      <w:pPr>
        <w:pStyle w:val="Heading3"/>
      </w:pPr>
      <w:r>
        <w:t xml:space="preserve">Real-world adversary usage in ransomware intrusions</w:t>
      </w:r>
    </w:p>
    <w:p>
      <w:pPr>
        <w:pStyle w:val="FirstParagraph"/>
      </w:pPr>
      <w:r>
        <w:t xml:space="preserve">2025–2026 incident narratives show repeated “Beacon-adjacent” tradecraft patterns that are highly huntable:</w:t>
      </w:r>
    </w:p>
    <w:p>
      <w:pPr>
        <w:pStyle w:val="Compact"/>
        <w:numPr>
          <w:ilvl w:val="0"/>
          <w:numId w:val="1001"/>
        </w:numPr>
      </w:pPr>
      <w:r>
        <w:t xml:space="preserve">Fake-software / trojanized installer chains leading to a payload that later drops or launches Beacon, then injects into a common Windows process (e.g.,</w:t>
      </w:r>
      <w:r>
        <w:t xml:space="preserve"> </w:t>
      </w:r>
      <w:r>
        <w:rPr>
          <w:rStyle w:val="VerbatimChar"/>
        </w:rPr>
        <w:t xml:space="preserve">dllhost.exe</w:t>
      </w:r>
      <w:r>
        <w:t xml:space="preserve">) and proceeds to LSASS access and lateral movement.</w:t>
      </w:r>
      <w:r>
        <w:t xml:space="preserve"> </w:t>
      </w:r>
      <w:hyperlink r:id="rId24">
        <w:r>
          <w:rPr>
            <w:rStyle w:val="Hyperlink"/>
          </w:rPr>
          <w:t xml:space="preserve">[11]</w:t>
        </w:r>
      </w:hyperlink>
    </w:p>
    <w:p>
      <w:pPr>
        <w:pStyle w:val="Compact"/>
        <w:numPr>
          <w:ilvl w:val="0"/>
          <w:numId w:val="1001"/>
        </w:numPr>
      </w:pPr>
      <w:r>
        <w:t xml:space="preserve">Long-dwell intrusions where operators deploy multiple Beacons over time, inject into service processes (e.g.,</w:t>
      </w:r>
      <w:r>
        <w:t xml:space="preserve"> </w:t>
      </w:r>
      <w:r>
        <w:rPr>
          <w:rStyle w:val="VerbatimChar"/>
        </w:rPr>
        <w:t xml:space="preserve">spoolsv.exe</w:t>
      </w:r>
      <w:r>
        <w:t xml:space="preserve">), and create named pipes consistent with Cobalt Strike patterns, while using commodity discovery (</w:t>
      </w:r>
      <w:r>
        <w:rPr>
          <w:rStyle w:val="VerbatimChar"/>
        </w:rPr>
        <w:t xml:space="preserve">nltest</w:t>
      </w:r>
      <w:r>
        <w:t xml:space="preserve">,</w:t>
      </w:r>
      <w:r>
        <w:t xml:space="preserve"> </w:t>
      </w:r>
      <w:r>
        <w:rPr>
          <w:rStyle w:val="VerbatimChar"/>
        </w:rPr>
        <w:t xml:space="preserve">net</w:t>
      </w:r>
      <w:r>
        <w:t xml:space="preserve">,</w:t>
      </w:r>
      <w:r>
        <w:t xml:space="preserve"> </w:t>
      </w:r>
      <w:r>
        <w:rPr>
          <w:rStyle w:val="VerbatimChar"/>
        </w:rPr>
        <w:t xml:space="preserve">systeminfo</w:t>
      </w:r>
      <w:r>
        <w:t xml:space="preserve">) and lateral movement (PsExec / services / RDP).</w:t>
      </w:r>
      <w:r>
        <w:t xml:space="preserve"> </w:t>
      </w:r>
      <w:hyperlink r:id="rId32">
        <w:r>
          <w:rPr>
            <w:rStyle w:val="Hyperlink"/>
          </w:rPr>
          <w:t xml:space="preserve">[12]</w:t>
        </w:r>
      </w:hyperlink>
    </w:p>
    <w:p>
      <w:pPr>
        <w:pStyle w:val="FirstParagraph"/>
      </w:pPr>
      <w:r>
        <w:t xml:space="preserve">These cases also demonstrate a practical reality: attackers commonly operate</w:t>
      </w:r>
      <w:r>
        <w:t xml:space="preserve"> </w:t>
      </w:r>
      <w:r>
        <w:rPr>
          <w:b/>
          <w:bCs/>
        </w:rPr>
        <w:t xml:space="preserve">multiple C2 frameworks in one intrusion</w:t>
      </w:r>
      <w:r>
        <w:t xml:space="preserve">. One 2025 intrusion explicitly shows Brute Ratel activity followed by Cobalt Strike deployment and later ransomware impact.</w:t>
      </w:r>
      <w:r>
        <w:t xml:space="preserve"> </w:t>
      </w:r>
      <w:hyperlink r:id="rId24">
        <w:r>
          <w:rPr>
            <w:rStyle w:val="Hyperlink"/>
          </w:rPr>
          <w:t xml:space="preserve">[11]</w:t>
        </w:r>
      </w:hyperlink>
    </w:p>
    <w:bookmarkEnd w:id="33"/>
    <w:bookmarkStart w:id="36" w:name="X1e69f9cca74fe102a061625e1665c5646fc028e"/>
    <w:p>
      <w:pPr>
        <w:pStyle w:val="Heading3"/>
      </w:pPr>
      <w:r>
        <w:t xml:space="preserve">Emerging trends since late 2024 disruptions</w:t>
      </w:r>
    </w:p>
    <w:p>
      <w:pPr>
        <w:pStyle w:val="FirstParagraph"/>
      </w:pPr>
      <w:r>
        <w:t xml:space="preserve">Two post-2024 shifts materially impact detection strategy.</w:t>
      </w:r>
    </w:p>
    <w:p>
      <w:pPr>
        <w:pStyle w:val="BodyText"/>
      </w:pPr>
      <w:r>
        <w:t xml:space="preserve">First, ecosystem disruption and hardening has reduced widespread abuse of cracked/legacy Cobalt Strike, with reporting of an ~80% reduction in unauthorized copies and hundreds of domains seized/sinkholed as part of multi-party takedown efforts.</w:t>
      </w:r>
      <w:r>
        <w:t xml:space="preserve"> </w:t>
      </w:r>
      <w:hyperlink r:id="rId34">
        <w:r>
          <w:rPr>
            <w:rStyle w:val="Hyperlink"/>
          </w:rPr>
          <w:t xml:space="preserve">[13]</w:t>
        </w:r>
      </w:hyperlink>
      <w:r>
        <w:t xml:space="preserve"> </w:t>
      </w:r>
      <w:r>
        <w:t xml:space="preserve">This does not “solve” Beacon detection, but it</w:t>
      </w:r>
      <w:r>
        <w:t xml:space="preserve"> </w:t>
      </w:r>
      <w:r>
        <w:rPr>
          <w:b/>
          <w:bCs/>
        </w:rPr>
        <w:t xml:space="preserve">changes the baseline</w:t>
      </w:r>
      <w:r>
        <w:t xml:space="preserve">: fewer low-sophistication “default Beacon” deployments, and proportionally more operators investing in stealth tradecraft.</w:t>
      </w:r>
    </w:p>
    <w:p>
      <w:pPr>
        <w:pStyle w:val="BodyText"/>
      </w:pPr>
      <w:r>
        <w:t xml:space="preserve">Second, both Mandiant’s 2025 ransomware analysis and DFIR reporting indicate a continued shift away from BEACON as the dominant ransomware post-exploitation framework. One 2026 analysis of 2025 ransomware incidents reports BEACON in ~2% of incidents while other frameworks (e.g., AdaptixC2 and others) appear more frequently, implying defenders should build detections around</w:t>
      </w:r>
      <w:r>
        <w:t xml:space="preserve"> </w:t>
      </w:r>
      <w:r>
        <w:rPr>
          <w:b/>
          <w:bCs/>
        </w:rPr>
        <w:t xml:space="preserve">post-exploitation behaviors and cross-telemetry correlation</w:t>
      </w:r>
      <w:r>
        <w:t xml:space="preserve">, not tool-specific string matches.</w:t>
      </w:r>
      <w:r>
        <w:t xml:space="preserve"> </w:t>
      </w:r>
      <w:hyperlink r:id="rId35">
        <w:r>
          <w:rPr>
            <w:rStyle w:val="Hyperlink"/>
          </w:rPr>
          <w:t xml:space="preserve">[14]</w:t>
        </w:r>
      </w:hyperlink>
    </w:p>
    <w:bookmarkEnd w:id="36"/>
    <w:bookmarkEnd w:id="37"/>
    <w:bookmarkStart w:id="45" w:name="X3b3e2acd777958861cbaa6895e66ff196b241a9"/>
    <w:p>
      <w:pPr>
        <w:pStyle w:val="Heading2"/>
      </w:pPr>
      <w:r>
        <w:t xml:space="preserve">EDR detection techniques with practical examples</w:t>
      </w:r>
    </w:p>
    <w:p>
      <w:pPr>
        <w:pStyle w:val="FirstParagraph"/>
      </w:pPr>
      <w:r>
        <w:t xml:space="preserve">The EDR side has an advantage: the attacker must execute code, allocate memory, and move laterally. However, modern Cobalt Strike tradecraft attempts to make those actions look “normal” via stealthy loaders, call stack spoofing, and process injection variants. The detection approach that consistently works is layered:</w:t>
      </w:r>
      <w:r>
        <w:t xml:space="preserve"> </w:t>
      </w:r>
      <w:r>
        <w:rPr>
          <w:b/>
          <w:bCs/>
        </w:rPr>
        <w:t xml:space="preserve">execution chain + injection telemetry + memory artifacts + IPC (named pipes) + post-ex behaviors</w:t>
      </w:r>
      <w:r>
        <w:t xml:space="preserve">.</w:t>
      </w:r>
    </w:p>
    <w:bookmarkStart w:id="39" w:name="X531776c012216c9d51d43aa3f522c321517e0d0"/>
    <w:p>
      <w:pPr>
        <w:pStyle w:val="Heading3"/>
      </w:pPr>
      <w:r>
        <w:t xml:space="preserve">Process injection and process tampering telemetry</w:t>
      </w:r>
    </w:p>
    <w:p>
      <w:pPr>
        <w:pStyle w:val="FirstParagraph"/>
      </w:pPr>
      <w:r>
        <w:t xml:space="preserve">High-value Windows telemetry sources for Beacon-like activity include Sysmon’s injection- and tampering-adjacent events, which Microsoft explicitly describes as high-signal when filtered correctly:</w:t>
      </w:r>
    </w:p>
    <w:p>
      <w:pPr>
        <w:pStyle w:val="Compact"/>
        <w:numPr>
          <w:ilvl w:val="0"/>
          <w:numId w:val="1002"/>
        </w:numPr>
      </w:pPr>
      <w:r>
        <w:rPr>
          <w:b/>
          <w:bCs/>
        </w:rPr>
        <w:t xml:space="preserve">CreateRemoteThread (Event ID 8)</w:t>
      </w:r>
      <w:r>
        <w:t xml:space="preserve">: indicates a process created a thread in another process (classic injection).</w:t>
      </w:r>
      <w:r>
        <w:t xml:space="preserve"> </w:t>
      </w:r>
      <w:hyperlink r:id="rId38">
        <w:r>
          <w:rPr>
            <w:rStyle w:val="Hyperlink"/>
          </w:rPr>
          <w:t xml:space="preserve">[15]</w:t>
        </w:r>
      </w:hyperlink>
    </w:p>
    <w:p>
      <w:pPr>
        <w:pStyle w:val="Compact"/>
        <w:numPr>
          <w:ilvl w:val="0"/>
          <w:numId w:val="1002"/>
        </w:numPr>
      </w:pPr>
      <w:r>
        <w:rPr>
          <w:b/>
          <w:bCs/>
        </w:rPr>
        <w:t xml:space="preserve">ProcessAccess (Event ID 10)</w:t>
      </w:r>
      <w:r>
        <w:t xml:space="preserve">: records one process opening another; commonly associated with credential theft, memory inspection, and injection techniques; noisy without filtering.</w:t>
      </w:r>
      <w:r>
        <w:t xml:space="preserve"> </w:t>
      </w:r>
      <w:hyperlink r:id="rId38">
        <w:r>
          <w:rPr>
            <w:rStyle w:val="Hyperlink"/>
          </w:rPr>
          <w:t xml:space="preserve">[15]</w:t>
        </w:r>
      </w:hyperlink>
    </w:p>
    <w:p>
      <w:pPr>
        <w:pStyle w:val="Compact"/>
        <w:numPr>
          <w:ilvl w:val="0"/>
          <w:numId w:val="1002"/>
        </w:numPr>
      </w:pPr>
      <w:r>
        <w:rPr>
          <w:b/>
          <w:bCs/>
        </w:rPr>
        <w:t xml:space="preserve">Process Tampering (Event ID 25)</w:t>
      </w:r>
      <w:r>
        <w:t xml:space="preserve">: generated for process image manipulation like hollowing; strongly associated with advanced malware.</w:t>
      </w:r>
      <w:r>
        <w:t xml:space="preserve"> </w:t>
      </w:r>
      <w:hyperlink r:id="rId38">
        <w:r>
          <w:rPr>
            <w:rStyle w:val="Hyperlink"/>
          </w:rPr>
          <w:t xml:space="preserve">[15]</w:t>
        </w:r>
      </w:hyperlink>
    </w:p>
    <w:p>
      <w:pPr>
        <w:pStyle w:val="FirstParagraph"/>
      </w:pPr>
      <w:r>
        <w:t xml:space="preserve">In real intrusions, this telemetry often lights up exactly where you want it to. A 2025 ransomware intrusion documents a Cobalt Strike payload injected into</w:t>
      </w:r>
      <w:r>
        <w:t xml:space="preserve"> </w:t>
      </w:r>
      <w:r>
        <w:rPr>
          <w:rStyle w:val="VerbatimChar"/>
        </w:rPr>
        <w:t xml:space="preserve">dllhost.exe</w:t>
      </w:r>
      <w:r>
        <w:t xml:space="preserve"> </w:t>
      </w:r>
      <w:r>
        <w:t xml:space="preserve">(with Sysmon evidence referenced in the narrative), followed by rapid lateral movement using Cobalt Strike features.</w:t>
      </w:r>
      <w:r>
        <w:t xml:space="preserve"> </w:t>
      </w:r>
      <w:hyperlink r:id="rId24">
        <w:r>
          <w:rPr>
            <w:rStyle w:val="Hyperlink"/>
          </w:rPr>
          <w:t xml:space="preserve">[11]</w:t>
        </w:r>
      </w:hyperlink>
      <w:r>
        <w:t xml:space="preserve"> </w:t>
      </w:r>
      <w:r>
        <w:t xml:space="preserve">Another long-dwell intrusion shows widespread injection activity and explicitly ties it to Sysmon injection events (Event ID 8) as the actor used both Brute Ratel and Cobalt Strike.</w:t>
      </w:r>
      <w:r>
        <w:t xml:space="preserve"> </w:t>
      </w:r>
      <w:hyperlink r:id="rId32">
        <w:r>
          <w:rPr>
            <w:rStyle w:val="Hyperlink"/>
          </w:rPr>
          <w:t xml:space="preserve">[16]</w:t>
        </w:r>
      </w:hyperlink>
    </w:p>
    <w:p>
      <w:pPr>
        <w:pStyle w:val="BodyText"/>
      </w:pPr>
      <w:r>
        <w:t xml:space="preserve">Practical hunting guidance:</w:t>
      </w:r>
    </w:p>
    <w:p>
      <w:pPr>
        <w:pStyle w:val="BodyText"/>
      </w:pPr>
      <w:r>
        <w:t xml:space="preserve">Focus on</w:t>
      </w:r>
      <w:r>
        <w:t xml:space="preserve"> </w:t>
      </w:r>
      <w:r>
        <w:rPr>
          <w:b/>
          <w:bCs/>
        </w:rPr>
        <w:t xml:space="preserve">rare injector → common target</w:t>
      </w:r>
      <w:r>
        <w:t xml:space="preserve"> </w:t>
      </w:r>
      <w:r>
        <w:t xml:space="preserve">patterns. Examples repeatedly observed in Beacon deployments include injection into</w:t>
      </w:r>
      <w:r>
        <w:t xml:space="preserve"> </w:t>
      </w:r>
      <w:r>
        <w:rPr>
          <w:rStyle w:val="VerbatimChar"/>
        </w:rPr>
        <w:t xml:space="preserve">dllhost.exe</w:t>
      </w:r>
      <w:r>
        <w:t xml:space="preserve">,</w:t>
      </w:r>
      <w:r>
        <w:t xml:space="preserve"> </w:t>
      </w:r>
      <w:r>
        <w:rPr>
          <w:rStyle w:val="VerbatimChar"/>
        </w:rPr>
        <w:t xml:space="preserve">spoolsv.exe</w:t>
      </w:r>
      <w:r>
        <w:t xml:space="preserve">,</w:t>
      </w:r>
      <w:r>
        <w:t xml:space="preserve"> </w:t>
      </w:r>
      <w:r>
        <w:rPr>
          <w:rStyle w:val="VerbatimChar"/>
        </w:rPr>
        <w:t xml:space="preserve">explorer.exe</w:t>
      </w:r>
      <w:r>
        <w:t xml:space="preserve">, and other ubiquitous Windows processes.</w:t>
      </w:r>
      <w:r>
        <w:t xml:space="preserve"> </w:t>
      </w:r>
      <w:hyperlink r:id="rId24">
        <w:r>
          <w:rPr>
            <w:rStyle w:val="Hyperlink"/>
          </w:rPr>
          <w:t xml:space="preserve">[5]</w:t>
        </w:r>
      </w:hyperlink>
      <w:r>
        <w:t xml:space="preserve"> </w:t>
      </w:r>
      <w:r>
        <w:t xml:space="preserve">When you see cross-process thread creation or privileged process access into these targets, immediately correlate to: (a) the initiating process (often a LOLBin or signed binary), (b) child process lineage, and (c) outbound connections from the target after suspected injection.</w:t>
      </w:r>
      <w:r>
        <w:t xml:space="preserve"> </w:t>
      </w:r>
      <w:hyperlink r:id="rId32">
        <w:r>
          <w:rPr>
            <w:rStyle w:val="Hyperlink"/>
          </w:rPr>
          <w:t xml:space="preserve">[17]</w:t>
        </w:r>
      </w:hyperlink>
    </w:p>
    <w:bookmarkEnd w:id="39"/>
    <w:bookmarkStart w:id="40" w:name="Xcce914a9592140d42266395459bb4a78f0dce77"/>
    <w:p>
      <w:pPr>
        <w:pStyle w:val="Heading3"/>
      </w:pPr>
      <w:r>
        <w:t xml:space="preserve">Parent-child anomalies and LOLBin-driven execution chains</w:t>
      </w:r>
    </w:p>
    <w:p>
      <w:pPr>
        <w:pStyle w:val="FirstParagraph"/>
      </w:pPr>
      <w:r>
        <w:t xml:space="preserve">Several 2025 cases show the same “operator ergonomics” sequences that are both high-signal and relatively robust to malleable C2 changes:</w:t>
      </w:r>
    </w:p>
    <w:p>
      <w:pPr>
        <w:pStyle w:val="Compact"/>
        <w:numPr>
          <w:ilvl w:val="0"/>
          <w:numId w:val="1003"/>
        </w:numPr>
      </w:pPr>
      <w:r>
        <w:rPr>
          <w:rStyle w:val="VerbatimChar"/>
        </w:rPr>
        <w:t xml:space="preserve">rundll32.exe</w:t>
      </w:r>
      <w:r>
        <w:t xml:space="preserve"> </w:t>
      </w:r>
      <w:r>
        <w:t xml:space="preserve">launching a staged payload from unusual locations (e.g.,</w:t>
      </w:r>
      <w:r>
        <w:t xml:space="preserve"> </w:t>
      </w:r>
      <w:r>
        <w:rPr>
          <w:rStyle w:val="VerbatimChar"/>
        </w:rPr>
        <w:t xml:space="preserve">C:\ProgramData\...</w:t>
      </w:r>
      <w:r>
        <w:t xml:space="preserve">) with a random-looking export name.</w:t>
      </w:r>
      <w:r>
        <w:t xml:space="preserve"> </w:t>
      </w:r>
      <w:hyperlink r:id="rId32">
        <w:r>
          <w:rPr>
            <w:rStyle w:val="Hyperlink"/>
          </w:rPr>
          <w:t xml:space="preserve">[16]</w:t>
        </w:r>
      </w:hyperlink>
    </w:p>
    <w:p>
      <w:pPr>
        <w:pStyle w:val="Compact"/>
        <w:numPr>
          <w:ilvl w:val="0"/>
          <w:numId w:val="1003"/>
        </w:numPr>
      </w:pPr>
      <w:r>
        <w:rPr>
          <w:rStyle w:val="VerbatimChar"/>
        </w:rPr>
        <w:t xml:space="preserve">msbuild.exe</w:t>
      </w:r>
      <w:r>
        <w:t xml:space="preserve"> </w:t>
      </w:r>
      <w:r>
        <w:t xml:space="preserve">used as an injection host for malware and then used for C2 staging.</w:t>
      </w:r>
      <w:r>
        <w:t xml:space="preserve"> </w:t>
      </w:r>
      <w:hyperlink r:id="rId24">
        <w:r>
          <w:rPr>
            <w:rStyle w:val="Hyperlink"/>
          </w:rPr>
          <w:t xml:space="preserve">[11]</w:t>
        </w:r>
      </w:hyperlink>
    </w:p>
    <w:p>
      <w:pPr>
        <w:pStyle w:val="Compact"/>
        <w:numPr>
          <w:ilvl w:val="0"/>
          <w:numId w:val="1003"/>
        </w:numPr>
      </w:pPr>
      <w:r>
        <w:t xml:space="preserve">Discovery bursts using</w:t>
      </w:r>
      <w:r>
        <w:t xml:space="preserve"> </w:t>
      </w:r>
      <w:r>
        <w:rPr>
          <w:rStyle w:val="VerbatimChar"/>
        </w:rPr>
        <w:t xml:space="preserve">nltest</w:t>
      </w:r>
      <w:r>
        <w:t xml:space="preserve">,</w:t>
      </w:r>
      <w:r>
        <w:t xml:space="preserve"> </w:t>
      </w:r>
      <w:r>
        <w:rPr>
          <w:rStyle w:val="VerbatimChar"/>
        </w:rPr>
        <w:t xml:space="preserve">net</w:t>
      </w:r>
      <w:r>
        <w:t xml:space="preserve">,</w:t>
      </w:r>
      <w:r>
        <w:t xml:space="preserve"> </w:t>
      </w:r>
      <w:r>
        <w:rPr>
          <w:rStyle w:val="VerbatimChar"/>
        </w:rPr>
        <w:t xml:space="preserve">systeminfo</w:t>
      </w:r>
      <w:r>
        <w:t xml:space="preserve">,</w:t>
      </w:r>
      <w:r>
        <w:t xml:space="preserve"> </w:t>
      </w:r>
      <w:r>
        <w:rPr>
          <w:rStyle w:val="VerbatimChar"/>
        </w:rPr>
        <w:t xml:space="preserve">whoami</w:t>
      </w:r>
      <w:r>
        <w:t xml:space="preserve">, often shortly after Beacon deployment or lateral movement.</w:t>
      </w:r>
      <w:r>
        <w:t xml:space="preserve"> </w:t>
      </w:r>
      <w:hyperlink r:id="rId24">
        <w:r>
          <w:rPr>
            <w:rStyle w:val="Hyperlink"/>
          </w:rPr>
          <w:t xml:space="preserve">[5]</w:t>
        </w:r>
      </w:hyperlink>
    </w:p>
    <w:p>
      <w:pPr>
        <w:pStyle w:val="FirstParagraph"/>
      </w:pPr>
      <w:r>
        <w:t xml:space="preserve">Because these are dual-use binaries, standalone detections are noisy. What reduces noise is</w:t>
      </w:r>
      <w:r>
        <w:t xml:space="preserve"> </w:t>
      </w:r>
      <w:r>
        <w:rPr>
          <w:b/>
          <w:bCs/>
        </w:rPr>
        <w:t xml:space="preserve">sequence-based detection</w:t>
      </w:r>
      <w:r>
        <w:t xml:space="preserve">: e.g., “</w:t>
      </w:r>
      <w:r>
        <w:rPr>
          <w:rStyle w:val="VerbatimChar"/>
        </w:rPr>
        <w:t xml:space="preserve">rundll32</w:t>
      </w:r>
      <w:r>
        <w:t xml:space="preserve"> </w:t>
      </w:r>
      <w:r>
        <w:t xml:space="preserve">from ProgramData → injection into service process → creation of suspicious named pipe → new outbound HTTPS session.”</w:t>
      </w:r>
      <w:r>
        <w:t xml:space="preserve"> </w:t>
      </w:r>
      <w:hyperlink r:id="rId32">
        <w:r>
          <w:rPr>
            <w:rStyle w:val="Hyperlink"/>
          </w:rPr>
          <w:t xml:space="preserve">[17]</w:t>
        </w:r>
      </w:hyperlink>
    </w:p>
    <w:bookmarkEnd w:id="40"/>
    <w:bookmarkStart w:id="42" w:name="memory-artifacts-and-reflective-loading"/>
    <w:p>
      <w:pPr>
        <w:pStyle w:val="Heading3"/>
      </w:pPr>
      <w:r>
        <w:t xml:space="preserve">Memory artifacts and reflective loading</w:t>
      </w:r>
    </w:p>
    <w:p>
      <w:pPr>
        <w:pStyle w:val="FirstParagraph"/>
      </w:pPr>
      <w:r>
        <w:t xml:space="preserve">Signature-based detection (YARA / memory scanning) remains useful, but adversaries increasingly design around it.</w:t>
      </w:r>
    </w:p>
    <w:p>
      <w:pPr>
        <w:pStyle w:val="BodyText"/>
      </w:pPr>
      <w:r>
        <w:t xml:space="preserve">Open detection content from Elastic includes Cobalt Strike YARA rules that target multiple Beacon components, including reflective loader code and sleep obfuscation routines, and supports scanning both file and memory contexts.</w:t>
      </w:r>
      <w:r>
        <w:t xml:space="preserve"> </w:t>
      </w:r>
      <w:hyperlink r:id="rId41">
        <w:r>
          <w:rPr>
            <w:rStyle w:val="Hyperlink"/>
          </w:rPr>
          <w:t xml:space="preserve">[18]</w:t>
        </w:r>
      </w:hyperlink>
    </w:p>
    <w:p>
      <w:pPr>
        <w:pStyle w:val="BodyText"/>
      </w:pPr>
      <w:r>
        <w:t xml:space="preserve">However, operator-side research (and product evolution) makes clear why defenders cannot rely on memory signatures alone. Sleep Mask is intended to hide Beacon in memory during sleep, and additional techniques can encrypt or mask Beacon in memory during BOF execution specifically to evade memory scans and YARA detections.</w:t>
      </w:r>
      <w:r>
        <w:t xml:space="preserve"> </w:t>
      </w:r>
      <w:hyperlink r:id="rId23">
        <w:r>
          <w:rPr>
            <w:rStyle w:val="Hyperlink"/>
          </w:rPr>
          <w:t xml:space="preserve">[8]</w:t>
        </w:r>
      </w:hyperlink>
    </w:p>
    <w:p>
      <w:pPr>
        <w:pStyle w:val="BodyText"/>
      </w:pPr>
      <w:r>
        <w:t xml:space="preserve">Practical counter-strategy:</w:t>
      </w:r>
    </w:p>
    <w:p>
      <w:pPr>
        <w:pStyle w:val="BodyText"/>
      </w:pPr>
      <w:r>
        <w:t xml:space="preserve">Treat memory signatures as</w:t>
      </w:r>
      <w:r>
        <w:t xml:space="preserve"> </w:t>
      </w:r>
      <w:r>
        <w:rPr>
          <w:b/>
          <w:bCs/>
        </w:rPr>
        <w:t xml:space="preserve">confirmation</w:t>
      </w:r>
      <w:r>
        <w:t xml:space="preserve">, not primary detection. Use them after you have behavioral suspicion from injection, tampering, or IPC patterns. This approach matches operator guidance that BOF-level detection is less useful than detecting Beacon execution and the post-ex behaviors it enables.</w:t>
      </w:r>
      <w:r>
        <w:t xml:space="preserve"> </w:t>
      </w:r>
      <w:hyperlink r:id="rId23">
        <w:r>
          <w:rPr>
            <w:rStyle w:val="Hyperlink"/>
          </w:rPr>
          <w:t xml:space="preserve">[8]</w:t>
        </w:r>
      </w:hyperlink>
    </w:p>
    <w:bookmarkEnd w:id="42"/>
    <w:bookmarkStart w:id="44" w:name="Xdc74cb061386cb76d1c99cc32dbb3480f8e1f73"/>
    <w:p>
      <w:pPr>
        <w:pStyle w:val="Heading3"/>
      </w:pPr>
      <w:r>
        <w:t xml:space="preserve">Named pipe detection as a Beacon-enabling control point</w:t>
      </w:r>
    </w:p>
    <w:p>
      <w:pPr>
        <w:pStyle w:val="FirstParagraph"/>
      </w:pPr>
      <w:r>
        <w:t xml:space="preserve">Named pipes remain one of the most actionable Windows-native signals for “Beacon-like” activity, because they are used for local IPC, for pivoting/beacon chaining, and for some lateral movement workflows.</w:t>
      </w:r>
    </w:p>
    <w:p>
      <w:pPr>
        <w:pStyle w:val="BodyText"/>
      </w:pPr>
      <w:r>
        <w:t xml:space="preserve">Sysmon can log named pipe creation and connection events:</w:t>
      </w:r>
    </w:p>
    <w:p>
      <w:pPr>
        <w:pStyle w:val="Compact"/>
        <w:numPr>
          <w:ilvl w:val="0"/>
          <w:numId w:val="1004"/>
        </w:numPr>
      </w:pPr>
      <w:r>
        <w:t xml:space="preserve">Event ID 17 (Pipe Created)</w:t>
      </w:r>
      <w:r>
        <w:t xml:space="preserve"> </w:t>
      </w:r>
      <w:hyperlink r:id="rId43">
        <w:r>
          <w:rPr>
            <w:rStyle w:val="Hyperlink"/>
          </w:rPr>
          <w:t xml:space="preserve">[19]</w:t>
        </w:r>
      </w:hyperlink>
    </w:p>
    <w:p>
      <w:pPr>
        <w:pStyle w:val="Compact"/>
        <w:numPr>
          <w:ilvl w:val="0"/>
          <w:numId w:val="1004"/>
        </w:numPr>
      </w:pPr>
      <w:r>
        <w:t xml:space="preserve">Event ID 18 (Pipe Connected)</w:t>
      </w:r>
      <w:r>
        <w:t xml:space="preserve"> </w:t>
      </w:r>
      <w:hyperlink r:id="rId43">
        <w:r>
          <w:rPr>
            <w:rStyle w:val="Hyperlink"/>
          </w:rPr>
          <w:t xml:space="preserve">[19]</w:t>
        </w:r>
      </w:hyperlink>
    </w:p>
    <w:p>
      <w:pPr>
        <w:pStyle w:val="FirstParagraph"/>
      </w:pPr>
      <w:r>
        <w:t xml:space="preserve">Sigma provides a practical, environment-tunable starter rule set for pipe names found in malleable C2 profiles, explicitly warning about expected false positives (e.g., Chrome “mojo” pipes) and suggesting suppressions/filters.</w:t>
      </w:r>
      <w:r>
        <w:t xml:space="preserve"> </w:t>
      </w:r>
      <w:hyperlink r:id="rId25">
        <w:r>
          <w:rPr>
            <w:rStyle w:val="Hyperlink"/>
          </w:rPr>
          <w:t xml:space="preserve">[20]</w:t>
        </w:r>
      </w:hyperlink>
    </w:p>
    <w:p>
      <w:pPr>
        <w:pStyle w:val="BodyText"/>
      </w:pPr>
      <w:r>
        <w:t xml:space="preserve">Real intrusions continue to show this signal. A 2025 long-dwell intrusion observed</w:t>
      </w:r>
      <w:r>
        <w:t xml:space="preserve"> </w:t>
      </w:r>
      <w:r>
        <w:rPr>
          <w:rStyle w:val="VerbatimChar"/>
        </w:rPr>
        <w:t xml:space="preserve">spoolsv.exe</w:t>
      </w:r>
      <w:r>
        <w:t xml:space="preserve"> </w:t>
      </w:r>
      <w:r>
        <w:t xml:space="preserve">and</w:t>
      </w:r>
      <w:r>
        <w:t xml:space="preserve"> </w:t>
      </w:r>
      <w:r>
        <w:rPr>
          <w:rStyle w:val="VerbatimChar"/>
        </w:rPr>
        <w:t xml:space="preserve">gpupdate.exe</w:t>
      </w:r>
      <w:r>
        <w:t xml:space="preserve"> </w:t>
      </w:r>
      <w:r>
        <w:t xml:space="preserve">creating named pipes consistent with Cobalt Strike patterns after Cobalt Strike injection events.</w:t>
      </w:r>
      <w:r>
        <w:t xml:space="preserve"> </w:t>
      </w:r>
      <w:hyperlink r:id="rId32">
        <w:r>
          <w:rPr>
            <w:rStyle w:val="Hyperlink"/>
          </w:rPr>
          <w:t xml:space="preserve">[16]</w:t>
        </w:r>
      </w:hyperlink>
    </w:p>
    <w:p>
      <w:pPr>
        <w:pStyle w:val="BodyText"/>
      </w:pPr>
      <w:r>
        <w:t xml:space="preserve">Practical hunt approach:</w:t>
      </w:r>
    </w:p>
    <w:p>
      <w:pPr>
        <w:pStyle w:val="BodyText"/>
      </w:pPr>
      <w:r>
        <w:t xml:space="preserve">Start with Sysmon 17/18, filter known benign pipe namespaces for your environment, then pivot by:</w:t>
      </w:r>
    </w:p>
    <w:p>
      <w:pPr>
        <w:pStyle w:val="Compact"/>
        <w:numPr>
          <w:ilvl w:val="0"/>
          <w:numId w:val="1005"/>
        </w:numPr>
      </w:pPr>
      <w:r>
        <w:t xml:space="preserve">pipe name rarity (never/rarely seen)</w:t>
      </w:r>
    </w:p>
    <w:p>
      <w:pPr>
        <w:pStyle w:val="Compact"/>
        <w:numPr>
          <w:ilvl w:val="0"/>
          <w:numId w:val="1005"/>
        </w:numPr>
      </w:pPr>
      <w:r>
        <w:t xml:space="preserve">pipe creator image + signer</w:t>
      </w:r>
    </w:p>
    <w:p>
      <w:pPr>
        <w:pStyle w:val="Compact"/>
        <w:numPr>
          <w:ilvl w:val="0"/>
          <w:numId w:val="1005"/>
        </w:numPr>
      </w:pPr>
      <w:r>
        <w:t xml:space="preserve">correlation with injection telemetry and subsequent outbound traffic</w:t>
      </w:r>
    </w:p>
    <w:p>
      <w:pPr>
        <w:pStyle w:val="FirstParagraph"/>
      </w:pPr>
      <w:r>
        <w:t xml:space="preserve">This is operationally viable because Microsoft notes pipe-related and process-access telemetry can be noisy and must be used with targeted filtering.</w:t>
      </w:r>
      <w:r>
        <w:t xml:space="preserve"> </w:t>
      </w:r>
      <w:hyperlink r:id="rId38">
        <w:r>
          <w:rPr>
            <w:rStyle w:val="Hyperlink"/>
          </w:rPr>
          <w:t xml:space="preserve">[21]</w:t>
        </w:r>
      </w:hyperlink>
    </w:p>
    <w:bookmarkEnd w:id="44"/>
    <w:bookmarkEnd w:id="45"/>
    <w:bookmarkStart w:id="55" w:name="X2052ae0ff8c14bd9e1b50dd696866e61ec0dac4"/>
    <w:p>
      <w:pPr>
        <w:pStyle w:val="Heading2"/>
      </w:pPr>
      <w:r>
        <w:t xml:space="preserve">Web proxy and network detection techniques with practical examples</w:t>
      </w:r>
    </w:p>
    <w:p>
      <w:pPr>
        <w:pStyle w:val="FirstParagraph"/>
      </w:pPr>
      <w:r>
        <w:t xml:space="preserve">Network-only detection is hard because malleable C2 profiles are designed to blend into ordinary traffic and because infrastructure can rotate rapidly. The practical answer is to pursue three classes of durable signals:</w:t>
      </w:r>
    </w:p>
    <w:p>
      <w:pPr>
        <w:pStyle w:val="BodyText"/>
      </w:pPr>
      <w:r>
        <w:t xml:space="preserve">timing/volume behavior, encrypted protocol fingerprints, and rare destination analytics.</w:t>
      </w:r>
    </w:p>
    <w:bookmarkStart w:id="47" w:name="beaconing-periodicity-with-jitter"/>
    <w:p>
      <w:pPr>
        <w:pStyle w:val="Heading3"/>
      </w:pPr>
      <w:r>
        <w:t xml:space="preserve">Beaconing periodicity with jitter</w:t>
      </w:r>
    </w:p>
    <w:p>
      <w:pPr>
        <w:pStyle w:val="FirstParagraph"/>
      </w:pPr>
      <w:r>
        <w:t xml:space="preserve">Even when HTTP metadata is made to look legitimate, many C2 implants still exhibit detectable “beaconing geometry”: repeated outbound sessions from the same host that have consistent inter-arrival timing and consistent request/response byte profiles. A 2025 network detection primer explicitly frames Cobalt Strike beacons as commonly using a base sleep with jitter to break up strict periodicity, which is exactly why detection should measure</w:t>
      </w:r>
      <w:r>
        <w:t xml:space="preserve"> </w:t>
      </w:r>
      <w:r>
        <w:rPr>
          <w:b/>
          <w:bCs/>
        </w:rPr>
        <w:t xml:space="preserve">distribution</w:t>
      </w:r>
      <w:r>
        <w:t xml:space="preserve"> </w:t>
      </w:r>
      <w:r>
        <w:t xml:space="preserve">(variance) rather than exact interval.</w:t>
      </w:r>
      <w:r>
        <w:t xml:space="preserve"> </w:t>
      </w:r>
      <w:hyperlink r:id="rId46">
        <w:r>
          <w:rPr>
            <w:rStyle w:val="Hyperlink"/>
          </w:rPr>
          <w:t xml:space="preserve">[22]</w:t>
        </w:r>
      </w:hyperlink>
    </w:p>
    <w:p>
      <w:pPr>
        <w:pStyle w:val="BodyText"/>
      </w:pPr>
      <w:r>
        <w:t xml:space="preserve">Operational heuristics that work well in proxy logs:</w:t>
      </w:r>
    </w:p>
    <w:p>
      <w:pPr>
        <w:pStyle w:val="Compact"/>
        <w:numPr>
          <w:ilvl w:val="0"/>
          <w:numId w:val="1006"/>
        </w:numPr>
      </w:pPr>
      <w:r>
        <w:t xml:space="preserve">compute per host–destination (or host–SNI) inter-request time deltas</w:t>
      </w:r>
    </w:p>
    <w:p>
      <w:pPr>
        <w:pStyle w:val="Compact"/>
        <w:numPr>
          <w:ilvl w:val="0"/>
          <w:numId w:val="1006"/>
        </w:numPr>
      </w:pPr>
      <w:r>
        <w:t xml:space="preserve">track coefficient of variation (CV) and entropy of delta distributions</w:t>
      </w:r>
    </w:p>
    <w:p>
      <w:pPr>
        <w:pStyle w:val="Compact"/>
        <w:numPr>
          <w:ilvl w:val="0"/>
          <w:numId w:val="1006"/>
        </w:numPr>
      </w:pPr>
      <w:r>
        <w:t xml:space="preserve">require persistence (e.g., ≥ N connections over ≥ 30 minutes)</w:t>
      </w:r>
    </w:p>
    <w:p>
      <w:pPr>
        <w:pStyle w:val="FirstParagraph"/>
      </w:pPr>
      <w:r>
        <w:t xml:space="preserve">Then validate with endpoint correlation (a periodic connection from a workstation that coincides with injection into a service process is materially higher confidence than beaconing alone).</w:t>
      </w:r>
      <w:r>
        <w:t xml:space="preserve"> </w:t>
      </w:r>
      <w:hyperlink r:id="rId38">
        <w:r>
          <w:rPr>
            <w:rStyle w:val="Hyperlink"/>
          </w:rPr>
          <w:t xml:space="preserve">[23]</w:t>
        </w:r>
      </w:hyperlink>
    </w:p>
    <w:bookmarkEnd w:id="47"/>
    <w:bookmarkStart w:id="48" w:name="X79c21b4abd6a9850563fb8cd47e2937142028e0"/>
    <w:p>
      <w:pPr>
        <w:pStyle w:val="Heading3"/>
      </w:pPr>
      <w:r>
        <w:t xml:space="preserve">TLS fingerprinting with JA4/JA4S and HTTP-layer fingerprinting</w:t>
      </w:r>
    </w:p>
    <w:p>
      <w:pPr>
        <w:pStyle w:val="FirstParagraph"/>
      </w:pPr>
      <w:r>
        <w:t xml:space="preserve">JA3 remains widely used, but newer guidance emphasizes JA4/JA4S/JA4H as more flexible pivots across encrypted traffic.</w:t>
      </w:r>
    </w:p>
    <w:p>
      <w:pPr>
        <w:pStyle w:val="BodyText"/>
      </w:pPr>
      <w:r>
        <w:t xml:space="preserve">A 2026 Zeek guide explains that JA4+ fingerprints extend beyond TLS to include TCP and HTTP behavior, integrate directly into Zeek logs, and are computed from handshake data exchanged before encryption is established.</w:t>
      </w:r>
      <w:r>
        <w:t xml:space="preserve"> </w:t>
      </w:r>
      <w:hyperlink r:id="rId26">
        <w:r>
          <w:rPr>
            <w:rStyle w:val="Hyperlink"/>
          </w:rPr>
          <w:t xml:space="preserve">[24]</w:t>
        </w:r>
      </w:hyperlink>
      <w:r>
        <w:t xml:space="preserve"> </w:t>
      </w:r>
      <w:r>
        <w:t xml:space="preserve">It also highlights a key defensive advantage: JA4 is designed to be more stable even if clients randomize extension ordering (a common evasion tactic against JA3).</w:t>
      </w:r>
      <w:r>
        <w:t xml:space="preserve"> </w:t>
      </w:r>
      <w:hyperlink r:id="rId26">
        <w:r>
          <w:rPr>
            <w:rStyle w:val="Hyperlink"/>
          </w:rPr>
          <w:t xml:space="preserve">[24]</w:t>
        </w:r>
      </w:hyperlink>
    </w:p>
    <w:p>
      <w:pPr>
        <w:pStyle w:val="BodyText"/>
      </w:pPr>
      <w:r>
        <w:t xml:space="preserve">Where this matters for Cobalt Strike detection in web proxy/SWG data:</w:t>
      </w:r>
    </w:p>
    <w:p>
      <w:pPr>
        <w:pStyle w:val="Compact"/>
        <w:numPr>
          <w:ilvl w:val="0"/>
          <w:numId w:val="1007"/>
        </w:numPr>
      </w:pPr>
      <w:r>
        <w:t xml:space="preserve">JA4/JA4S can help cluster repeated sessions that “look the same” cryptographically even if domains and IPs rotate.</w:t>
      </w:r>
    </w:p>
    <w:p>
      <w:pPr>
        <w:pStyle w:val="Compact"/>
        <w:numPr>
          <w:ilvl w:val="0"/>
          <w:numId w:val="1007"/>
        </w:numPr>
      </w:pPr>
      <w:r>
        <w:t xml:space="preserve">JA4H can help detect mismatches between claimed HTTP User-Agent behavior and observed TLS/HTTP fingerprint characteristics, which is useful against protocol mimicry.</w:t>
      </w:r>
      <w:r>
        <w:t xml:space="preserve"> </w:t>
      </w:r>
      <w:hyperlink r:id="rId26">
        <w:r>
          <w:rPr>
            <w:rStyle w:val="Hyperlink"/>
          </w:rPr>
          <w:t xml:space="preserve">[24]</w:t>
        </w:r>
      </w:hyperlink>
    </w:p>
    <w:p>
      <w:pPr>
        <w:pStyle w:val="FirstParagraph"/>
      </w:pPr>
      <w:r>
        <w:t xml:space="preserve">Practical pivot usage:</w:t>
      </w:r>
    </w:p>
    <w:p>
      <w:pPr>
        <w:pStyle w:val="BodyText"/>
      </w:pPr>
      <w:r>
        <w:t xml:space="preserve">If you can record (or enrich) TLS client/server fingerprints in your proxy pipeline, use repeated JA4S values as a pivot for shared backend infrastructure, and require behavioral confirmation (beaconing regularity, rare-domain destinations, or endpoint corroboration).</w:t>
      </w:r>
      <w:r>
        <w:t xml:space="preserve"> </w:t>
      </w:r>
      <w:hyperlink r:id="rId26">
        <w:r>
          <w:rPr>
            <w:rStyle w:val="Hyperlink"/>
          </w:rPr>
          <w:t xml:space="preserve">[7]</w:t>
        </w:r>
      </w:hyperlink>
    </w:p>
    <w:bookmarkEnd w:id="48"/>
    <w:bookmarkStart w:id="50" w:name="Xdbd90ca7bc916df241815427c63d167928bf683"/>
    <w:p>
      <w:pPr>
        <w:pStyle w:val="Heading3"/>
      </w:pPr>
      <w:r>
        <w:t xml:space="preserve">Rare domain/SNI and infrastructure discovery</w:t>
      </w:r>
    </w:p>
    <w:p>
      <w:pPr>
        <w:pStyle w:val="FirstParagraph"/>
      </w:pPr>
      <w:r>
        <w:t xml:space="preserve">Static threat intel lists go stale quickly, but “infrastructure discovery pivots” can still be useful for threat hunting and proactive blocking.</w:t>
      </w:r>
    </w:p>
    <w:p>
      <w:pPr>
        <w:pStyle w:val="BodyText"/>
      </w:pPr>
      <w:r>
        <w:t xml:space="preserve">A 2025 Censys case study describes using known Cobalt Strike services and certificates to pivot and find additional suspected Cobalt Strike servers, expanding from a few confirmed C2 hosts to a larger infrastructure view.</w:t>
      </w:r>
      <w:r>
        <w:t xml:space="preserve"> </w:t>
      </w:r>
      <w:hyperlink r:id="rId49">
        <w:r>
          <w:rPr>
            <w:rStyle w:val="Hyperlink"/>
          </w:rPr>
          <w:t xml:space="preserve">[25]</w:t>
        </w:r>
      </w:hyperlink>
    </w:p>
    <w:p>
      <w:pPr>
        <w:pStyle w:val="BodyText"/>
      </w:pPr>
      <w:r>
        <w:t xml:space="preserve">In enterprise proxy telemetry, similar ideas can be operationalized without internet-wide scanning:</w:t>
      </w:r>
    </w:p>
    <w:p>
      <w:pPr>
        <w:pStyle w:val="Compact"/>
        <w:numPr>
          <w:ilvl w:val="0"/>
          <w:numId w:val="1008"/>
        </w:numPr>
      </w:pPr>
      <w:r>
        <w:t xml:space="preserve">build per-environment popularity baselines for domains and SNI</w:t>
      </w:r>
    </w:p>
    <w:p>
      <w:pPr>
        <w:pStyle w:val="Compact"/>
        <w:numPr>
          <w:ilvl w:val="0"/>
          <w:numId w:val="1008"/>
        </w:numPr>
      </w:pPr>
      <w:r>
        <w:t xml:space="preserve">alert on destinations in the long tail that also show beaconing regularity</w:t>
      </w:r>
    </w:p>
    <w:p>
      <w:pPr>
        <w:pStyle w:val="Compact"/>
        <w:numPr>
          <w:ilvl w:val="0"/>
          <w:numId w:val="1008"/>
        </w:numPr>
      </w:pPr>
      <w:r>
        <w:t xml:space="preserve">increase priority if the destination’s certificate characteristics are “new/rare” in your environment</w:t>
      </w:r>
    </w:p>
    <w:bookmarkEnd w:id="50"/>
    <w:bookmarkStart w:id="54" w:name="c2-over-legitimate-platforms-and-cdns"/>
    <w:p>
      <w:pPr>
        <w:pStyle w:val="Heading3"/>
      </w:pPr>
      <w:r>
        <w:t xml:space="preserve">C2 over legitimate platforms and CDNs</w:t>
      </w:r>
    </w:p>
    <w:p>
      <w:pPr>
        <w:pStyle w:val="FirstParagraph"/>
      </w:pPr>
      <w:r>
        <w:t xml:space="preserve">Modern post-exploitation traffic increasingly hides behind legitimate platforms, which is exactly why “domain allowlists” are not sufficient.</w:t>
      </w:r>
    </w:p>
    <w:p>
      <w:pPr>
        <w:pStyle w:val="BodyText"/>
      </w:pPr>
      <w:r>
        <w:t xml:space="preserve">Open-source tooling demonstrates that Cobalt Strike HTTPS Beacon traffic can be routed via the Microsoft Graph API (e.g., GraphStrike, where Beacon comms route to</w:t>
      </w:r>
      <w:r>
        <w:t xml:space="preserve"> </w:t>
      </w:r>
      <w:r>
        <w:rPr>
          <w:rStyle w:val="VerbatimChar"/>
        </w:rPr>
        <w:t xml:space="preserve">graph.microsoft.com</w:t>
      </w:r>
      <w:r>
        <w:t xml:space="preserve"> </w:t>
      </w:r>
      <w:r>
        <w:t xml:space="preserve">and data is stored in attacker-controlled files).</w:t>
      </w:r>
      <w:r>
        <w:t xml:space="preserve"> </w:t>
      </w:r>
      <w:hyperlink r:id="rId51">
        <w:r>
          <w:rPr>
            <w:rStyle w:val="Hyperlink"/>
          </w:rPr>
          <w:t xml:space="preserve">[26]</w:t>
        </w:r>
      </w:hyperlink>
      <w:r>
        <w:t xml:space="preserve"> </w:t>
      </w:r>
      <w:r>
        <w:t xml:space="preserve">A separate 2025 campaign write-up shows another C2 framework (Havoc) using Microsoft Graph API / SharePoint to conceal C2 communication in well-known services—an adjacent trend that matters because defender playbooks must treat “cloud API C2” as a first-class detection problem.</w:t>
      </w:r>
      <w:r>
        <w:t xml:space="preserve"> </w:t>
      </w:r>
      <w:hyperlink r:id="rId52">
        <w:r>
          <w:rPr>
            <w:rStyle w:val="Hyperlink"/>
          </w:rPr>
          <w:t xml:space="preserve">[27]</w:t>
        </w:r>
      </w:hyperlink>
    </w:p>
    <w:p>
      <w:pPr>
        <w:pStyle w:val="BodyText"/>
      </w:pPr>
      <w:r>
        <w:t xml:space="preserve">Practical detection patterns in proxy/SWG logs for “cloud API C2”:</w:t>
      </w:r>
    </w:p>
    <w:p>
      <w:pPr>
        <w:pStyle w:val="Compact"/>
        <w:numPr>
          <w:ilvl w:val="0"/>
          <w:numId w:val="1009"/>
        </w:numPr>
      </w:pPr>
      <w:r>
        <w:t xml:space="preserve">Graph/SharePoint/Slack API use from</w:t>
      </w:r>
      <w:r>
        <w:t xml:space="preserve"> </w:t>
      </w:r>
      <w:r>
        <w:rPr>
          <w:b/>
          <w:bCs/>
        </w:rPr>
        <w:t xml:space="preserve">non-browser processes</w:t>
      </w:r>
      <w:r>
        <w:t xml:space="preserve"> </w:t>
      </w:r>
      <w:r>
        <w:t xml:space="preserve">or unusual hosts (servers/workstations that do not normally run developer tooling)</w:t>
      </w:r>
    </w:p>
    <w:p>
      <w:pPr>
        <w:pStyle w:val="Compact"/>
        <w:numPr>
          <w:ilvl w:val="0"/>
          <w:numId w:val="1009"/>
        </w:numPr>
      </w:pPr>
      <w:r>
        <w:t xml:space="preserve">abnormal call frequency (polling loops), unusual or missing referrers, and consistency of request sizes over time (beaconing geometry)</w:t>
      </w:r>
    </w:p>
    <w:p>
      <w:pPr>
        <w:pStyle w:val="Compact"/>
        <w:numPr>
          <w:ilvl w:val="0"/>
          <w:numId w:val="1009"/>
        </w:numPr>
      </w:pPr>
      <w:r>
        <w:t xml:space="preserve">unexpected authentication patterns (e.g., tokens/clients used from endpoints that do not match your identity baselines)</w:t>
      </w:r>
    </w:p>
    <w:p>
      <w:pPr>
        <w:pStyle w:val="FirstParagraph"/>
      </w:pPr>
      <w:r>
        <w:t xml:space="preserve">On CDN/proxy abuse: multiple intrusion write-ups describe adversaries using Cloudflare edge/proxy infrastructure as a front for concealed C2 and tunneling, reinforcing the need to pivot away from IP ownership and toward endpoint corroboration and stable behavioral pivots.</w:t>
      </w:r>
      <w:r>
        <w:t xml:space="preserve"> </w:t>
      </w:r>
      <w:hyperlink r:id="rId53">
        <w:r>
          <w:rPr>
            <w:rStyle w:val="Hyperlink"/>
          </w:rPr>
          <w:t xml:space="preserve">[28]</w:t>
        </w:r>
      </w:hyperlink>
    </w:p>
    <w:bookmarkEnd w:id="54"/>
    <w:bookmarkEnd w:id="55"/>
    <w:bookmarkStart w:id="57" w:name="cross-telemetry-correlation-strategies"/>
    <w:p>
      <w:pPr>
        <w:pStyle w:val="Heading2"/>
      </w:pPr>
      <w:r>
        <w:t xml:space="preserve">Cross-telemetry correlation strategies</w:t>
      </w:r>
    </w:p>
    <w:p>
      <w:pPr>
        <w:pStyle w:val="FirstParagraph"/>
      </w:pPr>
      <w:r>
        <w:t xml:space="preserve">The central detection engineering lesson from 2025–2026 tradecraft is that attackers are actively attacking</w:t>
      </w:r>
      <w:r>
        <w:t xml:space="preserve"> </w:t>
      </w:r>
      <w:r>
        <w:rPr>
          <w:b/>
          <w:bCs/>
        </w:rPr>
        <w:t xml:space="preserve">single-source visibility</w:t>
      </w:r>
      <w:r>
        <w:t xml:space="preserve">.</w:t>
      </w:r>
    </w:p>
    <w:p>
      <w:pPr>
        <w:pStyle w:val="BodyText"/>
      </w:pPr>
      <w:r>
        <w:t xml:space="preserve">BeaconGate and related features aim to break userland-hook-based telemetry and make WinAPI call stacks look “benign” via spoofing and indirection.</w:t>
      </w:r>
      <w:r>
        <w:t xml:space="preserve"> </w:t>
      </w:r>
      <w:hyperlink r:id="rId29">
        <w:r>
          <w:rPr>
            <w:rStyle w:val="Hyperlink"/>
          </w:rPr>
          <w:t xml:space="preserve">[9]</w:t>
        </w:r>
      </w:hyperlink>
      <w:r>
        <w:t xml:space="preserve"> </w:t>
      </w:r>
      <w:r>
        <w:t xml:space="preserve">Sleep Mask and Beacon masking aim to break memory scanners and signature-based memory detection.</w:t>
      </w:r>
      <w:r>
        <w:t xml:space="preserve"> </w:t>
      </w:r>
      <w:hyperlink r:id="rId23">
        <w:r>
          <w:rPr>
            <w:rStyle w:val="Hyperlink"/>
          </w:rPr>
          <w:t xml:space="preserve">[8]</w:t>
        </w:r>
      </w:hyperlink>
      <w:r>
        <w:t xml:space="preserve"> </w:t>
      </w:r>
      <w:r>
        <w:t xml:space="preserve">Network malleability aims to make web traffic indistinguishable from real applications.</w:t>
      </w:r>
      <w:r>
        <w:t xml:space="preserve"> </w:t>
      </w:r>
      <w:hyperlink r:id="rId32">
        <w:r>
          <w:rPr>
            <w:rStyle w:val="Hyperlink"/>
          </w:rPr>
          <w:t xml:space="preserve">[29]</w:t>
        </w:r>
      </w:hyperlink>
    </w:p>
    <w:p>
      <w:pPr>
        <w:pStyle w:val="BodyText"/>
      </w:pPr>
      <w:r>
        <w:t xml:space="preserve">Correlation restores defender advantage by forcing the attacker to defeat multiple independent sensors.</w:t>
      </w:r>
    </w:p>
    <w:bookmarkStart w:id="56" w:name="X2102a824dbfd741adfee8834e3136b6ceabeaf6"/>
    <w:p>
      <w:pPr>
        <w:pStyle w:val="Heading3"/>
      </w:pPr>
      <w:r>
        <w:t xml:space="preserve">A practical correlation model that holds up</w:t>
      </w:r>
    </w:p>
    <w:p>
      <w:pPr>
        <w:pStyle w:val="FirstParagraph"/>
      </w:pPr>
      <w:r>
        <w:t xml:space="preserve">A robust “Beacon suspicion graph” can be composed of three layers:</w:t>
      </w:r>
    </w:p>
    <w:p>
      <w:pPr>
        <w:pStyle w:val="BodyText"/>
      </w:pPr>
      <w:r>
        <w:t xml:space="preserve">Endpoint compromise indicators:</w:t>
      </w:r>
      <w:r>
        <w:t xml:space="preserve"> </w:t>
      </w:r>
      <w:r>
        <w:t xml:space="preserve">* process injection / tampering events (Sysmon 8/10/25, or EDR-native injection telemetry)</w:t>
      </w:r>
      <w:r>
        <w:t xml:space="preserve"> </w:t>
      </w:r>
      <w:hyperlink r:id="rId38">
        <w:r>
          <w:rPr>
            <w:rStyle w:val="Hyperlink"/>
          </w:rPr>
          <w:t xml:space="preserve">[23]</w:t>
        </w:r>
      </w:hyperlink>
      <w:r>
        <w:br/>
      </w:r>
      <w:r>
        <w:rPr>
          <w:i/>
          <w:iCs/>
        </w:rPr>
        <w:t xml:space="preserve">suspicious LOLBin lineage (e.g.,</w:t>
      </w:r>
      <w:r>
        <w:rPr>
          <w:i/>
          <w:iCs/>
        </w:rPr>
        <w:t xml:space="preserve"> </w:t>
      </w:r>
      <w:r>
        <w:rPr>
          <w:rStyle w:val="VerbatimChar"/>
          <w:i/>
          <w:iCs/>
        </w:rPr>
        <w:t xml:space="preserve">rundll32</w:t>
      </w:r>
      <w:r>
        <w:rPr>
          <w:i/>
          <w:iCs/>
        </w:rPr>
        <w:t xml:space="preserve"> </w:t>
      </w:r>
      <w:r>
        <w:rPr>
          <w:i/>
          <w:iCs/>
        </w:rPr>
        <w:t xml:space="preserve">from unusual paths,</w:t>
      </w:r>
      <w:r>
        <w:rPr>
          <w:i/>
          <w:iCs/>
        </w:rPr>
        <w:t xml:space="preserve"> </w:t>
      </w:r>
      <w:r>
        <w:rPr>
          <w:rStyle w:val="VerbatimChar"/>
          <w:i/>
          <w:iCs/>
        </w:rPr>
        <w:t xml:space="preserve">msbuild</w:t>
      </w:r>
      <w:r>
        <w:rPr>
          <w:i/>
          <w:iCs/>
        </w:rPr>
        <w:t xml:space="preserve"> </w:t>
      </w:r>
      <w:r>
        <w:rPr>
          <w:i/>
          <w:iCs/>
        </w:rPr>
        <w:t xml:space="preserve">as an execution host, bursty discovery commands)</w:t>
      </w:r>
      <w:r>
        <w:rPr>
          <w:i/>
          <w:iCs/>
        </w:rPr>
        <w:t xml:space="preserve"> </w:t>
      </w:r>
      <w:hyperlink r:id="rId24">
        <w:r>
          <w:rPr>
            <w:rStyle w:val="Hyperlink"/>
            <w:i/>
            <w:iCs/>
          </w:rPr>
          <w:t xml:space="preserve">[5]</w:t>
        </w:r>
      </w:hyperlink>
      <w:r>
        <w:br/>
      </w:r>
      <w:r>
        <w:t xml:space="preserve"> </w:t>
      </w:r>
      <w:r>
        <w:t xml:space="preserve">named pipe creation/connection with suspicious or rare patterns</w:t>
      </w:r>
      <w:r>
        <w:t xml:space="preserve"> </w:t>
      </w:r>
      <w:hyperlink r:id="rId25">
        <w:r>
          <w:rPr>
            <w:rStyle w:val="Hyperlink"/>
          </w:rPr>
          <w:t xml:space="preserve">[30]</w:t>
        </w:r>
      </w:hyperlink>
    </w:p>
    <w:p>
      <w:pPr>
        <w:pStyle w:val="BodyText"/>
      </w:pPr>
      <w:r>
        <w:t xml:space="preserve">Network confirmation indicators:</w:t>
      </w:r>
      <w:r>
        <w:t xml:space="preserve"> </w:t>
      </w:r>
      <w:r>
        <w:t xml:space="preserve">* repetitive outbound sessions with beaconing geometry and persistence</w:t>
      </w:r>
      <w:r>
        <w:t xml:space="preserve"> </w:t>
      </w:r>
      <w:hyperlink r:id="rId46">
        <w:r>
          <w:rPr>
            <w:rStyle w:val="Hyperlink"/>
          </w:rPr>
          <w:t xml:space="preserve">[22]</w:t>
        </w:r>
      </w:hyperlink>
      <w:r>
        <w:br/>
      </w:r>
      <w:r>
        <w:rPr>
          <w:i/>
          <w:iCs/>
        </w:rPr>
        <w:t xml:space="preserve">JA4/JA4S pivots showing stable client/server fingerprint behavior across connections</w:t>
      </w:r>
      <w:r>
        <w:rPr>
          <w:i/>
          <w:iCs/>
        </w:rPr>
        <w:t xml:space="preserve"> </w:t>
      </w:r>
      <w:hyperlink r:id="rId26">
        <w:r>
          <w:rPr>
            <w:rStyle w:val="Hyperlink"/>
            <w:i/>
            <w:iCs/>
          </w:rPr>
          <w:t xml:space="preserve">[24]</w:t>
        </w:r>
      </w:hyperlink>
      <w:r>
        <w:br/>
      </w:r>
      <w:r>
        <w:t xml:space="preserve"> </w:t>
      </w:r>
      <w:r>
        <w:t xml:space="preserve">rare domain/SNI + new certificate presence in the environment</w:t>
      </w:r>
      <w:r>
        <w:t xml:space="preserve"> </w:t>
      </w:r>
      <w:hyperlink r:id="rId49">
        <w:r>
          <w:rPr>
            <w:rStyle w:val="Hyperlink"/>
          </w:rPr>
          <w:t xml:space="preserve">[25]</w:t>
        </w:r>
      </w:hyperlink>
    </w:p>
    <w:p>
      <w:pPr>
        <w:pStyle w:val="BodyText"/>
      </w:pPr>
      <w:r>
        <w:t xml:space="preserve">Impact/progression indicators:</w:t>
      </w:r>
      <w:r>
        <w:t xml:space="preserve"> </w:t>
      </w:r>
      <w:r>
        <w:t xml:space="preserve">* evidence of credential access (LSASS access, dumping patterns) and lateral movement (remote service creation, PsExec)</w:t>
      </w:r>
      <w:r>
        <w:t xml:space="preserve"> </w:t>
      </w:r>
      <w:hyperlink r:id="rId24">
        <w:r>
          <w:rPr>
            <w:rStyle w:val="Hyperlink"/>
          </w:rPr>
          <w:t xml:space="preserve">[5]</w:t>
        </w:r>
      </w:hyperlink>
    </w:p>
    <w:p>
      <w:pPr>
        <w:pStyle w:val="BodyText"/>
      </w:pPr>
      <w:r>
        <w:t xml:space="preserve">This model aligns with Mandiant’s broader observation that attackers are accelerating hand-offs and increasingly treat early-stage intrusions as precursors to later, higher-impact operations—meaning “low-severity” early signals must be escalated quickly when correlated.</w:t>
      </w:r>
      <w:r>
        <w:t xml:space="preserve"> </w:t>
      </w:r>
      <w:hyperlink r:id="rId22">
        <w:r>
          <w:rPr>
            <w:rStyle w:val="Hyperlink"/>
          </w:rPr>
          <w:t xml:space="preserve">[31]</w:t>
        </w:r>
      </w:hyperlink>
    </w:p>
    <w:bookmarkEnd w:id="56"/>
    <w:bookmarkEnd w:id="57"/>
    <w:bookmarkStart w:id="65" w:name="detection-engineering-playbook"/>
    <w:p>
      <w:pPr>
        <w:pStyle w:val="Heading2"/>
      </w:pPr>
      <w:r>
        <w:t xml:space="preserve">Detection engineering playbook</w:t>
      </w:r>
    </w:p>
    <w:p>
      <w:pPr>
        <w:pStyle w:val="FirstParagraph"/>
      </w:pPr>
      <w:r>
        <w:t xml:space="preserve">This playbook focuses on operational artifacts you can implement in SIEM/XDR with manageable false positives.</w:t>
      </w:r>
    </w:p>
    <w:bookmarkStart w:id="58" w:name="telemetry-prerequisites"/>
    <w:p>
      <w:pPr>
        <w:pStyle w:val="Heading3"/>
      </w:pPr>
      <w:r>
        <w:t xml:space="preserve">Telemetry prerequisites</w:t>
      </w:r>
    </w:p>
    <w:p>
      <w:pPr>
        <w:pStyle w:val="FirstParagraph"/>
      </w:pPr>
      <w:r>
        <w:t xml:space="preserve">On endpoints, capture:</w:t>
      </w:r>
      <w:r>
        <w:t xml:space="preserve"> </w:t>
      </w:r>
      <w:r>
        <w:t xml:space="preserve">* process creation with full command line (to detect LOLBin chains)</w:t>
      </w:r>
      <w:r>
        <w:t xml:space="preserve"> </w:t>
      </w:r>
      <w:hyperlink r:id="rId24">
        <w:r>
          <w:rPr>
            <w:rStyle w:val="Hyperlink"/>
          </w:rPr>
          <w:t xml:space="preserve">[5]</w:t>
        </w:r>
      </w:hyperlink>
      <w:r>
        <w:br/>
      </w:r>
      <w:r>
        <w:t xml:space="preserve">* Sysmon Event IDs 8, 10, 17, 18, and 25 (or your EDR equivalents), with careful filtering because some are noisy</w:t>
      </w:r>
      <w:r>
        <w:t xml:space="preserve"> </w:t>
      </w:r>
      <w:hyperlink r:id="rId38">
        <w:r>
          <w:rPr>
            <w:rStyle w:val="Hyperlink"/>
          </w:rPr>
          <w:t xml:space="preserve">[32]</w:t>
        </w:r>
      </w:hyperlink>
    </w:p>
    <w:p>
      <w:pPr>
        <w:pStyle w:val="BodyText"/>
      </w:pPr>
      <w:r>
        <w:t xml:space="preserve">On the network/proxy side, capture:</w:t>
      </w:r>
      <w:r>
        <w:t xml:space="preserve"> </w:t>
      </w:r>
      <w:r>
        <w:t xml:space="preserve">* per-request timing and byte counts (to compute beaconing geometry)</w:t>
      </w:r>
      <w:r>
        <w:t xml:space="preserve"> </w:t>
      </w:r>
      <w:hyperlink r:id="rId46">
        <w:r>
          <w:rPr>
            <w:rStyle w:val="Hyperlink"/>
          </w:rPr>
          <w:t xml:space="preserve">[22]</w:t>
        </w:r>
      </w:hyperlink>
      <w:r>
        <w:br/>
      </w:r>
      <w:r>
        <w:rPr>
          <w:i/>
          <w:iCs/>
        </w:rPr>
        <w:t xml:space="preserve">TLS handshake metadata / JA4 if available (Zeek or NDR pipeline)</w:t>
      </w:r>
      <w:r>
        <w:rPr>
          <w:i/>
          <w:iCs/>
        </w:rPr>
        <w:t xml:space="preserve"> </w:t>
      </w:r>
      <w:hyperlink r:id="rId26">
        <w:r>
          <w:rPr>
            <w:rStyle w:val="Hyperlink"/>
            <w:i/>
            <w:iCs/>
          </w:rPr>
          <w:t xml:space="preserve">[24]</w:t>
        </w:r>
      </w:hyperlink>
      <w:r>
        <w:br/>
      </w:r>
      <w:r>
        <w:t xml:space="preserve"> </w:t>
      </w:r>
      <w:r>
        <w:t xml:space="preserve">SNI / destination domain (including long-tail analytics)</w:t>
      </w:r>
      <w:r>
        <w:t xml:space="preserve"> </w:t>
      </w:r>
      <w:hyperlink r:id="rId49">
        <w:r>
          <w:rPr>
            <w:rStyle w:val="Hyperlink"/>
          </w:rPr>
          <w:t xml:space="preserve">[25]</w:t>
        </w:r>
      </w:hyperlink>
    </w:p>
    <w:bookmarkEnd w:id="58"/>
    <w:bookmarkStart w:id="59" w:name="Xffe0385ebfa3b65fb1d598b38e91a3a2be823ef"/>
    <w:p>
      <w:pPr>
        <w:pStyle w:val="Heading3"/>
      </w:pPr>
      <w:r>
        <w:t xml:space="preserve">Example Sigma and YARA artifacts worth operationalizing</w:t>
      </w:r>
    </w:p>
    <w:p>
      <w:pPr>
        <w:pStyle w:val="FirstParagraph"/>
      </w:pPr>
      <w:r>
        <w:t xml:space="preserve">Named pipes (Sigma): Sigma’s “CobaltStrike Named Pipe Patterns” rule set provides a curated list of pipe name prefixes associated with malleable C2 profiles and includes explicit false positive guidance and filters (e.g., Chrome mojo pipes).</w:t>
      </w:r>
      <w:r>
        <w:t xml:space="preserve"> </w:t>
      </w:r>
      <w:hyperlink r:id="rId25">
        <w:r>
          <w:rPr>
            <w:rStyle w:val="Hyperlink"/>
          </w:rPr>
          <w:t xml:space="preserve">[20]</w:t>
        </w:r>
      </w:hyperlink>
    </w:p>
    <w:p>
      <w:pPr>
        <w:pStyle w:val="BodyText"/>
      </w:pPr>
      <w:r>
        <w:t xml:space="preserve">Memory/signatures (YARA): Elastic maintains Cobalt Strike YARA rules that cover multiple Beacon-related components (including reflective loader and sleep obfuscation routines) and explicitly support memory scanning contexts.</w:t>
      </w:r>
      <w:r>
        <w:t xml:space="preserve"> </w:t>
      </w:r>
      <w:hyperlink r:id="rId41">
        <w:r>
          <w:rPr>
            <w:rStyle w:val="Hyperlink"/>
          </w:rPr>
          <w:t xml:space="preserve">[18]</w:t>
        </w:r>
      </w:hyperlink>
      <w:r>
        <w:t xml:space="preserve"> </w:t>
      </w:r>
      <w:r>
        <w:t xml:space="preserve">Treat these as confirmatory, because modern operator techniques aim to encrypt/mask Beacon in memory and avoid signature hits.</w:t>
      </w:r>
      <w:r>
        <w:t xml:space="preserve"> </w:t>
      </w:r>
      <w:hyperlink r:id="rId23">
        <w:r>
          <w:rPr>
            <w:rStyle w:val="Hyperlink"/>
          </w:rPr>
          <w:t xml:space="preserve">[8]</w:t>
        </w:r>
      </w:hyperlink>
    </w:p>
    <w:bookmarkEnd w:id="59"/>
    <w:bookmarkStart w:id="63" w:name="sample-detection-queries-and-logic"/>
    <w:p>
      <w:pPr>
        <w:pStyle w:val="Heading3"/>
      </w:pPr>
      <w:r>
        <w:t xml:space="preserve">Sample detection queries and logic</w:t>
      </w:r>
    </w:p>
    <w:p>
      <w:pPr>
        <w:pStyle w:val="FirstParagraph"/>
      </w:pPr>
      <w:r>
        <w:t xml:space="preserve">The following examples are intentionally “template-level.” They must be adapted to your schema (Sysmon vs EDR-native events, proxy field names, etc.) and tuned with allowlists (your sanctioned red-team domains, update infrastructure, developer tooling patterns).</w:t>
      </w:r>
    </w:p>
    <w:bookmarkStart w:id="60" w:name="Xe63d291ddd51cdc7d988e735c5082c30983b7a0"/>
    <w:p>
      <w:pPr>
        <w:pStyle w:val="Heading4"/>
      </w:pPr>
      <w:r>
        <w:t xml:space="preserve">KQL-style: injection into common service processes followed by outbound network activity</w:t>
      </w:r>
    </w:p>
    <w:p>
      <w:pPr>
        <w:pStyle w:val="SourceCode"/>
      </w:pPr>
      <w:r>
        <w:rPr>
          <w:rStyle w:val="VerbatimChar"/>
        </w:rPr>
        <w:t xml:space="preserve">// 1) Find likely injection/tampering signals into high-value/common targets</w:t>
      </w:r>
      <w:r>
        <w:br/>
      </w:r>
      <w:r>
        <w:rPr>
          <w:rStyle w:val="VerbatimChar"/>
        </w:rPr>
        <w:t xml:space="preserve">let InjTargets = dynamic(["dllhost.exe","spoolsv.exe","lsass.exe","explorer.exe"]);</w:t>
      </w:r>
      <w:r>
        <w:br/>
      </w:r>
      <w:r>
        <w:rPr>
          <w:rStyle w:val="VerbatimChar"/>
        </w:rPr>
        <w:t xml:space="preserve">let InjectionSignals =</w:t>
      </w:r>
      <w:r>
        <w:br/>
      </w:r>
      <w:r>
        <w:rPr>
          <w:rStyle w:val="VerbatimChar"/>
        </w:rPr>
        <w:t xml:space="preserve">    Sysmon</w:t>
      </w:r>
      <w:r>
        <w:br/>
      </w:r>
      <w:r>
        <w:rPr>
          <w:rStyle w:val="VerbatimChar"/>
        </w:rPr>
        <w:t xml:space="preserve">    | where EventID in (8,10,25)</w:t>
      </w:r>
      <w:r>
        <w:br/>
      </w:r>
      <w:r>
        <w:rPr>
          <w:rStyle w:val="VerbatimChar"/>
        </w:rPr>
        <w:t xml:space="preserve">    | where TargetImage has_any (InjTargets) or Image has_any (InjTargets)</w:t>
      </w:r>
      <w:r>
        <w:br/>
      </w:r>
      <w:r>
        <w:rPr>
          <w:rStyle w:val="VerbatimChar"/>
        </w:rPr>
        <w:t xml:space="preserve">    | project TimeGenerated, Computer, EventID, Image, TargetImage, SourceProcessGuid, TargetProcessGuid, User;</w:t>
      </w:r>
      <w:r>
        <w:br/>
      </w:r>
      <w:r>
        <w:br/>
      </w:r>
      <w:r>
        <w:rPr>
          <w:rStyle w:val="VerbatimChar"/>
        </w:rPr>
        <w:t xml:space="preserve">// 2) Correlate with new outbound sessions shortly after</w:t>
      </w:r>
      <w:r>
        <w:br/>
      </w:r>
      <w:r>
        <w:rPr>
          <w:rStyle w:val="VerbatimChar"/>
        </w:rPr>
        <w:t xml:space="preserve">let Outbound =</w:t>
      </w:r>
      <w:r>
        <w:br/>
      </w:r>
      <w:r>
        <w:rPr>
          <w:rStyle w:val="VerbatimChar"/>
        </w:rPr>
        <w:t xml:space="preserve">    ProxyLogs</w:t>
      </w:r>
      <w:r>
        <w:br/>
      </w:r>
      <w:r>
        <w:rPr>
          <w:rStyle w:val="VerbatimChar"/>
        </w:rPr>
        <w:t xml:space="preserve">    | where TimeGenerated &gt; ago(1d)</w:t>
      </w:r>
      <w:r>
        <w:br/>
      </w:r>
      <w:r>
        <w:rPr>
          <w:rStyle w:val="VerbatimChar"/>
        </w:rPr>
        <w:t xml:space="preserve">    | project TimeGenerated, Computer, SrcUser, ProcessName, DestDomain, SNI, DestIP, DestPort, BytesOut, BytesIn;</w:t>
      </w:r>
      <w:r>
        <w:br/>
      </w:r>
      <w:r>
        <w:br/>
      </w:r>
      <w:r>
        <w:rPr>
          <w:rStyle w:val="VerbatimChar"/>
        </w:rPr>
        <w:t xml:space="preserve">InjectionSignals</w:t>
      </w:r>
      <w:r>
        <w:br/>
      </w:r>
      <w:r>
        <w:rPr>
          <w:rStyle w:val="VerbatimChar"/>
        </w:rPr>
        <w:t xml:space="preserve">| join kind=inner (</w:t>
      </w:r>
      <w:r>
        <w:br/>
      </w:r>
      <w:r>
        <w:rPr>
          <w:rStyle w:val="VerbatimChar"/>
        </w:rPr>
        <w:t xml:space="preserve">    Outbound</w:t>
      </w:r>
      <w:r>
        <w:br/>
      </w:r>
      <w:r>
        <w:rPr>
          <w:rStyle w:val="VerbatimChar"/>
        </w:rPr>
        <w:t xml:space="preserve">) on Computer</w:t>
      </w:r>
      <w:r>
        <w:br/>
      </w:r>
      <w:r>
        <w:rPr>
          <w:rStyle w:val="VerbatimChar"/>
        </w:rPr>
        <w:t xml:space="preserve">| where Outbound.TimeGenerated between (InjectionSignals.TimeGenerated .. InjectionSignals.TimeGenerated + 15m)</w:t>
      </w:r>
      <w:r>
        <w:br/>
      </w:r>
      <w:r>
        <w:rPr>
          <w:rStyle w:val="VerbatimChar"/>
        </w:rPr>
        <w:t xml:space="preserve">| summarize count(), domains=make_set(DestDomain, 10) by Computer, Image, TargetImage, EventID</w:t>
      </w:r>
    </w:p>
    <w:bookmarkEnd w:id="60"/>
    <w:bookmarkStart w:id="61" w:name="X2fb85d97b3f8ecd5920d96d4cc9526aeadc925c"/>
    <w:p>
      <w:pPr>
        <w:pStyle w:val="Heading4"/>
      </w:pPr>
      <w:r>
        <w:t xml:space="preserve">Splunk SPL-style: named pipe + injection + rare domain</w:t>
      </w:r>
    </w:p>
    <w:p>
      <w:pPr>
        <w:pStyle w:val="SourceCode"/>
      </w:pPr>
      <w:r>
        <w:rPr>
          <w:rStyle w:val="VerbatimChar"/>
        </w:rPr>
        <w:t xml:space="preserve">| tstats summariesonly=false count</w:t>
      </w:r>
      <w:r>
        <w:br/>
      </w:r>
      <w:r>
        <w:rPr>
          <w:rStyle w:val="VerbatimChar"/>
        </w:rPr>
        <w:t xml:space="preserve">  from datamodel=Endpoint.Processes</w:t>
      </w:r>
      <w:r>
        <w:br/>
      </w:r>
      <w:r>
        <w:rPr>
          <w:rStyle w:val="VerbatimChar"/>
        </w:rPr>
        <w:t xml:space="preserve">  where (Processes.process_name="rundll32.exe" OR Processes.process_name="msbuild.exe" OR Processes.process_name="regsvr32.exe")</w:t>
      </w:r>
      <w:r>
        <w:br/>
      </w:r>
      <w:r>
        <w:rPr>
          <w:rStyle w:val="VerbatimChar"/>
        </w:rPr>
        <w:t xml:space="preserve">  by _time Processes.dest Processes.user Processes.process_name Processes.process Processes.parent_process_name</w:t>
      </w:r>
      <w:r>
        <w:br/>
      </w:r>
      <w:r>
        <w:br/>
      </w:r>
      <w:r>
        <w:rPr>
          <w:rStyle w:val="VerbatimChar"/>
        </w:rPr>
        <w:t xml:space="preserve">| join type=inner Processes.dest [</w:t>
      </w:r>
      <w:r>
        <w:br/>
      </w:r>
      <w:r>
        <w:rPr>
          <w:rStyle w:val="VerbatimChar"/>
        </w:rPr>
        <w:t xml:space="preserve">  search index=sysmon (EventCode=8 OR EventCode=10 OR EventCode=25)</w:t>
      </w:r>
      <w:r>
        <w:br/>
      </w:r>
      <w:r>
        <w:rPr>
          <w:rStyle w:val="VerbatimChar"/>
        </w:rPr>
        <w:t xml:space="preserve">  | stats earliest(_time) as inj_time values(TargetImage) as targets by Computer SourceImage</w:t>
      </w:r>
      <w:r>
        <w:br/>
      </w:r>
      <w:r>
        <w:rPr>
          <w:rStyle w:val="VerbatimChar"/>
        </w:rPr>
        <w:t xml:space="preserve">]</w:t>
      </w:r>
      <w:r>
        <w:br/>
      </w:r>
      <w:r>
        <w:br/>
      </w:r>
      <w:r>
        <w:rPr>
          <w:rStyle w:val="VerbatimChar"/>
        </w:rPr>
        <w:t xml:space="preserve">| join type=left Processes.dest [</w:t>
      </w:r>
      <w:r>
        <w:br/>
      </w:r>
      <w:r>
        <w:rPr>
          <w:rStyle w:val="VerbatimChar"/>
        </w:rPr>
        <w:t xml:space="preserve">  search index=sysmon (EventCode=17 OR EventCode=18)</w:t>
      </w:r>
      <w:r>
        <w:br/>
      </w:r>
      <w:r>
        <w:rPr>
          <w:rStyle w:val="VerbatimChar"/>
        </w:rPr>
        <w:t xml:space="preserve">  | stats values(PipeName) as pipes by Computer</w:t>
      </w:r>
      <w:r>
        <w:br/>
      </w:r>
      <w:r>
        <w:rPr>
          <w:rStyle w:val="VerbatimChar"/>
        </w:rPr>
        <w:t xml:space="preserve">]</w:t>
      </w:r>
      <w:r>
        <w:br/>
      </w:r>
      <w:r>
        <w:br/>
      </w:r>
      <w:r>
        <w:rPr>
          <w:rStyle w:val="VerbatimChar"/>
        </w:rPr>
        <w:t xml:space="preserve">| join type=left Processes.dest [</w:t>
      </w:r>
      <w:r>
        <w:br/>
      </w:r>
      <w:r>
        <w:rPr>
          <w:rStyle w:val="VerbatimChar"/>
        </w:rPr>
        <w:t xml:space="preserve">  search index=proxy earliest=-24h</w:t>
      </w:r>
      <w:r>
        <w:br/>
      </w:r>
      <w:r>
        <w:rPr>
          <w:rStyle w:val="VerbatimChar"/>
        </w:rPr>
        <w:t xml:space="preserve">  | stats dc(dest_domain) as uniq_domains values(dest_domain) as domains by src_host</w:t>
      </w:r>
      <w:r>
        <w:br/>
      </w:r>
      <w:r>
        <w:rPr>
          <w:rStyle w:val="VerbatimChar"/>
        </w:rPr>
        <w:t xml:space="preserve">]</w:t>
      </w:r>
      <w:r>
        <w:br/>
      </w:r>
      <w:r>
        <w:br/>
      </w:r>
      <w:r>
        <w:rPr>
          <w:rStyle w:val="VerbatimChar"/>
        </w:rPr>
        <w:t xml:space="preserve">| where uniq_domains &gt; 20</w:t>
      </w:r>
    </w:p>
    <w:bookmarkEnd w:id="61"/>
    <w:bookmarkStart w:id="62" w:name="Xc4734de48272cec446518b69868d56a754319ca"/>
    <w:p>
      <w:pPr>
        <w:pStyle w:val="Heading4"/>
      </w:pPr>
      <w:r>
        <w:t xml:space="preserve">Proxy/SWG: beaconing geometry by host–domain</w:t>
      </w:r>
    </w:p>
    <w:p>
      <w:pPr>
        <w:pStyle w:val="SourceCode"/>
      </w:pPr>
      <w:r>
        <w:rPr>
          <w:rStyle w:val="VerbatimChar"/>
        </w:rPr>
        <w:t xml:space="preserve">-- Pseudocode / SQL-ish: identify periodic outbound sessions</w:t>
      </w:r>
      <w:r>
        <w:br/>
      </w:r>
      <w:r>
        <w:rPr>
          <w:rStyle w:val="VerbatimChar"/>
        </w:rPr>
        <w:t xml:space="preserve">WITH flows AS (</w:t>
      </w:r>
      <w:r>
        <w:br/>
      </w:r>
      <w:r>
        <w:rPr>
          <w:rStyle w:val="VerbatimChar"/>
        </w:rPr>
        <w:t xml:space="preserve">  SELECT</w:t>
      </w:r>
      <w:r>
        <w:br/>
      </w:r>
      <w:r>
        <w:rPr>
          <w:rStyle w:val="VerbatimChar"/>
        </w:rPr>
        <w:t xml:space="preserve">    src_host,</w:t>
      </w:r>
      <w:r>
        <w:br/>
      </w:r>
      <w:r>
        <w:rPr>
          <w:rStyle w:val="VerbatimChar"/>
        </w:rPr>
        <w:t xml:space="preserve">    dest_domain,</w:t>
      </w:r>
      <w:r>
        <w:br/>
      </w:r>
      <w:r>
        <w:rPr>
          <w:rStyle w:val="VerbatimChar"/>
        </w:rPr>
        <w:t xml:space="preserve">    event_time,</w:t>
      </w:r>
      <w:r>
        <w:br/>
      </w:r>
      <w:r>
        <w:rPr>
          <w:rStyle w:val="VerbatimChar"/>
        </w:rPr>
        <w:t xml:space="preserve">    bytes_out,</w:t>
      </w:r>
      <w:r>
        <w:br/>
      </w:r>
      <w:r>
        <w:rPr>
          <w:rStyle w:val="VerbatimChar"/>
        </w:rPr>
        <w:t xml:space="preserve">    bytes_in,</w:t>
      </w:r>
      <w:r>
        <w:br/>
      </w:r>
      <w:r>
        <w:rPr>
          <w:rStyle w:val="VerbatimChar"/>
        </w:rPr>
        <w:t xml:space="preserve">    LAG(event_time) OVER (PARTITION BY src_host, dest_domain ORDER BY event_time) AS prev_time</w:t>
      </w:r>
      <w:r>
        <w:br/>
      </w:r>
      <w:r>
        <w:rPr>
          <w:rStyle w:val="VerbatimChar"/>
        </w:rPr>
        <w:t xml:space="preserve">  FROM proxy_http</w:t>
      </w:r>
      <w:r>
        <w:br/>
      </w:r>
      <w:r>
        <w:rPr>
          <w:rStyle w:val="VerbatimChar"/>
        </w:rPr>
        <w:t xml:space="preserve">  WHERE event_time &gt; NOW() - INTERVAL '24 hours'</w:t>
      </w:r>
      <w:r>
        <w:br/>
      </w:r>
      <w:r>
        <w:rPr>
          <w:rStyle w:val="VerbatimChar"/>
        </w:rPr>
        <w:t xml:space="preserve">),</w:t>
      </w:r>
      <w:r>
        <w:br/>
      </w:r>
      <w:r>
        <w:rPr>
          <w:rStyle w:val="VerbatimChar"/>
        </w:rPr>
        <w:t xml:space="preserve">deltas AS (</w:t>
      </w:r>
      <w:r>
        <w:br/>
      </w:r>
      <w:r>
        <w:rPr>
          <w:rStyle w:val="VerbatimChar"/>
        </w:rPr>
        <w:t xml:space="preserve">  SELECT</w:t>
      </w:r>
      <w:r>
        <w:br/>
      </w:r>
      <w:r>
        <w:rPr>
          <w:rStyle w:val="VerbatimChar"/>
        </w:rPr>
        <w:t xml:space="preserve">    src_host,</w:t>
      </w:r>
      <w:r>
        <w:br/>
      </w:r>
      <w:r>
        <w:rPr>
          <w:rStyle w:val="VerbatimChar"/>
        </w:rPr>
        <w:t xml:space="preserve">    dest_domain,</w:t>
      </w:r>
      <w:r>
        <w:br/>
      </w:r>
      <w:r>
        <w:rPr>
          <w:rStyle w:val="VerbatimChar"/>
        </w:rPr>
        <w:t xml:space="preserve">    EXTRACT(EPOCH FROM (event_time - prev_time)) AS dt</w:t>
      </w:r>
      <w:r>
        <w:br/>
      </w:r>
      <w:r>
        <w:rPr>
          <w:rStyle w:val="VerbatimChar"/>
        </w:rPr>
        <w:t xml:space="preserve">  FROM flows</w:t>
      </w:r>
      <w:r>
        <w:br/>
      </w:r>
      <w:r>
        <w:rPr>
          <w:rStyle w:val="VerbatimChar"/>
        </w:rPr>
        <w:t xml:space="preserve">  WHERE prev_time IS NOT NULL</w:t>
      </w:r>
      <w:r>
        <w:br/>
      </w:r>
      <w:r>
        <w:rPr>
          <w:rStyle w:val="VerbatimChar"/>
        </w:rPr>
        <w:t xml:space="preserve">)</w:t>
      </w:r>
      <w:r>
        <w:br/>
      </w:r>
      <w:r>
        <w:rPr>
          <w:rStyle w:val="VerbatimChar"/>
        </w:rPr>
        <w:t xml:space="preserve">SELECT</w:t>
      </w:r>
      <w:r>
        <w:br/>
      </w:r>
      <w:r>
        <w:rPr>
          <w:rStyle w:val="VerbatimChar"/>
        </w:rPr>
        <w:t xml:space="preserve">  src_host,</w:t>
      </w:r>
      <w:r>
        <w:br/>
      </w:r>
      <w:r>
        <w:rPr>
          <w:rStyle w:val="VerbatimChar"/>
        </w:rPr>
        <w:t xml:space="preserve">  dest_domain,</w:t>
      </w:r>
      <w:r>
        <w:br/>
      </w:r>
      <w:r>
        <w:rPr>
          <w:rStyle w:val="VerbatimChar"/>
        </w:rPr>
        <w:t xml:space="preserve">  COUNT(*) AS n,</w:t>
      </w:r>
      <w:r>
        <w:br/>
      </w:r>
      <w:r>
        <w:rPr>
          <w:rStyle w:val="VerbatimChar"/>
        </w:rPr>
        <w:t xml:space="preserve">  AVG(dt) AS mean_dt,</w:t>
      </w:r>
      <w:r>
        <w:br/>
      </w:r>
      <w:r>
        <w:rPr>
          <w:rStyle w:val="VerbatimChar"/>
        </w:rPr>
        <w:t xml:space="preserve">  STDDEV(dt) AS sd_dt,</w:t>
      </w:r>
      <w:r>
        <w:br/>
      </w:r>
      <w:r>
        <w:rPr>
          <w:rStyle w:val="VerbatimChar"/>
        </w:rPr>
        <w:t xml:space="preserve">  (STDDEV(dt) / NULLIF(AVG(dt),0)) AS cv_dt</w:t>
      </w:r>
      <w:r>
        <w:br/>
      </w:r>
      <w:r>
        <w:rPr>
          <w:rStyle w:val="VerbatimChar"/>
        </w:rPr>
        <w:t xml:space="preserve">FROM deltas</w:t>
      </w:r>
      <w:r>
        <w:br/>
      </w:r>
      <w:r>
        <w:rPr>
          <w:rStyle w:val="VerbatimChar"/>
        </w:rPr>
        <w:t xml:space="preserve">GROUP BY src_host, dest_domain</w:t>
      </w:r>
      <w:r>
        <w:br/>
      </w:r>
      <w:r>
        <w:rPr>
          <w:rStyle w:val="VerbatimChar"/>
        </w:rPr>
        <w:t xml:space="preserve">HAVING COUNT(*) &gt;= 20 AND cv_dt &lt; 0.2;</w:t>
      </w:r>
    </w:p>
    <w:bookmarkEnd w:id="62"/>
    <w:bookmarkEnd w:id="63"/>
    <w:bookmarkStart w:id="64" w:name="X15c3a3bc5d77f7774cec0dae6aae6a6448debcd"/>
    <w:p>
      <w:pPr>
        <w:pStyle w:val="Heading3"/>
      </w:pPr>
      <w:r>
        <w:t xml:space="preserve">Detection gaps and false positive controls</w:t>
      </w:r>
    </w:p>
    <w:p>
      <w:pPr>
        <w:pStyle w:val="FirstParagraph"/>
      </w:pPr>
      <w:r>
        <w:t xml:space="preserve">Named pipes: Pipe telemetry is moderate-to-high volume and must be environment-tuned; even Microsoft emphasizes targeted filtering for noisy event types like ProcessAccess, and Sigma’s pipe rules include explicit false positive patterns and filters.</w:t>
      </w:r>
      <w:r>
        <w:t xml:space="preserve"> </w:t>
      </w:r>
      <w:hyperlink r:id="rId38">
        <w:r>
          <w:rPr>
            <w:rStyle w:val="Hyperlink"/>
          </w:rPr>
          <w:t xml:space="preserve">[21]</w:t>
        </w:r>
      </w:hyperlink>
    </w:p>
    <w:p>
      <w:pPr>
        <w:pStyle w:val="BodyText"/>
      </w:pPr>
      <w:r>
        <w:t xml:space="preserve">Cloud API traffic: Graph/SharePoint/Slack calls are common in many enterprises; the differentiator is</w:t>
      </w:r>
      <w:r>
        <w:t xml:space="preserve"> </w:t>
      </w:r>
      <w:r>
        <w:rPr>
          <w:b/>
          <w:bCs/>
        </w:rPr>
        <w:t xml:space="preserve">process identity + timing behavior</w:t>
      </w:r>
      <w:r>
        <w:t xml:space="preserve">. Tooling exists specifically to route Beacon communications through cloud APIs, so endpoint provenance and beaconing geometry matter more than the destination domain.</w:t>
      </w:r>
      <w:r>
        <w:t xml:space="preserve"> </w:t>
      </w:r>
      <w:hyperlink r:id="rId51">
        <w:r>
          <w:rPr>
            <w:rStyle w:val="Hyperlink"/>
          </w:rPr>
          <w:t xml:space="preserve">[33]</w:t>
        </w:r>
      </w:hyperlink>
    </w:p>
    <w:p>
      <w:pPr>
        <w:pStyle w:val="BodyText"/>
      </w:pPr>
      <w:r>
        <w:t xml:space="preserve">“Legitimate Cobalt Strike”: many organizations run sanctioned red team exercises. The only scalable control is a strict registry of authorized team servers/domains, fixed maintenance windows, and known operator endpoints (plus tagging in SIEM) so your detections become</w:t>
      </w:r>
      <w:r>
        <w:t xml:space="preserve"> </w:t>
      </w:r>
      <w:r>
        <w:rPr>
          <w:b/>
          <w:bCs/>
        </w:rPr>
        <w:t xml:space="preserve">policy-aware</w:t>
      </w:r>
      <w:r>
        <w:t xml:space="preserve"> </w:t>
      </w:r>
      <w:r>
        <w:t xml:space="preserve">rather than purely technical.</w:t>
      </w:r>
    </w:p>
    <w:bookmarkEnd w:id="64"/>
    <w:bookmarkEnd w:id="65"/>
    <w:bookmarkStart w:id="70" w:name="X7e573b96ff9317ded53409ac41889527bdcbbeb"/>
    <w:p>
      <w:pPr>
        <w:pStyle w:val="Heading2"/>
      </w:pPr>
      <w:r>
        <w:t xml:space="preserve">Evasion techniques vs detection countermeasures</w:t>
      </w:r>
    </w:p>
    <w:p>
      <w:pPr>
        <w:pStyle w:val="FirstParagraph"/>
      </w:pPr>
      <w:r>
        <w:t xml:space="preserve">This section maps the major 2025–present evasion themes to practical defensive responses.</w:t>
      </w:r>
    </w:p>
    <w:bookmarkStart w:id="66" w:name="X04cb2b51f0d557179cb7a386780346fc40ac7bc"/>
    <w:p>
      <w:pPr>
        <w:pStyle w:val="Heading3"/>
      </w:pPr>
      <w:r>
        <w:t xml:space="preserve">Sleep Mask, Beacon masking, and memory signature evasion</w:t>
      </w:r>
    </w:p>
    <w:p>
      <w:pPr>
        <w:pStyle w:val="FirstParagraph"/>
      </w:pPr>
      <w:r>
        <w:t xml:space="preserve">Evasion: Sleep Mask and related techniques encrypt/mask Beacon memory specifically to defeat memory scanning and signature-based YARA hits during idle periods or BOF execution.</w:t>
      </w:r>
      <w:r>
        <w:t xml:space="preserve"> </w:t>
      </w:r>
      <w:hyperlink r:id="rId23">
        <w:r>
          <w:rPr>
            <w:rStyle w:val="Hyperlink"/>
          </w:rPr>
          <w:t xml:space="preserve">[8]</w:t>
        </w:r>
      </w:hyperlink>
    </w:p>
    <w:p>
      <w:pPr>
        <w:pStyle w:val="BodyText"/>
      </w:pPr>
      <w:r>
        <w:t xml:space="preserve">Countermeasures:</w:t>
      </w:r>
      <w:r>
        <w:t xml:space="preserve"> </w:t>
      </w:r>
      <w:r>
        <w:t xml:space="preserve">* prioritize injection/tampering telemetry (Sysmon 8/25 or EDR injection signals) and process lineage over static memory signatures</w:t>
      </w:r>
      <w:r>
        <w:t xml:space="preserve"> </w:t>
      </w:r>
      <w:hyperlink r:id="rId38">
        <w:r>
          <w:rPr>
            <w:rStyle w:val="Hyperlink"/>
          </w:rPr>
          <w:t xml:space="preserve">[23]</w:t>
        </w:r>
      </w:hyperlink>
      <w:r>
        <w:br/>
      </w:r>
      <w:r>
        <w:t xml:space="preserve">* treat memory YARA as confirmatory: Elastic’s rules can validate a suspected compromise, but should not be your only trigger</w:t>
      </w:r>
      <w:r>
        <w:t xml:space="preserve"> </w:t>
      </w:r>
      <w:hyperlink r:id="rId41">
        <w:r>
          <w:rPr>
            <w:rStyle w:val="Hyperlink"/>
          </w:rPr>
          <w:t xml:space="preserve">[34]</w:t>
        </w:r>
      </w:hyperlink>
    </w:p>
    <w:bookmarkEnd w:id="66"/>
    <w:bookmarkStart w:id="67" w:name="Xf062ca3e733788c075d6c79fafa61f2306c8a49"/>
    <w:p>
      <w:pPr>
        <w:pStyle w:val="Heading3"/>
      </w:pPr>
      <w:r>
        <w:t xml:space="preserve">Call stack spoofing, indirect syscalls, and API-call obfuscation (BeaconGate)</w:t>
      </w:r>
    </w:p>
    <w:p>
      <w:pPr>
        <w:pStyle w:val="FirstParagraph"/>
      </w:pPr>
      <w:r>
        <w:t xml:space="preserve">Evasion: BeaconGate is designed to let operators change how Beacon invokes sensitive WinAPI calls, enabling return-address spoofing, indirect syscalls, and call stack spoofing to bypass detections that look for suspicious call stacks or unbacked memory origins.</w:t>
      </w:r>
      <w:r>
        <w:t xml:space="preserve"> </w:t>
      </w:r>
      <w:hyperlink r:id="rId29">
        <w:r>
          <w:rPr>
            <w:rStyle w:val="Hyperlink"/>
          </w:rPr>
          <w:t xml:space="preserve">[35]</w:t>
        </w:r>
      </w:hyperlink>
    </w:p>
    <w:p>
      <w:pPr>
        <w:pStyle w:val="BodyText"/>
      </w:pPr>
      <w:r>
        <w:t xml:space="preserve">Countermeasures:</w:t>
      </w:r>
      <w:r>
        <w:t xml:space="preserve"> </w:t>
      </w:r>
      <w:r>
        <w:t xml:space="preserve">* diversify telemetry sources: combine endpoint call-stack-aware telemetry (where available) with OS-level artifacts like remote thread creation, named pipe creation, and network correlations</w:t>
      </w:r>
      <w:r>
        <w:t xml:space="preserve"> </w:t>
      </w:r>
      <w:hyperlink r:id="rId38">
        <w:r>
          <w:rPr>
            <w:rStyle w:val="Hyperlink"/>
          </w:rPr>
          <w:t xml:space="preserve">[21]</w:t>
        </w:r>
      </w:hyperlink>
      <w:r>
        <w:br/>
      </w:r>
      <w:r>
        <w:rPr>
          <w:i/>
          <w:iCs/>
        </w:rPr>
        <w:t xml:space="preserve">hunt for</w:t>
      </w:r>
      <w:r>
        <w:t xml:space="preserve"> </w:t>
      </w:r>
      <w:r>
        <w:rPr>
          <w:i/>
          <w:iCs/>
        </w:rPr>
        <w:t xml:space="preserve">effects</w:t>
      </w:r>
      <w:r>
        <w:t xml:space="preserve">* (cross-process thread creation, abnormal service process behavior, suspicious pipe + outbound patterns) rather than hunt for a specific syscall sequence</w:t>
      </w:r>
      <w:r>
        <w:t xml:space="preserve"> </w:t>
      </w:r>
      <w:hyperlink r:id="rId32">
        <w:r>
          <w:rPr>
            <w:rStyle w:val="Hyperlink"/>
          </w:rPr>
          <w:t xml:space="preserve">[12]</w:t>
        </w:r>
      </w:hyperlink>
    </w:p>
    <w:bookmarkEnd w:id="67"/>
    <w:bookmarkStart w:id="68" w:name="Xb74184db9620c41416410456fe18d24521dac7a"/>
    <w:p>
      <w:pPr>
        <w:pStyle w:val="Heading3"/>
      </w:pPr>
      <w:r>
        <w:t xml:space="preserve">Cleaner loaders, injection variants, and “legitimate start address” tricks</w:t>
      </w:r>
    </w:p>
    <w:p>
      <w:pPr>
        <w:pStyle w:val="FirstParagraph"/>
      </w:pPr>
      <w:r>
        <w:t xml:space="preserve">Evasion: Recent changes describe cleanup of reflective-loader memory for post-ex DLLs and injection approaches intended to bypass “thread start address not backed by a PE” detections (e.g.,</w:t>
      </w:r>
      <w:r>
        <w:t xml:space="preserve"> </w:t>
      </w:r>
      <w:r>
        <w:rPr>
          <w:rStyle w:val="VerbatimChar"/>
        </w:rPr>
        <w:t xml:space="preserve">ObfSetThreadContext</w:t>
      </w:r>
      <w:r>
        <w:t xml:space="preserve">).</w:t>
      </w:r>
      <w:r>
        <w:t xml:space="preserve"> </w:t>
      </w:r>
      <w:hyperlink r:id="rId30">
        <w:r>
          <w:rPr>
            <w:rStyle w:val="Hyperlink"/>
          </w:rPr>
          <w:t xml:space="preserve">[10]</w:t>
        </w:r>
      </w:hyperlink>
    </w:p>
    <w:p>
      <w:pPr>
        <w:pStyle w:val="BodyText"/>
      </w:pPr>
      <w:r>
        <w:t xml:space="preserve">Countermeasures:</w:t>
      </w:r>
      <w:r>
        <w:t xml:space="preserve"> </w:t>
      </w:r>
      <w:r>
        <w:t xml:space="preserve">* log and alert on unusual cross-process memory access and remote thread creation regardless of the final start module attribution (because attribution can be manipulated)</w:t>
      </w:r>
      <w:r>
        <w:t xml:space="preserve"> </w:t>
      </w:r>
      <w:hyperlink r:id="rId38">
        <w:r>
          <w:rPr>
            <w:rStyle w:val="Hyperlink"/>
          </w:rPr>
          <w:t xml:space="preserve">[23]</w:t>
        </w:r>
      </w:hyperlink>
      <w:r>
        <w:br/>
      </w:r>
      <w:r>
        <w:t xml:space="preserve">* correlate with follow-on behaviors that attackers cannot avoid (credential access attempts, discovery bursts, lateral movement primitives)</w:t>
      </w:r>
      <w:r>
        <w:t xml:space="preserve"> </w:t>
      </w:r>
      <w:hyperlink r:id="rId32">
        <w:r>
          <w:rPr>
            <w:rStyle w:val="Hyperlink"/>
          </w:rPr>
          <w:t xml:space="preserve">[12]</w:t>
        </w:r>
      </w:hyperlink>
    </w:p>
    <w:bookmarkEnd w:id="68"/>
    <w:bookmarkStart w:id="69" w:name="Xd213460bc0236fdf0ff06d44ca224566ef2cc5b"/>
    <w:p>
      <w:pPr>
        <w:pStyle w:val="Heading3"/>
      </w:pPr>
      <w:r>
        <w:t xml:space="preserve">Malleable C2, domain fronting/CDN proxying, and cloud API C2</w:t>
      </w:r>
    </w:p>
    <w:p>
      <w:pPr>
        <w:pStyle w:val="FirstParagraph"/>
      </w:pPr>
      <w:r>
        <w:t xml:space="preserve">Evasion: Real intrusions and open tooling show operators hiding C2 behind cloud/CDN infrastructure (e.g., routing through Cloudflare or via Microsoft Graph), making IP- and domain-based blocking unreliable.</w:t>
      </w:r>
      <w:r>
        <w:t xml:space="preserve"> </w:t>
      </w:r>
      <w:hyperlink r:id="rId53">
        <w:r>
          <w:rPr>
            <w:rStyle w:val="Hyperlink"/>
          </w:rPr>
          <w:t xml:space="preserve">[36]</w:t>
        </w:r>
      </w:hyperlink>
    </w:p>
    <w:p>
      <w:pPr>
        <w:pStyle w:val="BodyText"/>
      </w:pPr>
      <w:r>
        <w:t xml:space="preserve">Countermeasures:</w:t>
      </w:r>
      <w:r>
        <w:t xml:space="preserve"> </w:t>
      </w:r>
      <w:r>
        <w:t xml:space="preserve">* implement</w:t>
      </w:r>
      <w:r>
        <w:t xml:space="preserve"> </w:t>
      </w:r>
      <w:r>
        <w:rPr>
          <w:b/>
          <w:bCs/>
        </w:rPr>
        <w:t xml:space="preserve">JA4/JA4S/JA4H</w:t>
      </w:r>
      <w:r>
        <w:t xml:space="preserve"> </w:t>
      </w:r>
      <w:r>
        <w:t xml:space="preserve">pivots and correlate those fingerprints to endpoint process identity; this supports detection even under domain/IP rotation</w:t>
      </w:r>
      <w:r>
        <w:t xml:space="preserve"> </w:t>
      </w:r>
      <w:hyperlink r:id="rId26">
        <w:r>
          <w:rPr>
            <w:rStyle w:val="Hyperlink"/>
          </w:rPr>
          <w:t xml:space="preserve">[7]</w:t>
        </w:r>
      </w:hyperlink>
      <w:r>
        <w:br/>
      </w:r>
      <w:r>
        <w:rPr>
          <w:i/>
          <w:iCs/>
        </w:rPr>
        <w:t xml:space="preserve">enforce “process-aware proxying” where possible (tie proxy sessions to endpoint process names/hashes/signers) so cloud API traffic from unusual binaries becomes detectable</w:t>
      </w:r>
      <w:r>
        <w:br/>
      </w:r>
      <w:r>
        <w:t xml:space="preserve"> </w:t>
      </w:r>
      <w:r>
        <w:t xml:space="preserve">use rare-domain + beaconing geometry as a first pass, then validate with endpoint injection/pipe telemetry</w:t>
      </w:r>
      <w:r>
        <w:t xml:space="preserve"> </w:t>
      </w:r>
      <w:hyperlink r:id="rId46">
        <w:r>
          <w:rPr>
            <w:rStyle w:val="Hyperlink"/>
          </w:rPr>
          <w:t xml:space="preserve">[37]</w:t>
        </w:r>
      </w:hyperlink>
    </w:p>
    <w:bookmarkEnd w:id="69"/>
    <w:bookmarkEnd w:id="70"/>
    <w:bookmarkStart w:id="80" w:name="references"/>
    <w:p>
      <w:pPr>
        <w:pStyle w:val="Heading2"/>
      </w:pPr>
      <w:r>
        <w:t xml:space="preserve">References</w:t>
      </w:r>
    </w:p>
    <w:bookmarkStart w:id="72" w:name="vendor-and-product-research"/>
    <w:p>
      <w:pPr>
        <w:pStyle w:val="Heading3"/>
      </w:pPr>
      <w:r>
        <w:t xml:space="preserve">Vendor and product research</w:t>
      </w:r>
    </w:p>
    <w:p>
      <w:pPr>
        <w:pStyle w:val="FirstParagraph"/>
      </w:pPr>
      <w:r>
        <w:t xml:space="preserve">BeaconGate, call stack spoofing, and proxying WinAPI calls via Sleepmask are described in Cobalt Strike’s 2025 BeaconGate write-up.</w:t>
      </w:r>
      <w:r>
        <w:t xml:space="preserve"> </w:t>
      </w:r>
      <w:hyperlink r:id="rId29">
        <w:r>
          <w:rPr>
            <w:rStyle w:val="Hyperlink"/>
          </w:rPr>
          <w:t xml:space="preserve">[9]</w:t>
        </w:r>
      </w:hyperlink>
      <w:r>
        <w:br/>
      </w:r>
      <w:r>
        <w:t xml:space="preserve">Cobalt Strike ecosystem disruption metrics and Operation MORPHEUS details (domain sinkholing, IP takedowns, reduction in unauthorized copies) are documented in a 2025 Cobalt Strike blog update.</w:t>
      </w:r>
      <w:r>
        <w:t xml:space="preserve"> </w:t>
      </w:r>
      <w:hyperlink r:id="rId34">
        <w:r>
          <w:rPr>
            <w:rStyle w:val="Hyperlink"/>
          </w:rPr>
          <w:t xml:space="preserve">[38]</w:t>
        </w:r>
      </w:hyperlink>
      <w:r>
        <w:br/>
      </w:r>
      <w:r>
        <w:t xml:space="preserve">Elastic’s prebuilt “Cobalt Strike Command and Control Beacon” network rule and query example are documented in Elastic Security’s rule reference.</w:t>
      </w:r>
      <w:r>
        <w:t xml:space="preserve"> </w:t>
      </w:r>
      <w:hyperlink r:id="rId71">
        <w:r>
          <w:rPr>
            <w:rStyle w:val="Hyperlink"/>
          </w:rPr>
          <w:t xml:space="preserve">[39]</w:t>
        </w:r>
      </w:hyperlink>
      <w:r>
        <w:br/>
      </w:r>
      <w:r>
        <w:t xml:space="preserve">Elastic’s Cobalt Strike YARA rules (including reflective loader and sleep obfuscation coverage) are available in Elastic’s protections-artifacts repository.</w:t>
      </w:r>
      <w:r>
        <w:t xml:space="preserve"> </w:t>
      </w:r>
      <w:hyperlink r:id="rId41">
        <w:r>
          <w:rPr>
            <w:rStyle w:val="Hyperlink"/>
          </w:rPr>
          <w:t xml:space="preserve">[18]</w:t>
        </w:r>
      </w:hyperlink>
    </w:p>
    <w:bookmarkEnd w:id="72"/>
    <w:bookmarkStart w:id="73" w:name="X68abdc03874e14947b7f4c5fc458ec7b77822e4"/>
    <w:p>
      <w:pPr>
        <w:pStyle w:val="Heading3"/>
      </w:pPr>
      <w:r>
        <w:t xml:space="preserve">Threat intelligence and incident response case studies</w:t>
      </w:r>
    </w:p>
    <w:p>
      <w:pPr>
        <w:pStyle w:val="FirstParagraph"/>
      </w:pPr>
      <w:r>
        <w:t xml:space="preserve">Mandiant M-Trends 2025 provides BEACON prevalence trends and ties BEACON decline to Operation MORPHEUS disruption efforts.</w:t>
      </w:r>
      <w:r>
        <w:t xml:space="preserve"> </w:t>
      </w:r>
      <w:hyperlink r:id="rId21">
        <w:r>
          <w:rPr>
            <w:rStyle w:val="Hyperlink"/>
          </w:rPr>
          <w:t xml:space="preserve">[1]</w:t>
        </w:r>
      </w:hyperlink>
      <w:r>
        <w:br/>
      </w:r>
      <w:r>
        <w:t xml:space="preserve">Mandiant’s M-Trends 2026 Executive Edition summarizes 2025 investigation metrics and notes BEACON falling to fourth most frequently observed malware family.</w:t>
      </w:r>
      <w:r>
        <w:t xml:space="preserve"> </w:t>
      </w:r>
      <w:hyperlink r:id="rId22">
        <w:r>
          <w:rPr>
            <w:rStyle w:val="Hyperlink"/>
          </w:rPr>
          <w:t xml:space="preserve">[31]</w:t>
        </w:r>
      </w:hyperlink>
      <w:r>
        <w:br/>
      </w:r>
      <w:r>
        <w:t xml:space="preserve">Mandiant’s 2026 ransomware TTP analysis quantifies BEACON’s reduced presence in 2025 ransomware intrusions and the rise of alternate post-exploitation frameworks.</w:t>
      </w:r>
      <w:r>
        <w:t xml:space="preserve"> </w:t>
      </w:r>
      <w:hyperlink r:id="rId35">
        <w:r>
          <w:rPr>
            <w:rStyle w:val="Hyperlink"/>
          </w:rPr>
          <w:t xml:space="preserve">[14]</w:t>
        </w:r>
      </w:hyperlink>
      <w:r>
        <w:br/>
      </w:r>
      <w:r>
        <w:t xml:space="preserve">The DFIR Report 2025 “Fake Zoom Ends in BlackSuit Ransomware” documents a multi-framework intrusion including Cobalt Strike injection into</w:t>
      </w:r>
      <w:r>
        <w:t xml:space="preserve"> </w:t>
      </w:r>
      <w:r>
        <w:rPr>
          <w:rStyle w:val="VerbatimChar"/>
        </w:rPr>
        <w:t xml:space="preserve">dllhost.exe</w:t>
      </w:r>
      <w:r>
        <w:t xml:space="preserve">, LSASS access, and lateral movement via Cobalt Strike features.</w:t>
      </w:r>
      <w:r>
        <w:t xml:space="preserve"> </w:t>
      </w:r>
      <w:hyperlink r:id="rId24">
        <w:r>
          <w:rPr>
            <w:rStyle w:val="Hyperlink"/>
          </w:rPr>
          <w:t xml:space="preserve">[11]</w:t>
        </w:r>
      </w:hyperlink>
      <w:r>
        <w:br/>
      </w:r>
      <w:r>
        <w:t xml:space="preserve">The DFIR Report 2025 “From a Single Click…” shows multi-month dwell with repeated Cobalt Strike deployments, injections into service processes, and named pipes consistent with Cobalt Strike patterns.</w:t>
      </w:r>
      <w:r>
        <w:t xml:space="preserve"> </w:t>
      </w:r>
      <w:hyperlink r:id="rId32">
        <w:r>
          <w:rPr>
            <w:rStyle w:val="Hyperlink"/>
          </w:rPr>
          <w:t xml:space="preserve">[16]</w:t>
        </w:r>
      </w:hyperlink>
    </w:p>
    <w:bookmarkEnd w:id="73"/>
    <w:bookmarkStart w:id="76" w:name="X7d7680a49403e34b4e554623d50463c1486049a"/>
    <w:p>
      <w:pPr>
        <w:pStyle w:val="Heading3"/>
      </w:pPr>
      <w:r>
        <w:t xml:space="preserve">Government/CERT and public safety reporting</w:t>
      </w:r>
    </w:p>
    <w:p>
      <w:pPr>
        <w:pStyle w:val="FirstParagraph"/>
      </w:pPr>
      <w:r>
        <w:t xml:space="preserve">The FBI/CISA #StopRansomware Akira advisory (Nov 2025 update) provides ransomware TTP context relevant to post-ex compromise progression and tunneling use.</w:t>
      </w:r>
      <w:r>
        <w:t xml:space="preserve"> </w:t>
      </w:r>
      <w:hyperlink r:id="rId74">
        <w:r>
          <w:rPr>
            <w:rStyle w:val="Hyperlink"/>
          </w:rPr>
          <w:t xml:space="preserve">[40]</w:t>
        </w:r>
      </w:hyperlink>
      <w:r>
        <w:br/>
      </w:r>
      <w:r>
        <w:t xml:space="preserve">JPCERT/CC</w:t>
      </w:r>
      <w:hyperlink r:id="rId23">
        <w:r>
          <w:rPr>
            <w:rStyle w:val="Hyperlink"/>
          </w:rPr>
          <w:t xml:space="preserve">[41]</w:t>
        </w:r>
      </w:hyperlink>
      <w:r>
        <w:t xml:space="preserve"> </w:t>
      </w:r>
      <w:r>
        <w:t xml:space="preserve">documents CrossC2 usage to extend Beacon to cross-platform attacks (Linux), reinforcing cross-platform detection requirements.</w:t>
      </w:r>
      <w:r>
        <w:t xml:space="preserve"> </w:t>
      </w:r>
      <w:hyperlink r:id="rId75">
        <w:r>
          <w:rPr>
            <w:rStyle w:val="Hyperlink"/>
          </w:rPr>
          <w:t xml:space="preserve">[42]</w:t>
        </w:r>
      </w:hyperlink>
    </w:p>
    <w:bookmarkEnd w:id="76"/>
    <w:bookmarkStart w:id="78" w:name="academic-and-methods-focused-research"/>
    <w:p>
      <w:pPr>
        <w:pStyle w:val="Heading3"/>
      </w:pPr>
      <w:r>
        <w:t xml:space="preserve">Academic and methods-focused research</w:t>
      </w:r>
    </w:p>
    <w:p>
      <w:pPr>
        <w:pStyle w:val="FirstParagraph"/>
      </w:pPr>
      <w:r>
        <w:t xml:space="preserve">A 2025 paper proposes machine-learning detection for Cobalt Strike Beacon using network traffic metadata, demonstrating ongoing research focus on behavior-based network detection beyond static indicators.</w:t>
      </w:r>
      <w:r>
        <w:t xml:space="preserve"> </w:t>
      </w:r>
      <w:hyperlink r:id="rId77">
        <w:r>
          <w:rPr>
            <w:rStyle w:val="Hyperlink"/>
          </w:rPr>
          <w:t xml:space="preserve">[43]</w:t>
        </w:r>
      </w:hyperlink>
    </w:p>
    <w:bookmarkEnd w:id="78"/>
    <w:bookmarkStart w:id="79" w:name="X58a127c75e9cab619cc76b7ccb337ced6c93416"/>
    <w:p>
      <w:pPr>
        <w:pStyle w:val="Heading3"/>
      </w:pPr>
      <w:r>
        <w:t xml:space="preserve">Open-source detection engineering and network telemetry</w:t>
      </w:r>
    </w:p>
    <w:p>
      <w:pPr>
        <w:pStyle w:val="FirstParagraph"/>
      </w:pPr>
      <w:r>
        <w:t xml:space="preserve">SigmaHQ</w:t>
      </w:r>
      <w:hyperlink r:id="rId32">
        <w:r>
          <w:rPr>
            <w:rStyle w:val="Hyperlink"/>
          </w:rPr>
          <w:t xml:space="preserve">[44]</w:t>
        </w:r>
      </w:hyperlink>
      <w:r>
        <w:t xml:space="preserve"> </w:t>
      </w:r>
      <w:r>
        <w:t xml:space="preserve">provides named pipe detection patterns and false-positive guidance for Cobalt Strike-like pipe names.</w:t>
      </w:r>
      <w:r>
        <w:t xml:space="preserve"> </w:t>
      </w:r>
      <w:hyperlink r:id="rId25">
        <w:r>
          <w:rPr>
            <w:rStyle w:val="Hyperlink"/>
          </w:rPr>
          <w:t xml:space="preserve">[20]</w:t>
        </w:r>
      </w:hyperlink>
      <w:r>
        <w:br/>
      </w:r>
      <w:r>
        <w:t xml:space="preserve">Microsoft Sysmon documentation and the Sysmon Events guidance (updated 2026) define high-value injection/pipe/tampering telemetry and emphasize targeted filtering for noisy sources.</w:t>
      </w:r>
      <w:r>
        <w:t xml:space="preserve"> </w:t>
      </w:r>
      <w:hyperlink r:id="rId43">
        <w:r>
          <w:rPr>
            <w:rStyle w:val="Hyperlink"/>
          </w:rPr>
          <w:t xml:space="preserve">[45]</w:t>
        </w:r>
      </w:hyperlink>
      <w:r>
        <w:br/>
      </w:r>
      <w:r>
        <w:t xml:space="preserve">Zeek</w:t>
      </w:r>
      <w:hyperlink r:id="rId35">
        <w:r>
          <w:rPr>
            <w:rStyle w:val="Hyperlink"/>
          </w:rPr>
          <w:t xml:space="preserve">[46]</w:t>
        </w:r>
      </w:hyperlink>
      <w:r>
        <w:t xml:space="preserve"> </w:t>
      </w:r>
      <w:r>
        <w:t xml:space="preserve">documents practical JA4 deployment and explains JA4/JA4S/JA4H pivots for encrypted traffic analysis without decryption.</w:t>
      </w:r>
      <w:r>
        <w:t xml:space="preserve"> </w:t>
      </w:r>
      <w:hyperlink r:id="rId26">
        <w:r>
          <w:rPr>
            <w:rStyle w:val="Hyperlink"/>
          </w:rPr>
          <w:t xml:space="preserve">[24]</w:t>
        </w:r>
      </w:hyperlink>
      <w:r>
        <w:br/>
      </w:r>
      <w:r>
        <w:t xml:space="preserve">Censys describes certificate/service pivoting to discover suspected Cobalt Strike infrastructure from known C2 hosts, illustrating how defenders can expand infrastructure observability beyond static IOCs.</w:t>
      </w:r>
      <w:r>
        <w:t xml:space="preserve"> </w:t>
      </w:r>
      <w:hyperlink r:id="rId49">
        <w:r>
          <w:rPr>
            <w:rStyle w:val="Hyperlink"/>
          </w:rPr>
          <w:t xml:space="preserve">[25]</w:t>
        </w:r>
      </w:hyperlink>
    </w:p>
    <w:bookmarkEnd w:id="79"/>
    <w:bookmarkEnd w:id="80"/>
    <w:bookmarkEnd w:id="81"/>
    <w:bookmarkEnd w:id="82"/>
    <w:p>
      <w:r>
        <w:pict>
          <v:rect style="width:0;height:1.5pt" o:hralign="center" o:hrstd="t" o:hr="t"/>
        </w:pict>
      </w:r>
    </w:p>
    <w:bookmarkStart w:id="83" w:name="citations"/>
    <w:p>
      <w:pPr>
        <w:pStyle w:val="FirstParagraph"/>
      </w:pPr>
      <w:hyperlink r:id="rId21">
        <w:r>
          <w:rPr>
            <w:rStyle w:val="Hyperlink"/>
          </w:rPr>
          <w:t xml:space="preserve">[1]</w:t>
        </w:r>
      </w:hyperlink>
      <w:r>
        <w:t xml:space="preserve"> </w:t>
      </w:r>
      <w:r>
        <w:t xml:space="preserve">services.google.com</w:t>
      </w:r>
    </w:p>
    <w:p>
      <w:pPr>
        <w:pStyle w:val="BodyText"/>
      </w:pPr>
      <w:hyperlink r:id="rId21">
        <w:r>
          <w:rPr>
            <w:rStyle w:val="Hyperlink"/>
          </w:rPr>
          <w:t xml:space="preserve">https://services.google.com/fh/files/misc/m-trends-2025-en.pdf</w:t>
        </w:r>
      </w:hyperlink>
    </w:p>
    <w:p>
      <w:pPr>
        <w:pStyle w:val="BodyText"/>
      </w:pPr>
      <w:hyperlink r:id="rId22">
        <w:r>
          <w:rPr>
            <w:rStyle w:val="Hyperlink"/>
          </w:rPr>
          <w:t xml:space="preserve">[2]</w:t>
        </w:r>
      </w:hyperlink>
      <w:r>
        <w:t xml:space="preserve"> </w:t>
      </w:r>
      <w:hyperlink r:id="rId22">
        <w:r>
          <w:rPr>
            <w:rStyle w:val="Hyperlink"/>
          </w:rPr>
          <w:t xml:space="preserve">[31]</w:t>
        </w:r>
      </w:hyperlink>
      <w:r>
        <w:t xml:space="preserve"> </w:t>
      </w:r>
      <w:r>
        <w:t xml:space="preserve">M-Trends 2026 Report: Executive Edition | Google Cloud</w:t>
      </w:r>
    </w:p>
    <w:p>
      <w:pPr>
        <w:pStyle w:val="BodyText"/>
      </w:pPr>
      <w:hyperlink r:id="rId22">
        <w:r>
          <w:rPr>
            <w:rStyle w:val="Hyperlink"/>
          </w:rPr>
          <w:t xml:space="preserve">https://cloud.google.com/security/resources/m-trends-executive-edition</w:t>
        </w:r>
      </w:hyperlink>
    </w:p>
    <w:p>
      <w:pPr>
        <w:pStyle w:val="BodyText"/>
      </w:pPr>
      <w:hyperlink r:id="rId23">
        <w:r>
          <w:rPr>
            <w:rStyle w:val="Hyperlink"/>
          </w:rPr>
          <w:t xml:space="preserve">[3]</w:t>
        </w:r>
      </w:hyperlink>
      <w:r>
        <w:t xml:space="preserve"> </w:t>
      </w:r>
      <w:hyperlink r:id="rId23">
        <w:r>
          <w:rPr>
            <w:rStyle w:val="Hyperlink"/>
          </w:rPr>
          <w:t xml:space="preserve">[8]</w:t>
        </w:r>
      </w:hyperlink>
      <w:r>
        <w:t xml:space="preserve"> </w:t>
      </w:r>
      <w:hyperlink r:id="rId23">
        <w:r>
          <w:rPr>
            <w:rStyle w:val="Hyperlink"/>
          </w:rPr>
          <w:t xml:space="preserve">[41]</w:t>
        </w:r>
      </w:hyperlink>
      <w:r>
        <w:t xml:space="preserve"> </w:t>
      </w:r>
      <w:r>
        <w:t xml:space="preserve">Your BOFs Are gross, Put on a Mask: How to Hide Beacon During BOF Execution | IBM</w:t>
      </w:r>
    </w:p>
    <w:p>
      <w:pPr>
        <w:pStyle w:val="BodyText"/>
      </w:pPr>
      <w:hyperlink r:id="rId23">
        <w:r>
          <w:rPr>
            <w:rStyle w:val="Hyperlink"/>
          </w:rPr>
          <w:t xml:space="preserve">https://www.ibm.com/think/x-force/how-to-hide-beacon-during-bof-execution</w:t>
        </w:r>
      </w:hyperlink>
    </w:p>
    <w:p>
      <w:pPr>
        <w:pStyle w:val="BodyText"/>
      </w:pPr>
      <w:hyperlink r:id="rId24">
        <w:r>
          <w:rPr>
            <w:rStyle w:val="Hyperlink"/>
          </w:rPr>
          <w:t xml:space="preserve">[4]</w:t>
        </w:r>
      </w:hyperlink>
      <w:r>
        <w:t xml:space="preserve"> </w:t>
      </w:r>
      <w:hyperlink r:id="rId24">
        <w:r>
          <w:rPr>
            <w:rStyle w:val="Hyperlink"/>
          </w:rPr>
          <w:t xml:space="preserve">[5]</w:t>
        </w:r>
      </w:hyperlink>
      <w:r>
        <w:t xml:space="preserve"> </w:t>
      </w:r>
      <w:hyperlink r:id="rId24">
        <w:r>
          <w:rPr>
            <w:rStyle w:val="Hyperlink"/>
          </w:rPr>
          <w:t xml:space="preserve">[11]</w:t>
        </w:r>
      </w:hyperlink>
      <w:r>
        <w:t xml:space="preserve"> </w:t>
      </w:r>
      <w:r>
        <w:t xml:space="preserve">Fake Zoom Ends in BlackSuit Ransomware - The DFIR Report</w:t>
      </w:r>
    </w:p>
    <w:p>
      <w:pPr>
        <w:pStyle w:val="BodyText"/>
      </w:pPr>
      <w:hyperlink r:id="rId24">
        <w:r>
          <w:rPr>
            <w:rStyle w:val="Hyperlink"/>
          </w:rPr>
          <w:t xml:space="preserve">https://thedfirreport.com/2025/03/31/fake-zoom-ends-in-blacksuit-ransomware/</w:t>
        </w:r>
      </w:hyperlink>
    </w:p>
    <w:p>
      <w:pPr>
        <w:pStyle w:val="BodyText"/>
      </w:pPr>
      <w:hyperlink r:id="rId25">
        <w:r>
          <w:rPr>
            <w:rStyle w:val="Hyperlink"/>
          </w:rPr>
          <w:t xml:space="preserve">[6]</w:t>
        </w:r>
      </w:hyperlink>
      <w:r>
        <w:t xml:space="preserve"> </w:t>
      </w:r>
      <w:hyperlink r:id="rId25">
        <w:r>
          <w:rPr>
            <w:rStyle w:val="Hyperlink"/>
          </w:rPr>
          <w:t xml:space="preserve">[20]</w:t>
        </w:r>
      </w:hyperlink>
      <w:r>
        <w:t xml:space="preserve"> </w:t>
      </w:r>
      <w:hyperlink r:id="rId25">
        <w:r>
          <w:rPr>
            <w:rStyle w:val="Hyperlink"/>
          </w:rPr>
          <w:t xml:space="preserve">[30]</w:t>
        </w:r>
      </w:hyperlink>
      <w:r>
        <w:t xml:space="preserve"> </w:t>
      </w:r>
      <w:r>
        <w:t xml:space="preserve">sigma/rules/windows/pipe_created/pipe_created_hktl_cobaltstrike_susp_pipe_patterns.yml at master · SigmaHQ/sigma · GitHub</w:t>
      </w:r>
    </w:p>
    <w:p>
      <w:pPr>
        <w:pStyle w:val="BodyText"/>
      </w:pPr>
      <w:hyperlink r:id="rId25">
        <w:r>
          <w:rPr>
            <w:rStyle w:val="Hyperlink"/>
          </w:rPr>
          <w:t xml:space="preserve">https://github.com/SigmaHQ/sigma/blob/master/rules/windows/pipe_created/pipe_created_hktl_cobaltstrike_susp_pipe_patterns.yml</w:t>
        </w:r>
      </w:hyperlink>
    </w:p>
    <w:p>
      <w:pPr>
        <w:pStyle w:val="BodyText"/>
      </w:pPr>
      <w:hyperlink r:id="rId26">
        <w:r>
          <w:rPr>
            <w:rStyle w:val="Hyperlink"/>
          </w:rPr>
          <w:t xml:space="preserve">[7]</w:t>
        </w:r>
      </w:hyperlink>
      <w:r>
        <w:t xml:space="preserve"> </w:t>
      </w:r>
      <w:hyperlink r:id="rId26">
        <w:r>
          <w:rPr>
            <w:rStyle w:val="Hyperlink"/>
          </w:rPr>
          <w:t xml:space="preserve">[24]</w:t>
        </w:r>
      </w:hyperlink>
      <w:r>
        <w:t xml:space="preserve"> </w:t>
      </w:r>
      <w:r>
        <w:t xml:space="preserve">Zeek: How to Use JA4 Network Fingerprints in Zeek</w:t>
      </w:r>
    </w:p>
    <w:p>
      <w:pPr>
        <w:pStyle w:val="BodyText"/>
      </w:pPr>
      <w:hyperlink r:id="rId26">
        <w:r>
          <w:rPr>
            <w:rStyle w:val="Hyperlink"/>
          </w:rPr>
          <w:t xml:space="preserve">https://zeek.org/2026/01/how-to-use-ja4-network-fingerprints-in-zeek/</w:t>
        </w:r>
      </w:hyperlink>
    </w:p>
    <w:p>
      <w:pPr>
        <w:pStyle w:val="BodyText"/>
      </w:pPr>
      <w:hyperlink r:id="rId29">
        <w:r>
          <w:rPr>
            <w:rStyle w:val="Hyperlink"/>
          </w:rPr>
          <w:t xml:space="preserve">[9]</w:t>
        </w:r>
      </w:hyperlink>
      <w:r>
        <w:t xml:space="preserve"> </w:t>
      </w:r>
      <w:hyperlink r:id="rId29">
        <w:r>
          <w:rPr>
            <w:rStyle w:val="Hyperlink"/>
          </w:rPr>
          <w:t xml:space="preserve">[35]</w:t>
        </w:r>
      </w:hyperlink>
      <w:r>
        <w:t xml:space="preserve"> </w:t>
      </w:r>
      <w:r>
        <w:t xml:space="preserve">Dynamically Instrumenting Beacon With BeaconGate | Cobalt Strike</w:t>
      </w:r>
    </w:p>
    <w:p>
      <w:pPr>
        <w:pStyle w:val="BodyText"/>
      </w:pPr>
      <w:hyperlink r:id="rId29">
        <w:r>
          <w:rPr>
            <w:rStyle w:val="Hyperlink"/>
          </w:rPr>
          <w:t xml:space="preserve">https://www.cobaltstrike.com/blog/instrumenting-beacon-with-beacongate-for-call-stack-spoofing</w:t>
        </w:r>
      </w:hyperlink>
    </w:p>
    <w:p>
      <w:pPr>
        <w:pStyle w:val="BodyText"/>
      </w:pPr>
      <w:hyperlink r:id="rId30">
        <w:r>
          <w:rPr>
            <w:rStyle w:val="Hyperlink"/>
          </w:rPr>
          <w:t xml:space="preserve">[10]</w:t>
        </w:r>
      </w:hyperlink>
      <w:r>
        <w:t xml:space="preserve"> </w:t>
      </w:r>
      <w:r>
        <w:t xml:space="preserve">Harnessing the Power of Cobalt Strike Profiles for EDR Evasion - Part 2 | White Knight Labs</w:t>
      </w:r>
    </w:p>
    <w:p>
      <w:pPr>
        <w:pStyle w:val="BodyText"/>
      </w:pPr>
      <w:hyperlink r:id="rId30">
        <w:r>
          <w:rPr>
            <w:rStyle w:val="Hyperlink"/>
          </w:rPr>
          <w:t xml:space="preserve">https://whiteknightlabs.com/2025/05/19/harnessing-the-power-of-cobalt-strike-profiles-for-edr-evasion-part-2/</w:t>
        </w:r>
      </w:hyperlink>
    </w:p>
    <w:p>
      <w:pPr>
        <w:pStyle w:val="BodyText"/>
      </w:pPr>
      <w:hyperlink r:id="rId32">
        <w:r>
          <w:rPr>
            <w:rStyle w:val="Hyperlink"/>
          </w:rPr>
          <w:t xml:space="preserve">[12]</w:t>
        </w:r>
      </w:hyperlink>
      <w:r>
        <w:t xml:space="preserve"> </w:t>
      </w:r>
      <w:hyperlink r:id="rId32">
        <w:r>
          <w:rPr>
            <w:rStyle w:val="Hyperlink"/>
          </w:rPr>
          <w:t xml:space="preserve">[16]</w:t>
        </w:r>
      </w:hyperlink>
      <w:r>
        <w:t xml:space="preserve"> </w:t>
      </w:r>
      <w:hyperlink r:id="rId32">
        <w:r>
          <w:rPr>
            <w:rStyle w:val="Hyperlink"/>
          </w:rPr>
          <w:t xml:space="preserve">[17]</w:t>
        </w:r>
      </w:hyperlink>
      <w:r>
        <w:t xml:space="preserve"> </w:t>
      </w:r>
      <w:hyperlink r:id="rId32">
        <w:r>
          <w:rPr>
            <w:rStyle w:val="Hyperlink"/>
          </w:rPr>
          <w:t xml:space="preserve">[29]</w:t>
        </w:r>
      </w:hyperlink>
      <w:r>
        <w:t xml:space="preserve"> </w:t>
      </w:r>
      <w:hyperlink r:id="rId32">
        <w:r>
          <w:rPr>
            <w:rStyle w:val="Hyperlink"/>
          </w:rPr>
          <w:t xml:space="preserve">[44]</w:t>
        </w:r>
      </w:hyperlink>
      <w:r>
        <w:t xml:space="preserve"> </w:t>
      </w:r>
      <w:r>
        <w:t xml:space="preserve">From a Single Click: How Lunar Spider Enabled a Near Two-Month Intrusion - The DFIR Report</w:t>
      </w:r>
    </w:p>
    <w:p>
      <w:pPr>
        <w:pStyle w:val="BodyText"/>
      </w:pPr>
      <w:hyperlink r:id="rId32">
        <w:r>
          <w:rPr>
            <w:rStyle w:val="Hyperlink"/>
          </w:rPr>
          <w:t xml:space="preserve">https://thedfirreport.com/2025/09/29/from-a-single-click-how-lunar-spider-enabled-a-near-two-month-intrusion/</w:t>
        </w:r>
      </w:hyperlink>
    </w:p>
    <w:p>
      <w:pPr>
        <w:pStyle w:val="BodyText"/>
      </w:pPr>
      <w:hyperlink r:id="rId34">
        <w:r>
          <w:rPr>
            <w:rStyle w:val="Hyperlink"/>
          </w:rPr>
          <w:t xml:space="preserve">[13]</w:t>
        </w:r>
      </w:hyperlink>
      <w:r>
        <w:t xml:space="preserve"> </w:t>
      </w:r>
      <w:hyperlink r:id="rId34">
        <w:r>
          <w:rPr>
            <w:rStyle w:val="Hyperlink"/>
          </w:rPr>
          <w:t xml:space="preserve">[38]</w:t>
        </w:r>
      </w:hyperlink>
      <w:r>
        <w:t xml:space="preserve"> </w:t>
      </w:r>
      <w:r>
        <w:t xml:space="preserve">Update: Stopping Cybercriminals from Abusing Cobalt Strike | Cobalt Strike</w:t>
      </w:r>
    </w:p>
    <w:p>
      <w:pPr>
        <w:pStyle w:val="BodyText"/>
      </w:pPr>
      <w:hyperlink r:id="rId34">
        <w:r>
          <w:rPr>
            <w:rStyle w:val="Hyperlink"/>
          </w:rPr>
          <w:t xml:space="preserve">https://www.cobaltstrike.com/blog/update-stopping-cybercriminals-from-abusing-cobalt-strike</w:t>
        </w:r>
      </w:hyperlink>
    </w:p>
    <w:p>
      <w:pPr>
        <w:pStyle w:val="BodyText"/>
      </w:pPr>
      <w:hyperlink r:id="rId35">
        <w:r>
          <w:rPr>
            <w:rStyle w:val="Hyperlink"/>
          </w:rPr>
          <w:t xml:space="preserve">[14]</w:t>
        </w:r>
      </w:hyperlink>
      <w:r>
        <w:t xml:space="preserve"> </w:t>
      </w:r>
      <w:hyperlink r:id="rId35">
        <w:r>
          <w:rPr>
            <w:rStyle w:val="Hyperlink"/>
          </w:rPr>
          <w:t xml:space="preserve">[46]</w:t>
        </w:r>
      </w:hyperlink>
      <w:r>
        <w:t xml:space="preserve"> </w:t>
      </w:r>
      <w:r>
        <w:t xml:space="preserve">Ransomware Tactics, Techniques, and Procedures in a Shifting Threat Landscape | Google Cloud Blog</w:t>
      </w:r>
    </w:p>
    <w:p>
      <w:pPr>
        <w:pStyle w:val="BodyText"/>
      </w:pPr>
      <w:hyperlink r:id="rId35">
        <w:r>
          <w:rPr>
            <w:rStyle w:val="Hyperlink"/>
          </w:rPr>
          <w:t xml:space="preserve">https://cloud.google.com/blog/topics/threat-intelligence/ransomware-ttps-shifting-threat-landscape</w:t>
        </w:r>
      </w:hyperlink>
    </w:p>
    <w:p>
      <w:pPr>
        <w:pStyle w:val="BodyText"/>
      </w:pPr>
      <w:hyperlink r:id="rId38">
        <w:r>
          <w:rPr>
            <w:rStyle w:val="Hyperlink"/>
          </w:rPr>
          <w:t xml:space="preserve">[15]</w:t>
        </w:r>
      </w:hyperlink>
      <w:r>
        <w:t xml:space="preserve"> </w:t>
      </w:r>
      <w:hyperlink r:id="rId38">
        <w:r>
          <w:rPr>
            <w:rStyle w:val="Hyperlink"/>
          </w:rPr>
          <w:t xml:space="preserve">[21]</w:t>
        </w:r>
      </w:hyperlink>
      <w:r>
        <w:t xml:space="preserve"> </w:t>
      </w:r>
      <w:hyperlink r:id="rId38">
        <w:r>
          <w:rPr>
            <w:rStyle w:val="Hyperlink"/>
          </w:rPr>
          <w:t xml:space="preserve">[23]</w:t>
        </w:r>
      </w:hyperlink>
      <w:r>
        <w:t xml:space="preserve"> </w:t>
      </w:r>
      <w:hyperlink r:id="rId38">
        <w:r>
          <w:rPr>
            <w:rStyle w:val="Hyperlink"/>
          </w:rPr>
          <w:t xml:space="preserve">[32]</w:t>
        </w:r>
      </w:hyperlink>
      <w:r>
        <w:t xml:space="preserve"> </w:t>
      </w:r>
      <w:r>
        <w:t xml:space="preserve">Understanding Sysmon events</w:t>
      </w:r>
    </w:p>
    <w:p>
      <w:pPr>
        <w:pStyle w:val="BodyText"/>
      </w:pPr>
      <w:hyperlink r:id="rId38">
        <w:r>
          <w:rPr>
            <w:rStyle w:val="Hyperlink"/>
          </w:rPr>
          <w:t xml:space="preserve">https://learn.microsoft.com/en-us/windows/security/operating-system-security/sysmon/sysmon-events?utm_source=chatgpt.com</w:t>
        </w:r>
      </w:hyperlink>
    </w:p>
    <w:p>
      <w:pPr>
        <w:pStyle w:val="BodyText"/>
      </w:pPr>
      <w:hyperlink r:id="rId41">
        <w:r>
          <w:rPr>
            <w:rStyle w:val="Hyperlink"/>
          </w:rPr>
          <w:t xml:space="preserve">[18]</w:t>
        </w:r>
      </w:hyperlink>
      <w:r>
        <w:t xml:space="preserve"> </w:t>
      </w:r>
      <w:hyperlink r:id="rId41">
        <w:r>
          <w:rPr>
            <w:rStyle w:val="Hyperlink"/>
          </w:rPr>
          <w:t xml:space="preserve">[34]</w:t>
        </w:r>
      </w:hyperlink>
      <w:r>
        <w:t xml:space="preserve"> </w:t>
      </w:r>
      <w:r>
        <w:t xml:space="preserve">Windows_Trojan_CobaltStrike.yar - protections-artifacts</w:t>
      </w:r>
    </w:p>
    <w:p>
      <w:pPr>
        <w:pStyle w:val="BodyText"/>
      </w:pPr>
      <w:hyperlink r:id="rId41">
        <w:r>
          <w:rPr>
            <w:rStyle w:val="Hyperlink"/>
          </w:rPr>
          <w:t xml:space="preserve">https://github.com/elastic/protections-artifacts/blob/main/yara/rules/Windows_Trojan_CobaltStrike.yar?utm_source=chatgpt.com</w:t>
        </w:r>
      </w:hyperlink>
    </w:p>
    <w:p>
      <w:pPr>
        <w:pStyle w:val="BodyText"/>
      </w:pPr>
      <w:hyperlink r:id="rId43">
        <w:r>
          <w:rPr>
            <w:rStyle w:val="Hyperlink"/>
          </w:rPr>
          <w:t xml:space="preserve">[19]</w:t>
        </w:r>
      </w:hyperlink>
      <w:r>
        <w:t xml:space="preserve"> </w:t>
      </w:r>
      <w:hyperlink r:id="rId43">
        <w:r>
          <w:rPr>
            <w:rStyle w:val="Hyperlink"/>
          </w:rPr>
          <w:t xml:space="preserve">[45]</w:t>
        </w:r>
      </w:hyperlink>
      <w:r>
        <w:t xml:space="preserve"> </w:t>
      </w:r>
      <w:r>
        <w:t xml:space="preserve">Sysmon - Sysinternals</w:t>
      </w:r>
    </w:p>
    <w:p>
      <w:pPr>
        <w:pStyle w:val="BodyText"/>
      </w:pPr>
      <w:hyperlink r:id="rId43">
        <w:r>
          <w:rPr>
            <w:rStyle w:val="Hyperlink"/>
          </w:rPr>
          <w:t xml:space="preserve">https://learn.microsoft.com/en-us/sysinternals/downloads/sysmon?utm_source=chatgpt.com</w:t>
        </w:r>
      </w:hyperlink>
    </w:p>
    <w:p>
      <w:pPr>
        <w:pStyle w:val="BodyText"/>
      </w:pPr>
      <w:hyperlink r:id="rId46">
        <w:r>
          <w:rPr>
            <w:rStyle w:val="Hyperlink"/>
          </w:rPr>
          <w:t xml:space="preserve">[22]</w:t>
        </w:r>
      </w:hyperlink>
      <w:r>
        <w:t xml:space="preserve"> </w:t>
      </w:r>
      <w:hyperlink r:id="rId46">
        <w:r>
          <w:rPr>
            <w:rStyle w:val="Hyperlink"/>
          </w:rPr>
          <w:t xml:space="preserve">[37]</w:t>
        </w:r>
      </w:hyperlink>
      <w:r>
        <w:t xml:space="preserve"> </w:t>
      </w:r>
      <w:r>
        <w:t xml:space="preserve">How to Detect &amp; Stop C2 Beaconing</w:t>
      </w:r>
    </w:p>
    <w:p>
      <w:pPr>
        <w:pStyle w:val="BodyText"/>
      </w:pPr>
      <w:hyperlink r:id="rId46">
        <w:r>
          <w:rPr>
            <w:rStyle w:val="Hyperlink"/>
          </w:rPr>
          <w:t xml:space="preserve">https://hunt.io/glossary/c2-beaconing?utm_source=chatgpt.com</w:t>
        </w:r>
      </w:hyperlink>
    </w:p>
    <w:p>
      <w:pPr>
        <w:pStyle w:val="BodyText"/>
      </w:pPr>
      <w:hyperlink r:id="rId49">
        <w:r>
          <w:rPr>
            <w:rStyle w:val="Hyperlink"/>
          </w:rPr>
          <w:t xml:space="preserve">[25]</w:t>
        </w:r>
      </w:hyperlink>
      <w:r>
        <w:t xml:space="preserve"> </w:t>
      </w:r>
      <w:r>
        <w:t xml:space="preserve">Using Cobalt Strike to Find (More) Cobalt Strike - Censys</w:t>
      </w:r>
    </w:p>
    <w:p>
      <w:pPr>
        <w:pStyle w:val="BodyText"/>
      </w:pPr>
      <w:hyperlink r:id="rId49">
        <w:r>
          <w:rPr>
            <w:rStyle w:val="Hyperlink"/>
          </w:rPr>
          <w:t xml:space="preserve">https://censys.com/blog/using-cobalt-strike-to-find-more-cobalt-strike/?utm_source=chatgpt.com</w:t>
        </w:r>
      </w:hyperlink>
    </w:p>
    <w:p>
      <w:pPr>
        <w:pStyle w:val="BodyText"/>
      </w:pPr>
      <w:hyperlink r:id="rId51">
        <w:r>
          <w:rPr>
            <w:rStyle w:val="Hyperlink"/>
          </w:rPr>
          <w:t xml:space="preserve">[26]</w:t>
        </w:r>
      </w:hyperlink>
      <w:r>
        <w:t xml:space="preserve"> </w:t>
      </w:r>
      <w:hyperlink r:id="rId51">
        <w:r>
          <w:rPr>
            <w:rStyle w:val="Hyperlink"/>
          </w:rPr>
          <w:t xml:space="preserve">[33]</w:t>
        </w:r>
      </w:hyperlink>
      <w:r>
        <w:t xml:space="preserve"> </w:t>
      </w:r>
      <w:r>
        <w:t xml:space="preserve">RedSiege/GraphStrike: Cobalt Strike HTTPS beaconing ...</w:t>
      </w:r>
    </w:p>
    <w:p>
      <w:pPr>
        <w:pStyle w:val="BodyText"/>
      </w:pPr>
      <w:hyperlink r:id="rId51">
        <w:r>
          <w:rPr>
            <w:rStyle w:val="Hyperlink"/>
          </w:rPr>
          <w:t xml:space="preserve">https://github.com/RedSiege/GraphStrike?utm_source=chatgpt.com</w:t>
        </w:r>
      </w:hyperlink>
    </w:p>
    <w:p>
      <w:pPr>
        <w:pStyle w:val="BodyText"/>
      </w:pPr>
      <w:hyperlink r:id="rId52">
        <w:r>
          <w:rPr>
            <w:rStyle w:val="Hyperlink"/>
          </w:rPr>
          <w:t xml:space="preserve">[27]</w:t>
        </w:r>
      </w:hyperlink>
      <w:r>
        <w:t xml:space="preserve"> </w:t>
      </w:r>
      <w:r>
        <w:t xml:space="preserve">Havoc: SharePoint with Microsoft Graph API turns into FUD ...</w:t>
      </w:r>
    </w:p>
    <w:p>
      <w:pPr>
        <w:pStyle w:val="BodyText"/>
      </w:pPr>
      <w:hyperlink r:id="rId52">
        <w:r>
          <w:rPr>
            <w:rStyle w:val="Hyperlink"/>
          </w:rPr>
          <w:t xml:space="preserve">https://www.fortinet.com/blog/threat-research/havoc-sharepoint-with-microsoft-graph-api-turns-into-fud-c2?utm_source=chatgpt.com</w:t>
        </w:r>
      </w:hyperlink>
    </w:p>
    <w:p>
      <w:pPr>
        <w:pStyle w:val="BodyText"/>
      </w:pPr>
      <w:hyperlink r:id="rId53">
        <w:r>
          <w:rPr>
            <w:rStyle w:val="Hyperlink"/>
          </w:rPr>
          <w:t xml:space="preserve">[28]</w:t>
        </w:r>
      </w:hyperlink>
      <w:r>
        <w:t xml:space="preserve"> </w:t>
      </w:r>
      <w:hyperlink r:id="rId53">
        <w:r>
          <w:rPr>
            <w:rStyle w:val="Hyperlink"/>
          </w:rPr>
          <w:t xml:space="preserve">[36]</w:t>
        </w:r>
      </w:hyperlink>
      <w:r>
        <w:t xml:space="preserve"> </w:t>
      </w:r>
      <w:r>
        <w:t xml:space="preserve">New Dohdoor malware campaign targets education and ...</w:t>
      </w:r>
    </w:p>
    <w:p>
      <w:pPr>
        <w:pStyle w:val="BodyText"/>
      </w:pPr>
      <w:hyperlink r:id="rId53">
        <w:r>
          <w:rPr>
            <w:rStyle w:val="Hyperlink"/>
          </w:rPr>
          <w:t xml:space="preserve">https://blog.talosintelligence.com/new-dohdoor-malware-campaign/?utm_source=chatgpt.com</w:t>
        </w:r>
      </w:hyperlink>
    </w:p>
    <w:p>
      <w:pPr>
        <w:pStyle w:val="BodyText"/>
      </w:pPr>
      <w:hyperlink r:id="rId71">
        <w:r>
          <w:rPr>
            <w:rStyle w:val="Hyperlink"/>
          </w:rPr>
          <w:t xml:space="preserve">[39]</w:t>
        </w:r>
      </w:hyperlink>
      <w:r>
        <w:t xml:space="preserve"> </w:t>
      </w:r>
      <w:r>
        <w:t xml:space="preserve">Cobalt Strike Command and Control Beacon | Prebuilt detection rules reference</w:t>
      </w:r>
    </w:p>
    <w:p>
      <w:pPr>
        <w:pStyle w:val="BodyText"/>
      </w:pPr>
      <w:hyperlink r:id="rId71">
        <w:r>
          <w:rPr>
            <w:rStyle w:val="Hyperlink"/>
          </w:rPr>
          <w:t xml:space="preserve">https://www.elastic.co/docs/reference/security/prebuilt-rules/rules/network/command_and_control_cobalt_strike_beacon</w:t>
        </w:r>
      </w:hyperlink>
    </w:p>
    <w:p>
      <w:pPr>
        <w:pStyle w:val="BodyText"/>
      </w:pPr>
      <w:hyperlink r:id="rId74">
        <w:r>
          <w:rPr>
            <w:rStyle w:val="Hyperlink"/>
          </w:rPr>
          <w:t xml:space="preserve">[40]</w:t>
        </w:r>
      </w:hyperlink>
      <w:r>
        <w:t xml:space="preserve"> </w:t>
      </w:r>
      <w:r>
        <w:t xml:space="preserve">#StopRansomware: Akira Ransomware</w:t>
      </w:r>
    </w:p>
    <w:p>
      <w:pPr>
        <w:pStyle w:val="BodyText"/>
      </w:pPr>
      <w:hyperlink r:id="rId74">
        <w:r>
          <w:rPr>
            <w:rStyle w:val="Hyperlink"/>
          </w:rPr>
          <w:t xml:space="preserve">https://www.ic3.gov/CSA/2025/251113.pdf</w:t>
        </w:r>
      </w:hyperlink>
    </w:p>
    <w:p>
      <w:pPr>
        <w:pStyle w:val="BodyText"/>
      </w:pPr>
      <w:hyperlink r:id="rId75">
        <w:r>
          <w:rPr>
            <w:rStyle w:val="Hyperlink"/>
          </w:rPr>
          <w:t xml:space="preserve">[42]</w:t>
        </w:r>
      </w:hyperlink>
      <w:r>
        <w:t xml:space="preserve"> </w:t>
      </w:r>
      <w:r>
        <w:t xml:space="preserve">CrossC2 Expanding Cobalt Strike Beacon to Cross- ...</w:t>
      </w:r>
    </w:p>
    <w:p>
      <w:pPr>
        <w:pStyle w:val="BodyText"/>
      </w:pPr>
      <w:hyperlink r:id="rId75">
        <w:r>
          <w:rPr>
            <w:rStyle w:val="Hyperlink"/>
          </w:rPr>
          <w:t xml:space="preserve">https://blogs.jpcert.or.jp/en/2025/08/crossc2.html?utm_source=chatgpt.com</w:t>
        </w:r>
      </w:hyperlink>
    </w:p>
    <w:p>
      <w:pPr>
        <w:pStyle w:val="BodyText"/>
      </w:pPr>
      <w:hyperlink r:id="rId77">
        <w:r>
          <w:rPr>
            <w:rStyle w:val="Hyperlink"/>
          </w:rPr>
          <w:t xml:space="preserve">[43]</w:t>
        </w:r>
      </w:hyperlink>
      <w:r>
        <w:t xml:space="preserve"> </w:t>
      </w:r>
      <w:r>
        <w:t xml:space="preserve">Using Network Traffic Metadata To Detect Cobalt Strike ...</w:t>
      </w:r>
    </w:p>
    <w:p>
      <w:pPr>
        <w:pStyle w:val="BodyText"/>
      </w:pPr>
      <w:hyperlink r:id="rId77">
        <w:r>
          <w:rPr>
            <w:rStyle w:val="Hyperlink"/>
          </w:rPr>
          <w:t xml:space="preserve">https://arxiv.org/html/2506.08922v1?utm_source=chatgpt.com</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arxiv.org/html/2506.08922v1?utm_source=chatgpt.com" TargetMode="External" /><Relationship Type="http://schemas.openxmlformats.org/officeDocument/2006/relationships/hyperlink" Id="rId53" Target="https://blog.talosintelligence.com/new-dohdoor-malware-campaign/?utm_source=chatgpt.com" TargetMode="External" /><Relationship Type="http://schemas.openxmlformats.org/officeDocument/2006/relationships/hyperlink" Id="rId75" Target="https://blogs.jpcert.or.jp/en/2025/08/crossc2.html?utm_source=chatgpt.com" TargetMode="External" /><Relationship Type="http://schemas.openxmlformats.org/officeDocument/2006/relationships/hyperlink" Id="rId49" Target="https://censys.com/blog/using-cobalt-strike-to-find-more-cobalt-strike/?utm_source=chatgpt.com" TargetMode="External" /><Relationship Type="http://schemas.openxmlformats.org/officeDocument/2006/relationships/hyperlink" Id="rId35" Target="https://cloud.google.com/blog/topics/threat-intelligence/ransomware-ttps-shifting-threat-landscape" TargetMode="External" /><Relationship Type="http://schemas.openxmlformats.org/officeDocument/2006/relationships/hyperlink" Id="rId22" Target="https://cloud.google.com/security/resources/m-trends-executive-edition" TargetMode="External" /><Relationship Type="http://schemas.openxmlformats.org/officeDocument/2006/relationships/hyperlink" Id="rId51" Target="https://github.com/RedSiege/GraphStrike?utm_source=chatgpt.com" TargetMode="External" /><Relationship Type="http://schemas.openxmlformats.org/officeDocument/2006/relationships/hyperlink" Id="rId25" Target="https://github.com/SigmaHQ/sigma/blob/master/rules/windows/pipe_created/pipe_created_hktl_cobaltstrike_susp_pipe_patterns.yml" TargetMode="External" /><Relationship Type="http://schemas.openxmlformats.org/officeDocument/2006/relationships/hyperlink" Id="rId41" Target="https://github.com/elastic/protections-artifacts/blob/main/yara/rules/Windows_Trojan_CobaltStrike.yar?utm_source=chatgpt.com" TargetMode="External" /><Relationship Type="http://schemas.openxmlformats.org/officeDocument/2006/relationships/hyperlink" Id="rId46" Target="https://hunt.io/glossary/c2-beaconing?utm_source=chatgpt.com" TargetMode="External" /><Relationship Type="http://schemas.openxmlformats.org/officeDocument/2006/relationships/hyperlink" Id="rId43" Target="https://learn.microsoft.com/en-us/sysinternals/downloads/sysmon?utm_source=chatgpt.com" TargetMode="External" /><Relationship Type="http://schemas.openxmlformats.org/officeDocument/2006/relationships/hyperlink" Id="rId38" Target="https://learn.microsoft.com/en-us/windows/security/operating-system-security/sysmon/sysmon-events?utm_source=chatgpt.com" TargetMode="External" /><Relationship Type="http://schemas.openxmlformats.org/officeDocument/2006/relationships/hyperlink" Id="rId21" Target="https://services.google.com/fh/files/misc/m-trends-2025-en.pdf" TargetMode="External" /><Relationship Type="http://schemas.openxmlformats.org/officeDocument/2006/relationships/hyperlink" Id="rId24" Target="https://thedfirreport.com/2025/03/31/fake-zoom-ends-in-blacksuit-ransomware/" TargetMode="External" /><Relationship Type="http://schemas.openxmlformats.org/officeDocument/2006/relationships/hyperlink" Id="rId32" Target="https://thedfirreport.com/2025/09/29/from-a-single-click-how-lunar-spider-enabled-a-near-two-month-intrusion/" TargetMode="External" /><Relationship Type="http://schemas.openxmlformats.org/officeDocument/2006/relationships/hyperlink" Id="rId30" Target="https://whiteknightlabs.com/2025/05/19/harnessing-the-power-of-cobalt-strike-profiles-for-edr-evasion-part-2/" TargetMode="External" /><Relationship Type="http://schemas.openxmlformats.org/officeDocument/2006/relationships/hyperlink" Id="rId29" Target="https://www.cobaltstrike.com/blog/instrumenting-beacon-with-beacongate-for-call-stack-spoofing" TargetMode="External" /><Relationship Type="http://schemas.openxmlformats.org/officeDocument/2006/relationships/hyperlink" Id="rId34" Target="https://www.cobaltstrike.com/blog/update-stopping-cybercriminals-from-abusing-cobalt-strike" TargetMode="External" /><Relationship Type="http://schemas.openxmlformats.org/officeDocument/2006/relationships/hyperlink" Id="rId71" Target="https://www.elastic.co/docs/reference/security/prebuilt-rules/rules/network/command_and_control_cobalt_strike_beacon" TargetMode="External" /><Relationship Type="http://schemas.openxmlformats.org/officeDocument/2006/relationships/hyperlink" Id="rId52" Target="https://www.fortinet.com/blog/threat-research/havoc-sharepoint-with-microsoft-graph-api-turns-into-fud-c2?utm_source=chatgpt.com" TargetMode="External" /><Relationship Type="http://schemas.openxmlformats.org/officeDocument/2006/relationships/hyperlink" Id="rId23" Target="https://www.ibm.com/think/x-force/how-to-hide-beacon-during-bof-execution" TargetMode="External" /><Relationship Type="http://schemas.openxmlformats.org/officeDocument/2006/relationships/hyperlink" Id="rId74" Target="https://www.ic3.gov/CSA/2025/251113.pdf" TargetMode="External" /><Relationship Type="http://schemas.openxmlformats.org/officeDocument/2006/relationships/hyperlink" Id="rId26" Target="https://zeek.org/2026/01/how-to-use-ja4-network-fingerprints-in-zeek/" TargetMode="External" /></Relationships>
</file>

<file path=word/_rels/footnotes.xml.rels><?xml version="1.0" encoding="UTF-8"?><Relationships xmlns="http://schemas.openxmlformats.org/package/2006/relationships"><Relationship Type="http://schemas.openxmlformats.org/officeDocument/2006/relationships/hyperlink" Id="rId77" Target="https://arxiv.org/html/2506.08922v1?utm_source=chatgpt.com" TargetMode="External" /><Relationship Type="http://schemas.openxmlformats.org/officeDocument/2006/relationships/hyperlink" Id="rId53" Target="https://blog.talosintelligence.com/new-dohdoor-malware-campaign/?utm_source=chatgpt.com" TargetMode="External" /><Relationship Type="http://schemas.openxmlformats.org/officeDocument/2006/relationships/hyperlink" Id="rId75" Target="https://blogs.jpcert.or.jp/en/2025/08/crossc2.html?utm_source=chatgpt.com" TargetMode="External" /><Relationship Type="http://schemas.openxmlformats.org/officeDocument/2006/relationships/hyperlink" Id="rId49" Target="https://censys.com/blog/using-cobalt-strike-to-find-more-cobalt-strike/?utm_source=chatgpt.com" TargetMode="External" /><Relationship Type="http://schemas.openxmlformats.org/officeDocument/2006/relationships/hyperlink" Id="rId35" Target="https://cloud.google.com/blog/topics/threat-intelligence/ransomware-ttps-shifting-threat-landscape" TargetMode="External" /><Relationship Type="http://schemas.openxmlformats.org/officeDocument/2006/relationships/hyperlink" Id="rId22" Target="https://cloud.google.com/security/resources/m-trends-executive-edition" TargetMode="External" /><Relationship Type="http://schemas.openxmlformats.org/officeDocument/2006/relationships/hyperlink" Id="rId51" Target="https://github.com/RedSiege/GraphStrike?utm_source=chatgpt.com" TargetMode="External" /><Relationship Type="http://schemas.openxmlformats.org/officeDocument/2006/relationships/hyperlink" Id="rId25" Target="https://github.com/SigmaHQ/sigma/blob/master/rules/windows/pipe_created/pipe_created_hktl_cobaltstrike_susp_pipe_patterns.yml" TargetMode="External" /><Relationship Type="http://schemas.openxmlformats.org/officeDocument/2006/relationships/hyperlink" Id="rId41" Target="https://github.com/elastic/protections-artifacts/blob/main/yara/rules/Windows_Trojan_CobaltStrike.yar?utm_source=chatgpt.com" TargetMode="External" /><Relationship Type="http://schemas.openxmlformats.org/officeDocument/2006/relationships/hyperlink" Id="rId46" Target="https://hunt.io/glossary/c2-beaconing?utm_source=chatgpt.com" TargetMode="External" /><Relationship Type="http://schemas.openxmlformats.org/officeDocument/2006/relationships/hyperlink" Id="rId43" Target="https://learn.microsoft.com/en-us/sysinternals/downloads/sysmon?utm_source=chatgpt.com" TargetMode="External" /><Relationship Type="http://schemas.openxmlformats.org/officeDocument/2006/relationships/hyperlink" Id="rId38" Target="https://learn.microsoft.com/en-us/windows/security/operating-system-security/sysmon/sysmon-events?utm_source=chatgpt.com" TargetMode="External" /><Relationship Type="http://schemas.openxmlformats.org/officeDocument/2006/relationships/hyperlink" Id="rId21" Target="https://services.google.com/fh/files/misc/m-trends-2025-en.pdf" TargetMode="External" /><Relationship Type="http://schemas.openxmlformats.org/officeDocument/2006/relationships/hyperlink" Id="rId24" Target="https://thedfirreport.com/2025/03/31/fake-zoom-ends-in-blacksuit-ransomware/" TargetMode="External" /><Relationship Type="http://schemas.openxmlformats.org/officeDocument/2006/relationships/hyperlink" Id="rId32" Target="https://thedfirreport.com/2025/09/29/from-a-single-click-how-lunar-spider-enabled-a-near-two-month-intrusion/" TargetMode="External" /><Relationship Type="http://schemas.openxmlformats.org/officeDocument/2006/relationships/hyperlink" Id="rId30" Target="https://whiteknightlabs.com/2025/05/19/harnessing-the-power-of-cobalt-strike-profiles-for-edr-evasion-part-2/" TargetMode="External" /><Relationship Type="http://schemas.openxmlformats.org/officeDocument/2006/relationships/hyperlink" Id="rId29" Target="https://www.cobaltstrike.com/blog/instrumenting-beacon-with-beacongate-for-call-stack-spoofing" TargetMode="External" /><Relationship Type="http://schemas.openxmlformats.org/officeDocument/2006/relationships/hyperlink" Id="rId34" Target="https://www.cobaltstrike.com/blog/update-stopping-cybercriminals-from-abusing-cobalt-strike" TargetMode="External" /><Relationship Type="http://schemas.openxmlformats.org/officeDocument/2006/relationships/hyperlink" Id="rId71" Target="https://www.elastic.co/docs/reference/security/prebuilt-rules/rules/network/command_and_control_cobalt_strike_beacon" TargetMode="External" /><Relationship Type="http://schemas.openxmlformats.org/officeDocument/2006/relationships/hyperlink" Id="rId52" Target="https://www.fortinet.com/blog/threat-research/havoc-sharepoint-with-microsoft-graph-api-turns-into-fud-c2?utm_source=chatgpt.com" TargetMode="External" /><Relationship Type="http://schemas.openxmlformats.org/officeDocument/2006/relationships/hyperlink" Id="rId23" Target="https://www.ibm.com/think/x-force/how-to-hide-beacon-during-bof-execution" TargetMode="External" /><Relationship Type="http://schemas.openxmlformats.org/officeDocument/2006/relationships/hyperlink" Id="rId74" Target="https://www.ic3.gov/CSA/2025/251113.pdf" TargetMode="External" /><Relationship Type="http://schemas.openxmlformats.org/officeDocument/2006/relationships/hyperlink" Id="rId26" Target="https://zeek.org/2026/01/how-to-use-ja4-network-fingerprints-in-zee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2026-04-05T00:16:54Z</dcterms:created>
  <dcterms:modified xsi:type="dcterms:W3CDTF">2026-04-05T00:16:54Z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