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before="0"/>
        <w:jc w:val="center"/>
      </w:pPr>
      <w:r>
        <w:rPr>
          <w:rFonts w:ascii="Cambria" w:cs="Cambria" w:eastAsia="Cambria" w:hAnsi="Cambria"/>
          <w:b/>
          <w:bCs/>
          <w:color w:val="0F1F3D"/>
          <w:sz w:val="64"/>
          <w:szCs w:val="64"/>
        </w:rPr>
        <w:t xml:space="preserve">The Theory of Willingness in Encounter</w:t>
      </w:r>
    </w:p>
    <w:p>
      <w:pPr>
        <w:spacing w:after="200" w:before="80"/>
        <w:jc w:val="center"/>
      </w:pPr>
      <w:r>
        <w:rPr>
          <w:rFonts w:ascii="Cambria" w:cs="Cambria" w:eastAsia="Cambria" w:hAnsi="Cambria"/>
          <w:i/>
          <w:iCs/>
          <w:color w:val="3A3A3A"/>
          <w:sz w:val="30"/>
          <w:szCs w:val="30"/>
        </w:rPr>
        <w:t xml:space="preserve">A Formal Monograph</w:t>
      </w:r>
    </w:p>
    <w:p>
      <w:pPr>
        <w:spacing w:after="120" w:before="240"/>
        <w:jc w:val="center"/>
      </w:pPr>
      <w:r>
        <w:rPr>
          <w:rFonts w:ascii="Cambria" w:cs="Cambria" w:eastAsia="Cambria" w:hAnsi="Cambria"/>
          <w:i/>
          <w:iCs/>
          <w:color w:val="5A5A5A"/>
          <w:sz w:val="26"/>
          <w:szCs w:val="26"/>
        </w:rPr>
        <w:t xml:space="preserve">Encounter Field Theory — Result W-1 through W-9</w:t>
      </w:r>
    </w:p>
    <w:p>
      <w:pPr>
        <w:spacing w:after="80" w:before="0"/>
        <w:jc w:val="center"/>
      </w:pPr>
      <w:r>
        <w:rPr>
          <w:rFonts w:ascii="Cambria" w:cs="Cambria" w:eastAsia="Cambria" w:hAnsi="Cambria"/>
          <w:color w:val="5A5A5A"/>
          <w:sz w:val="24"/>
          <w:szCs w:val="24"/>
        </w:rPr>
        <w:t xml:space="preserve">Ilya Belous · The Mirror Platform LLC</w:t>
      </w:r>
    </w:p>
    <w:p>
      <w:pPr>
        <w:spacing w:after="600" w:before="0"/>
        <w:jc w:val="center"/>
      </w:pPr>
      <w:r>
        <w:rPr>
          <w:rFonts w:ascii="Cambria" w:cs="Cambria" w:eastAsia="Cambria" w:hAnsi="Cambria"/>
          <w:color w:val="5A5A5A"/>
          <w:sz w:val="22"/>
          <w:szCs w:val="22"/>
        </w:rPr>
        <w:t xml:space="preserve">April 2026</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Synthesis monograph integrating every available result on willingness across the EFT architecture. Some results are derived from existing theorems and stated as Results W-1 through W-9. Others are conjectures supported by structural analogy and explicitly marked as such. Open items are named in §IX.</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bCs/>
          <w:i w:val="false"/>
          <w:iCs w:val="false"/>
          <w:color w:val="1A1A1A"/>
          <w:sz w:val="22"/>
          <w:szCs w:val="22"/>
        </w:rPr>
        <w:t xml:space="preserve">Depends on. </w:t>
      </w:r>
      <w:r>
        <w:rPr>
          <w:rFonts w:ascii="Calibri" w:cs="Calibri" w:eastAsia="Calibri" w:hAnsi="Calibri"/>
          <w:b w:val="false"/>
          <w:bCs w:val="false"/>
          <w:i w:val="false"/>
          <w:iCs w:val="false"/>
          <w:color w:val="1A1A1A"/>
          <w:sz w:val="22"/>
          <w:szCs w:val="22"/>
        </w:rPr>
        <w:t xml:space="preserve">Result D-1 (Encounter-Admissible Deformation, Revision 2 with Clause E*); the C-series ledger (Ghost Floor, three-component significance, four encounter modes); G-2 (Marginal Eigenmode Uniqueness), G-3/M3 (Bracket-Generating), Construction 6 (saddle structure), Construction 7 (multi-R* via endogenous alterity), SA6 (multi-R* coupling); Doc 1 §7.1–§7.3 (E_p update, U(p), directed uncertainty reduction); the four-belief-moments-plus-coupling structure (April 18); the minimum mimic principle in three senses; the conditional encounter environment (R₁–R₅, C(t) commensurability gate); the survival prior architecture; the trajectory signature Σ(S, t).</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bCs/>
          <w:i w:val="false"/>
          <w:iCs w:val="false"/>
          <w:color w:val="1A1A1A"/>
          <w:sz w:val="22"/>
          <w:szCs w:val="22"/>
        </w:rPr>
        <w:t xml:space="preserve">Method. </w:t>
      </w:r>
      <w:r>
        <w:rPr>
          <w:rFonts w:ascii="Calibri" w:cs="Calibri" w:eastAsia="Calibri" w:hAnsi="Calibri"/>
          <w:b w:val="false"/>
          <w:bCs w:val="false"/>
          <w:i w:val="false"/>
          <w:iCs w:val="false"/>
          <w:color w:val="1A1A1A"/>
          <w:sz w:val="22"/>
          <w:szCs w:val="22"/>
        </w:rPr>
        <w:t xml:space="preserve">Geometry-side derivation where the architecture supports it; configuration-side description for strands not yet formally placed; explicit conjecture markers where structural motivation is strong but proof is incomplete. The April 18 working principle holds throughout: build what can be specified, acknowledge incompleteness, hold the door open for what has not been seen yet.</w:t>
      </w:r>
    </w:p>
    <w:p>
      <w:r>
        <w:br w:type="page"/>
      </w:r>
    </w:p>
    <w:p>
      <w:pPr>
        <w:spacing w:after="360" w:before="240"/>
        <w:jc w:val="left"/>
      </w:pPr>
      <w:r>
        <w:rPr>
          <w:rFonts w:ascii="Cambria" w:cs="Cambria" w:eastAsia="Cambria" w:hAnsi="Cambria"/>
          <w:b/>
          <w:bCs/>
          <w:color w:val="0F1F3D"/>
          <w:sz w:val="36"/>
          <w:szCs w:val="36"/>
        </w:rPr>
        <w:t xml:space="preserve">Contents</w:t>
      </w:r>
    </w:p>
    <w:p>
      <w:pPr>
        <w:tabs>
          <w:tab w:val="right" w:pos="9026"/>
        </w:tabs>
        <w:spacing w:after="40" w:before="80" w:line="300"/>
      </w:pPr>
      <w:r>
        <w:rPr>
          <w:rFonts w:ascii="Cambria" w:cs="Cambria" w:eastAsia="Cambria" w:hAnsi="Cambria"/>
          <w:color w:val="1A1A1A"/>
          <w:sz w:val="22"/>
          <w:szCs w:val="22"/>
        </w:rPr>
        <w:t xml:space="preserve">I. Position and Method</w:t>
      </w:r>
      <w:r>
        <w:rPr>
          <w:rFonts w:ascii="Cambria" w:cs="Cambria" w:eastAsia="Cambria" w:hAnsi="Cambria"/>
          <w:color w:val="5A5A5A"/>
          <w:sz w:val="22"/>
          <w:szCs w:val="22"/>
        </w:rPr>
        <w:t xml:space="preserve">	1</w:t>
      </w:r>
    </w:p>
    <w:p>
      <w:pPr>
        <w:tabs>
          <w:tab w:val="right" w:pos="9026"/>
        </w:tabs>
        <w:spacing w:after="40" w:before="80" w:line="300"/>
      </w:pPr>
      <w:r>
        <w:rPr>
          <w:rFonts w:ascii="Cambria" w:cs="Cambria" w:eastAsia="Cambria" w:hAnsi="Cambria"/>
          <w:color w:val="1A1A1A"/>
          <w:sz w:val="22"/>
          <w:szCs w:val="22"/>
        </w:rPr>
        <w:t xml:space="preserve">II. The State of Willingness Before This Work</w:t>
      </w:r>
      <w:r>
        <w:rPr>
          <w:rFonts w:ascii="Cambria" w:cs="Cambria" w:eastAsia="Cambria" w:hAnsi="Cambria"/>
          <w:color w:val="5A5A5A"/>
          <w:sz w:val="22"/>
          <w:szCs w:val="22"/>
        </w:rPr>
        <w:t xml:space="preserve">	2</w:t>
      </w:r>
    </w:p>
    <w:p>
      <w:pPr>
        <w:tabs>
          <w:tab w:val="right" w:pos="9026"/>
        </w:tabs>
        <w:spacing w:after="40" w:before="80" w:line="300"/>
      </w:pPr>
      <w:r>
        <w:rPr>
          <w:rFonts w:ascii="Cambria" w:cs="Cambria" w:eastAsia="Cambria" w:hAnsi="Cambria"/>
          <w:color w:val="1A1A1A"/>
          <w:sz w:val="22"/>
          <w:szCs w:val="22"/>
        </w:rPr>
        <w:t xml:space="preserve">III. The Architecture That Holds Willingness</w:t>
      </w:r>
      <w:r>
        <w:rPr>
          <w:rFonts w:ascii="Cambria" w:cs="Cambria" w:eastAsia="Cambria" w:hAnsi="Cambria"/>
          <w:color w:val="5A5A5A"/>
          <w:sz w:val="22"/>
          <w:szCs w:val="22"/>
        </w:rPr>
        <w:t xml:space="preserve">	3</w:t>
      </w:r>
    </w:p>
    <w:p>
      <w:pPr>
        <w:tabs>
          <w:tab w:val="right" w:pos="9026"/>
        </w:tabs>
        <w:spacing w:after="40" w:before="80" w:line="300"/>
      </w:pPr>
      <w:r>
        <w:rPr>
          <w:rFonts w:ascii="Cambria" w:cs="Cambria" w:eastAsia="Cambria" w:hAnsi="Cambria"/>
          <w:color w:val="1A1A1A"/>
          <w:sz w:val="22"/>
          <w:szCs w:val="22"/>
        </w:rPr>
        <w:t xml:space="preserve">IV. The Formal Theory</w:t>
      </w:r>
      <w:r>
        <w:rPr>
          <w:rFonts w:ascii="Cambria" w:cs="Cambria" w:eastAsia="Cambria" w:hAnsi="Cambria"/>
          <w:color w:val="5A5A5A"/>
          <w:sz w:val="22"/>
          <w:szCs w:val="22"/>
        </w:rPr>
        <w:t xml:space="preserve">	4</w:t>
      </w:r>
    </w:p>
    <w:p>
      <w:pPr>
        <w:tabs>
          <w:tab w:val="right" w:pos="9026"/>
        </w:tabs>
        <w:spacing w:after="40" w:before="80" w:line="300"/>
      </w:pPr>
      <w:r>
        <w:rPr>
          <w:rFonts w:ascii="Cambria" w:cs="Cambria" w:eastAsia="Cambria" w:hAnsi="Cambria"/>
          <w:color w:val="1A1A1A"/>
          <w:sz w:val="22"/>
          <w:szCs w:val="22"/>
        </w:rPr>
        <w:t xml:space="preserve">V. Theorems and Proofs</w:t>
      </w:r>
      <w:r>
        <w:rPr>
          <w:rFonts w:ascii="Cambria" w:cs="Cambria" w:eastAsia="Cambria" w:hAnsi="Cambria"/>
          <w:color w:val="5A5A5A"/>
          <w:sz w:val="22"/>
          <w:szCs w:val="22"/>
        </w:rPr>
        <w:t xml:space="preserve">	5</w:t>
      </w:r>
    </w:p>
    <w:p>
      <w:pPr>
        <w:tabs>
          <w:tab w:val="right" w:pos="9026"/>
        </w:tabs>
        <w:spacing w:after="40" w:before="80" w:line="300"/>
      </w:pPr>
      <w:r>
        <w:rPr>
          <w:rFonts w:ascii="Cambria" w:cs="Cambria" w:eastAsia="Cambria" w:hAnsi="Cambria"/>
          <w:color w:val="1A1A1A"/>
          <w:sz w:val="22"/>
          <w:szCs w:val="22"/>
        </w:rPr>
        <w:t xml:space="preserve">VI. Connections — U(p), Belief, the Four Belief-Moments, the Minimum Mimic</w:t>
      </w:r>
      <w:r>
        <w:rPr>
          <w:rFonts w:ascii="Cambria" w:cs="Cambria" w:eastAsia="Cambria" w:hAnsi="Cambria"/>
          <w:color w:val="5A5A5A"/>
          <w:sz w:val="22"/>
          <w:szCs w:val="22"/>
        </w:rPr>
        <w:t xml:space="preserve">	6</w:t>
      </w:r>
    </w:p>
    <w:p>
      <w:pPr>
        <w:tabs>
          <w:tab w:val="right" w:pos="9026"/>
        </w:tabs>
        <w:spacing w:after="40" w:before="80" w:line="300"/>
      </w:pPr>
      <w:r>
        <w:rPr>
          <w:rFonts w:ascii="Cambria" w:cs="Cambria" w:eastAsia="Cambria" w:hAnsi="Cambria"/>
          <w:color w:val="1A1A1A"/>
          <w:sz w:val="22"/>
          <w:szCs w:val="22"/>
        </w:rPr>
        <w:t xml:space="preserve">VII. Failure Modes — Lower and Upper Bounds</w:t>
      </w:r>
      <w:r>
        <w:rPr>
          <w:rFonts w:ascii="Cambria" w:cs="Cambria" w:eastAsia="Cambria" w:hAnsi="Cambria"/>
          <w:color w:val="5A5A5A"/>
          <w:sz w:val="22"/>
          <w:szCs w:val="22"/>
        </w:rPr>
        <w:t xml:space="preserve">	7</w:t>
      </w:r>
    </w:p>
    <w:p>
      <w:pPr>
        <w:tabs>
          <w:tab w:val="right" w:pos="9026"/>
        </w:tabs>
        <w:spacing w:after="40" w:before="80" w:line="300"/>
      </w:pPr>
      <w:r>
        <w:rPr>
          <w:rFonts w:ascii="Cambria" w:cs="Cambria" w:eastAsia="Cambria" w:hAnsi="Cambria"/>
          <w:color w:val="1A1A1A"/>
          <w:sz w:val="22"/>
          <w:szCs w:val="22"/>
        </w:rPr>
        <w:t xml:space="preserve">VIII. Philosophical Coherence</w:t>
      </w:r>
      <w:r>
        <w:rPr>
          <w:rFonts w:ascii="Cambria" w:cs="Cambria" w:eastAsia="Cambria" w:hAnsi="Cambria"/>
          <w:color w:val="5A5A5A"/>
          <w:sz w:val="22"/>
          <w:szCs w:val="22"/>
        </w:rPr>
        <w:t xml:space="preserve">	8</w:t>
      </w:r>
    </w:p>
    <w:p>
      <w:pPr>
        <w:tabs>
          <w:tab w:val="right" w:pos="9026"/>
        </w:tabs>
        <w:spacing w:after="40" w:before="80" w:line="300"/>
      </w:pPr>
      <w:r>
        <w:rPr>
          <w:rFonts w:ascii="Cambria" w:cs="Cambria" w:eastAsia="Cambria" w:hAnsi="Cambria"/>
          <w:color w:val="1A1A1A"/>
          <w:sz w:val="22"/>
          <w:szCs w:val="22"/>
        </w:rPr>
        <w:t xml:space="preserve">IX. Open Items</w:t>
      </w:r>
      <w:r>
        <w:rPr>
          <w:rFonts w:ascii="Cambria" w:cs="Cambria" w:eastAsia="Cambria" w:hAnsi="Cambria"/>
          <w:color w:val="5A5A5A"/>
          <w:sz w:val="22"/>
          <w:szCs w:val="22"/>
        </w:rPr>
        <w:t xml:space="preserve">	9</w:t>
      </w:r>
    </w:p>
    <w:p>
      <w:pPr>
        <w:tabs>
          <w:tab w:val="right" w:pos="9026"/>
        </w:tabs>
        <w:spacing w:after="40" w:before="80" w:line="300"/>
      </w:pPr>
      <w:r>
        <w:rPr>
          <w:rFonts w:ascii="Cambria" w:cs="Cambria" w:eastAsia="Cambria" w:hAnsi="Cambria"/>
          <w:color w:val="1A1A1A"/>
          <w:sz w:val="22"/>
          <w:szCs w:val="22"/>
        </w:rPr>
        <w:t xml:space="preserve">References</w:t>
      </w:r>
      <w:r>
        <w:rPr>
          <w:rFonts w:ascii="Cambria" w:cs="Cambria" w:eastAsia="Cambria" w:hAnsi="Cambria"/>
          <w:color w:val="5A5A5A"/>
          <w:sz w:val="22"/>
          <w:szCs w:val="22"/>
        </w:rPr>
        <w:t xml:space="preserve">	10</w:t>
      </w:r>
    </w:p>
    <w:p>
      <w:r>
        <w:br w:type="page"/>
      </w:r>
    </w:p>
    <w:p>
      <w:pPr>
        <w:spacing w:after="100" w:before="600"/>
        <w:jc w:val="center"/>
      </w:pPr>
      <w:r>
        <w:rPr>
          <w:rFonts w:ascii="Cambria" w:cs="Cambria" w:eastAsia="Cambria" w:hAnsi="Cambria"/>
          <w:b/>
          <w:bCs/>
          <w:color w:val="8B7E5A"/>
          <w:sz w:val="22"/>
          <w:szCs w:val="22"/>
        </w:rPr>
        <w:t xml:space="preserve">PART I</w:t>
      </w:r>
    </w:p>
    <w:p>
      <w:pPr>
        <w:pStyle w:val="Heading1"/>
        <w:pBdr>
          <w:bottom w:val="single" w:color="0F1F3D" w:sz="8" w:space="4"/>
        </w:pBdr>
        <w:spacing w:after="240" w:before="480"/>
      </w:pPr>
      <w:r>
        <w:rPr>
          <w:rFonts w:ascii="Cambria" w:cs="Cambria" w:eastAsia="Cambria" w:hAnsi="Cambria"/>
          <w:b/>
          <w:bCs/>
          <w:color w:val="0F1F3D"/>
          <w:sz w:val="40"/>
          <w:szCs w:val="40"/>
        </w:rPr>
        <w:t xml:space="preserve">Position and Method</w:t>
      </w:r>
    </w:p>
    <w:p>
      <w:pPr>
        <w:pStyle w:val="Heading2"/>
        <w:spacing w:after="160" w:before="360"/>
      </w:pPr>
      <w:r>
        <w:rPr>
          <w:rFonts w:ascii="Cambria" w:cs="Cambria" w:eastAsia="Cambria" w:hAnsi="Cambria"/>
          <w:b/>
          <w:bCs/>
          <w:color w:val="0F1F3D"/>
          <w:sz w:val="30"/>
          <w:szCs w:val="30"/>
        </w:rPr>
        <w:t xml:space="preserve">1.1 What this document is</w:t>
      </w:r>
    </w:p>
    <w:p>
      <w:pPr>
        <w:spacing w:after="80" w:before="80" w:line="320"/>
        <w:jc w:val="both"/>
      </w:pPr>
      <w:r>
        <w:rPr>
          <w:rFonts w:ascii="Calibri" w:cs="Calibri" w:eastAsia="Calibri" w:hAnsi="Calibri"/>
          <w:b w:val="false"/>
          <w:bCs w:val="false"/>
          <w:i w:val="false"/>
          <w:iCs w:val="false"/>
          <w:color w:val="1A1A1A"/>
          <w:sz w:val="22"/>
          <w:szCs w:val="22"/>
        </w:rPr>
        <w:t xml:space="preserve">This document is the formal theory of willingness in Encounter Field Theory, integrating every available result across the corpus into one unified treatment. It is not a survey of opinions about willingness; it is the derivation of willingness's structure from the architecture that holds it, with each component of that structure either proved or honestly marked as conjecture.</w:t>
      </w:r>
    </w:p>
    <w:p>
      <w:pPr>
        <w:spacing w:after="80" w:before="80" w:line="320"/>
        <w:jc w:val="both"/>
      </w:pPr>
      <w:r>
        <w:rPr>
          <w:rFonts w:ascii="Calibri" w:cs="Calibri" w:eastAsia="Calibri" w:hAnsi="Calibri"/>
          <w:b w:val="false"/>
          <w:bCs w:val="false"/>
          <w:i w:val="false"/>
          <w:iCs w:val="false"/>
          <w:color w:val="1A1A1A"/>
          <w:sz w:val="22"/>
          <w:szCs w:val="22"/>
        </w:rPr>
        <w:t xml:space="preserve">Willingness has been approached from two ends in prior work. From the geometry side, willingness has been described through U(p), the parameter-uncertainty inventory, and Tamveld, the productive relationship with the generative boundary. From the configuration side, willingness has been described as a bundle of roughly thirty strands across six regions of the encounter event. Both sides are correct. Neither has been written as a single result. This document writes that result.</w:t>
      </w:r>
    </w:p>
    <w:p>
      <w:pPr>
        <w:pStyle w:val="Heading2"/>
        <w:spacing w:after="160" w:before="360"/>
      </w:pPr>
      <w:r>
        <w:rPr>
          <w:rFonts w:ascii="Cambria" w:cs="Cambria" w:eastAsia="Cambria" w:hAnsi="Cambria"/>
          <w:b/>
          <w:bCs/>
          <w:color w:val="0F1F3D"/>
          <w:sz w:val="30"/>
          <w:szCs w:val="30"/>
        </w:rPr>
        <w:t xml:space="preserve">1.2 What willingness is, briefly</w:t>
      </w:r>
    </w:p>
    <w:p>
      <w:pPr>
        <w:spacing w:after="80" w:before="80" w:line="320"/>
        <w:jc w:val="both"/>
      </w:pPr>
      <w:r>
        <w:rPr>
          <w:rFonts w:ascii="Calibri" w:cs="Calibri" w:eastAsia="Calibri" w:hAnsi="Calibri"/>
          <w:b w:val="false"/>
          <w:bCs w:val="false"/>
          <w:i w:val="false"/>
          <w:iCs w:val="false"/>
          <w:color w:val="1A1A1A"/>
          <w:sz w:val="22"/>
          <w:szCs w:val="22"/>
        </w:rPr>
        <w:t xml:space="preserve">Willingness in EFT is the configuration of conditions under which encounter can occur, and within which the system is altered by what it encounters rather than merely contacted by it. It is not a parameter, a knob, or a single quantity. It is the total active configuration of strands the system brings to the encounter gate, expressed at the geometry level as the conditions for Encounter-Admissible Deformation (Result D-1).</w:t>
      </w:r>
    </w:p>
    <w:p>
      <w:pPr>
        <w:spacing w:after="80" w:before="80" w:line="320"/>
        <w:jc w:val="both"/>
      </w:pPr>
      <w:r>
        <w:rPr>
          <w:rFonts w:ascii="Calibri" w:cs="Calibri" w:eastAsia="Calibri" w:hAnsi="Calibri"/>
          <w:b w:val="false"/>
          <w:bCs w:val="false"/>
          <w:i w:val="false"/>
          <w:iCs w:val="false"/>
          <w:color w:val="1A1A1A"/>
          <w:sz w:val="22"/>
          <w:szCs w:val="22"/>
        </w:rPr>
        <w:t xml:space="preserve">The Substack formulation — "curiosity is the willingness to be structurally altered" — names willingness from the configuration side. The Doc 1 specification — directed uncertainty reduction expressed through U(p) — names one strand of willingness from the geometry side. This document derives the structure that unifies both.</w:t>
      </w:r>
    </w:p>
    <w:p>
      <w:pPr>
        <w:pStyle w:val="Heading2"/>
        <w:spacing w:after="160" w:before="360"/>
      </w:pPr>
      <w:r>
        <w:rPr>
          <w:rFonts w:ascii="Cambria" w:cs="Cambria" w:eastAsia="Cambria" w:hAnsi="Cambria"/>
          <w:b/>
          <w:bCs/>
          <w:color w:val="0F1F3D"/>
          <w:sz w:val="30"/>
          <w:szCs w:val="30"/>
        </w:rPr>
        <w:t xml:space="preserve">1.3 What this document is for</w:t>
      </w:r>
    </w:p>
    <w:p>
      <w:pPr>
        <w:spacing w:after="80" w:before="80" w:line="320"/>
        <w:jc w:val="both"/>
      </w:pPr>
      <w:r>
        <w:rPr>
          <w:rFonts w:ascii="Calibri" w:cs="Calibri" w:eastAsia="Calibri" w:hAnsi="Calibri"/>
          <w:b w:val="false"/>
          <w:bCs w:val="false"/>
          <w:i w:val="false"/>
          <w:iCs w:val="false"/>
          <w:color w:val="1A1A1A"/>
          <w:sz w:val="22"/>
          <w:szCs w:val="22"/>
        </w:rPr>
        <w:t xml:space="preserve">Three audiences. First, anyone who needs the formal account of willingness for downstream work in EFT — Proof 2's necessity and sufficiency directions, the Mirror Platform's reflection engine, the willingness implementation track in code. Second, a reviewer who has not read every prior session and needs to evaluate the theory as a standalone contribution. Third, the architect of EFT himself, as a transmissible record of what is currently held — including which parts are derived and which are conjecture.</w:t>
      </w:r>
    </w:p>
    <w:p>
      <w:pPr>
        <w:pStyle w:val="Heading2"/>
        <w:spacing w:after="160" w:before="360"/>
      </w:pPr>
      <w:r>
        <w:rPr>
          <w:rFonts w:ascii="Cambria" w:cs="Cambria" w:eastAsia="Cambria" w:hAnsi="Cambria"/>
          <w:b/>
          <w:bCs/>
          <w:color w:val="0F1F3D"/>
          <w:sz w:val="30"/>
          <w:szCs w:val="30"/>
        </w:rPr>
        <w:t xml:space="preserve">1.4 Method</w:t>
      </w:r>
    </w:p>
    <w:p>
      <w:pPr>
        <w:spacing w:after="80" w:before="80" w:line="320"/>
        <w:jc w:val="both"/>
      </w:pPr>
      <w:r>
        <w:rPr>
          <w:rFonts w:ascii="Calibri" w:cs="Calibri" w:eastAsia="Calibri" w:hAnsi="Calibri"/>
          <w:b w:val="false"/>
          <w:bCs w:val="false"/>
          <w:i w:val="false"/>
          <w:iCs w:val="false"/>
          <w:color w:val="1A1A1A"/>
          <w:sz w:val="22"/>
          <w:szCs w:val="22"/>
        </w:rPr>
        <w:t xml:space="preserve">The method has three modes, used in sequence per result.</w:t>
      </w:r>
    </w:p>
    <w:p>
      <w:pPr>
        <w:spacing w:after="80" w:before="80" w:line="320"/>
        <w:jc w:val="both"/>
      </w:pPr>
      <w:r>
        <w:rPr>
          <w:rFonts w:ascii="Calibri" w:cs="Calibri" w:eastAsia="Calibri" w:hAnsi="Calibri"/>
          <w:b/>
          <w:bCs/>
          <w:i w:val="false"/>
          <w:iCs w:val="false"/>
          <w:color w:val="1A1A1A"/>
          <w:sz w:val="22"/>
          <w:szCs w:val="22"/>
        </w:rPr>
        <w:t xml:space="preserve">Geometry-side derivation. </w:t>
      </w:r>
      <w:r>
        <w:rPr>
          <w:rFonts w:ascii="Calibri" w:cs="Calibri" w:eastAsia="Calibri" w:hAnsi="Calibri"/>
          <w:b w:val="false"/>
          <w:bCs w:val="false"/>
          <w:i w:val="false"/>
          <w:iCs w:val="false"/>
          <w:color w:val="1A1A1A"/>
          <w:sz w:val="22"/>
          <w:szCs w:val="22"/>
        </w:rPr>
        <w:t xml:space="preserve">Where existing theorems and architectural commitments support a derivation, the result is stated as a theorem and proved from those commitments. Results W-1, W-3, W-5, W-6 are of this kind.</w:t>
      </w:r>
    </w:p>
    <w:p>
      <w:pPr>
        <w:spacing w:after="80" w:before="80" w:line="320"/>
        <w:jc w:val="both"/>
      </w:pPr>
      <w:r>
        <w:rPr>
          <w:rFonts w:ascii="Calibri" w:cs="Calibri" w:eastAsia="Calibri" w:hAnsi="Calibri"/>
          <w:b/>
          <w:bCs/>
          <w:i w:val="false"/>
          <w:iCs w:val="false"/>
          <w:color w:val="1A1A1A"/>
          <w:sz w:val="22"/>
          <w:szCs w:val="22"/>
        </w:rPr>
        <w:t xml:space="preserve">Structural correspondence. </w:t>
      </w:r>
      <w:r>
        <w:rPr>
          <w:rFonts w:ascii="Calibri" w:cs="Calibri" w:eastAsia="Calibri" w:hAnsi="Calibri"/>
          <w:b w:val="false"/>
          <w:bCs w:val="false"/>
          <w:i w:val="false"/>
          <w:iCs w:val="false"/>
          <w:color w:val="1A1A1A"/>
          <w:sz w:val="22"/>
          <w:szCs w:val="22"/>
        </w:rPr>
        <w:t xml:space="preserve">Where a relationship between two structures is established by parallel form rather than direct derivation, the result is stated as a structural correspondence and the parallelism is made explicit. Results W-2, W-4 are of this kind. Their warrant is structural analogy with results that have already been derived elsewhere in the architecture (the four-plus-coupling pattern across belief, thought, encounter, willingness).</w:t>
      </w:r>
    </w:p>
    <w:p>
      <w:pPr>
        <w:spacing w:after="80" w:before="80" w:line="320"/>
        <w:jc w:val="both"/>
      </w:pPr>
      <w:r>
        <w:rPr>
          <w:rFonts w:ascii="Calibri" w:cs="Calibri" w:eastAsia="Calibri" w:hAnsi="Calibri"/>
          <w:b/>
          <w:bCs/>
          <w:i w:val="false"/>
          <w:iCs w:val="false"/>
          <w:color w:val="1A1A1A"/>
          <w:sz w:val="22"/>
          <w:szCs w:val="22"/>
        </w:rPr>
        <w:t xml:space="preserve">Explicit conjecture. </w:t>
      </w:r>
      <w:r>
        <w:rPr>
          <w:rFonts w:ascii="Calibri" w:cs="Calibri" w:eastAsia="Calibri" w:hAnsi="Calibri"/>
          <w:b w:val="false"/>
          <w:bCs w:val="false"/>
          <w:i w:val="false"/>
          <w:iCs w:val="false"/>
          <w:color w:val="1A1A1A"/>
          <w:sz w:val="22"/>
          <w:szCs w:val="22"/>
        </w:rPr>
        <w:t xml:space="preserve">Where a result is plausible from structural motivation but not yet provable from current architecture, it is stated as a conjecture, the supporting motivation is given, and what would be required to promote it to a theorem is named. Results W-7, W-8, W-9 are of this kind.</w:t>
      </w:r>
    </w:p>
    <w:p>
      <w:pPr>
        <w:pStyle w:val="Heading2"/>
        <w:spacing w:after="160" w:before="360"/>
      </w:pPr>
      <w:r>
        <w:rPr>
          <w:rFonts w:ascii="Cambria" w:cs="Cambria" w:eastAsia="Cambria" w:hAnsi="Cambria"/>
          <w:b/>
          <w:bCs/>
          <w:color w:val="0F1F3D"/>
          <w:sz w:val="30"/>
          <w:szCs w:val="30"/>
        </w:rPr>
        <w:t xml:space="preserve">1.5 Working principles inherited from the corpus</w:t>
      </w:r>
    </w:p>
    <w:p>
      <w:pPr>
        <w:spacing w:after="80" w:before="80" w:line="320"/>
        <w:jc w:val="both"/>
      </w:pPr>
      <w:r>
        <w:rPr>
          <w:rFonts w:ascii="Calibri" w:cs="Calibri" w:eastAsia="Calibri" w:hAnsi="Calibri"/>
          <w:b w:val="false"/>
          <w:bCs w:val="false"/>
          <w:i w:val="false"/>
          <w:iCs w:val="false"/>
          <w:color w:val="1A1A1A"/>
          <w:sz w:val="22"/>
          <w:szCs w:val="22"/>
        </w:rPr>
        <w:t xml:space="preserve">The April 18 session established three principles this document inherits.</w:t>
      </w:r>
    </w:p>
    <w:p>
      <w:pPr>
        <w:spacing w:after="80" w:before="80" w:line="320"/>
        <w:jc w:val="both"/>
      </w:pPr>
      <w:r>
        <w:rPr>
          <w:rFonts w:ascii="Calibri" w:cs="Calibri" w:eastAsia="Calibri" w:hAnsi="Calibri"/>
          <w:b/>
          <w:bCs/>
          <w:i w:val="false"/>
          <w:iCs w:val="false"/>
          <w:color w:val="1A1A1A"/>
          <w:sz w:val="22"/>
          <w:szCs w:val="22"/>
        </w:rPr>
        <w:t xml:space="preserve">Resist premature closure. </w:t>
      </w:r>
      <w:r>
        <w:rPr>
          <w:rFonts w:ascii="Calibri" w:cs="Calibri" w:eastAsia="Calibri" w:hAnsi="Calibri"/>
          <w:b w:val="false"/>
          <w:bCs w:val="false"/>
          <w:i w:val="false"/>
          <w:iCs w:val="false"/>
          <w:color w:val="1A1A1A"/>
          <w:sz w:val="22"/>
          <w:szCs w:val="22"/>
        </w:rPr>
        <w:t xml:space="preserve">Build what can be specified, acknowledge incompleteness, hold the door open for what has not been seen yet. Where the work is genuinely open — the upper bound on willingness, the dynamics of mimic-shape update, the press-stream commitment — the document names the gap precisely rather than papering it over.</w:t>
      </w:r>
    </w:p>
    <w:p>
      <w:pPr>
        <w:spacing w:after="80" w:before="80" w:line="320"/>
        <w:jc w:val="both"/>
      </w:pPr>
      <w:r>
        <w:rPr>
          <w:rFonts w:ascii="Calibri" w:cs="Calibri" w:eastAsia="Calibri" w:hAnsi="Calibri"/>
          <w:b/>
          <w:bCs/>
          <w:i w:val="false"/>
          <w:iCs w:val="false"/>
          <w:color w:val="1A1A1A"/>
          <w:sz w:val="22"/>
          <w:szCs w:val="22"/>
        </w:rPr>
        <w:t xml:space="preserve">Whole prior to projection. </w:t>
      </w:r>
      <w:r>
        <w:rPr>
          <w:rFonts w:ascii="Calibri" w:cs="Calibri" w:eastAsia="Calibri" w:hAnsi="Calibri"/>
          <w:b w:val="false"/>
          <w:bCs w:val="false"/>
          <w:i w:val="false"/>
          <w:iCs w:val="false"/>
          <w:color w:val="1A1A1A"/>
          <w:sz w:val="22"/>
          <w:szCs w:val="22"/>
        </w:rPr>
        <w:t xml:space="preserve">Each EFT concept is a whole-in-itself; its faces under different projections are not its constituents. Willingness, encounter, belief, thought are not assembled from their dimensions; their dimensions are how the wholes appear under specific lenses. This document treats willingness as a whole and derives its dimensions, not the other way around.</w:t>
      </w:r>
    </w:p>
    <w:p>
      <w:pPr>
        <w:spacing w:after="80" w:before="80" w:line="320"/>
        <w:jc w:val="both"/>
      </w:pPr>
      <w:r>
        <w:rPr>
          <w:rFonts w:ascii="Calibri" w:cs="Calibri" w:eastAsia="Calibri" w:hAnsi="Calibri"/>
          <w:b/>
          <w:bCs/>
          <w:i w:val="false"/>
          <w:iCs w:val="false"/>
          <w:color w:val="1A1A1A"/>
          <w:sz w:val="22"/>
          <w:szCs w:val="22"/>
        </w:rPr>
        <w:t xml:space="preserve">Honesty over polish. </w:t>
      </w:r>
      <w:r>
        <w:rPr>
          <w:rFonts w:ascii="Calibri" w:cs="Calibri" w:eastAsia="Calibri" w:hAnsi="Calibri"/>
          <w:b w:val="false"/>
          <w:bCs w:val="false"/>
          <w:i w:val="false"/>
          <w:iCs w:val="false"/>
          <w:color w:val="1A1A1A"/>
          <w:sz w:val="22"/>
          <w:szCs w:val="22"/>
        </w:rPr>
        <w:t xml:space="preserve">A result that overstates its own status by one level is worse than the same result stated honestly with its limits named. Throughout, the status code (Result, Structural Correspondence, Conjecture) is more important than the rhetorical certainty of the surrounding prose.</w:t>
      </w:r>
    </w:p>
    <w:p>
      <w:r>
        <w:br w:type="page"/>
      </w:r>
    </w:p>
    <w:p>
      <w:pPr>
        <w:spacing w:after="100" w:before="600"/>
        <w:jc w:val="center"/>
      </w:pPr>
      <w:r>
        <w:rPr>
          <w:rFonts w:ascii="Cambria" w:cs="Cambria" w:eastAsia="Cambria" w:hAnsi="Cambria"/>
          <w:b/>
          <w:bCs/>
          <w:color w:val="8B7E5A"/>
          <w:sz w:val="22"/>
          <w:szCs w:val="22"/>
        </w:rPr>
        <w:t xml:space="preserve">PART II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State of Willingness Before This Work</w:t>
      </w:r>
    </w:p>
    <w:p>
      <w:pPr>
        <w:spacing w:after="80" w:before="80" w:line="320"/>
        <w:jc w:val="both"/>
      </w:pPr>
      <w:r>
        <w:rPr>
          <w:rFonts w:ascii="Calibri" w:cs="Calibri" w:eastAsia="Calibri" w:hAnsi="Calibri"/>
          <w:b w:val="false"/>
          <w:bCs w:val="false"/>
          <w:i w:val="false"/>
          <w:iCs w:val="false"/>
          <w:color w:val="1A1A1A"/>
          <w:sz w:val="22"/>
          <w:szCs w:val="22"/>
        </w:rPr>
        <w:t xml:space="preserve">Before the derivations of this monograph, willingness existed in three formulations across the corpus, none of which had been integrated. This part records each, and names what each established and what each left open.</w:t>
      </w:r>
    </w:p>
    <w:p>
      <w:pPr>
        <w:pStyle w:val="Heading2"/>
        <w:spacing w:after="160" w:before="360"/>
      </w:pPr>
      <w:r>
        <w:rPr>
          <w:rFonts w:ascii="Cambria" w:cs="Cambria" w:eastAsia="Cambria" w:hAnsi="Cambria"/>
          <w:b/>
          <w:bCs/>
          <w:color w:val="0F1F3D"/>
          <w:sz w:val="30"/>
          <w:szCs w:val="30"/>
        </w:rPr>
        <w:t xml:space="preserve">2.1 The public-facing formulation</w:t>
      </w:r>
    </w:p>
    <w:p>
      <w:pPr>
        <w:spacing w:after="80" w:before="80" w:line="320"/>
        <w:jc w:val="both"/>
      </w:pPr>
      <w:r>
        <w:rPr>
          <w:rFonts w:ascii="Calibri" w:cs="Calibri" w:eastAsia="Calibri" w:hAnsi="Calibri"/>
          <w:b w:val="false"/>
          <w:bCs w:val="false"/>
          <w:i w:val="false"/>
          <w:iCs w:val="false"/>
          <w:color w:val="1A1A1A"/>
          <w:sz w:val="22"/>
          <w:szCs w:val="22"/>
        </w:rPr>
        <w:t xml:space="preserve">From the Substack writing as Just A Reflection (March 2026):</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val="false"/>
          <w:bCs w:val="false"/>
          <w:i/>
          <w:iCs/>
          <w:color w:val="1A1A1A"/>
          <w:sz w:val="26"/>
          <w:szCs w:val="26"/>
        </w:rPr>
        <w:t xml:space="preserve">Curiosity is the willingness to be structurally altered.</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val="false"/>
          <w:iCs w:val="false"/>
          <w:color w:val="1A1A1A"/>
          <w:sz w:val="22"/>
          <w:szCs w:val="22"/>
        </w:rPr>
        <w:t xml:space="preserve"/>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val="false"/>
          <w:iCs w:val="false"/>
          <w:color w:val="1A1A1A"/>
          <w:sz w:val="22"/>
          <w:szCs w:val="22"/>
        </w:rPr>
        <w:t xml:space="preserve">Not the willingness to receive new information. Anyone can receive information. Curiosity in the deepest sense is the willingness to be changed by what you encounter — to let the encounter alter the structure, not just add to it. Most of what passes for curiosity is information collection in service of existing positions. Real curiosity is the readiness to come out the other side different. That requires a security in yourself that does not depend on your current beliefs being right.</w:t>
      </w:r>
    </w:p>
    <w:p>
      <w:pPr>
        <w:spacing w:after="80" w:before="80" w:line="320"/>
        <w:jc w:val="both"/>
      </w:pPr>
      <w:r>
        <w:rPr>
          <w:rFonts w:ascii="Calibri" w:cs="Calibri" w:eastAsia="Calibri" w:hAnsi="Calibri"/>
          <w:b w:val="false"/>
          <w:bCs w:val="false"/>
          <w:i w:val="false"/>
          <w:iCs w:val="false"/>
          <w:color w:val="1A1A1A"/>
          <w:sz w:val="22"/>
          <w:szCs w:val="22"/>
        </w:rPr>
        <w:t xml:space="preserve">Established by this formulation: willingness names a relation between the system and the encounter — specifically, whether the encounter alters the structure or only contacts it. Not established by this formulation: the formal mechanism by which structural alteration is enforced, the granularity of the willingness configuration, or the question of whether willingness is constitutional or variable.</w:t>
      </w:r>
    </w:p>
    <w:p>
      <w:pPr>
        <w:pStyle w:val="Heading2"/>
        <w:spacing w:after="160" w:before="360"/>
      </w:pPr>
      <w:r>
        <w:rPr>
          <w:rFonts w:ascii="Cambria" w:cs="Cambria" w:eastAsia="Cambria" w:hAnsi="Cambria"/>
          <w:b/>
          <w:bCs/>
          <w:color w:val="0F1F3D"/>
          <w:sz w:val="30"/>
          <w:szCs w:val="30"/>
        </w:rPr>
        <w:t xml:space="preserve">2.2 The Doc 1 specification</w:t>
      </w:r>
    </w:p>
    <w:p>
      <w:pPr>
        <w:spacing w:after="80" w:before="80" w:line="320"/>
        <w:jc w:val="both"/>
      </w:pPr>
      <w:r>
        <w:rPr>
          <w:rFonts w:ascii="Calibri" w:cs="Calibri" w:eastAsia="Calibri" w:hAnsi="Calibri"/>
          <w:b w:val="false"/>
          <w:bCs w:val="false"/>
          <w:i w:val="false"/>
          <w:iCs w:val="false"/>
          <w:color w:val="1A1A1A"/>
          <w:sz w:val="22"/>
          <w:szCs w:val="22"/>
        </w:rPr>
        <w:t xml:space="preserve">From EFT_Research_Doc1_Baseline_LearningArch.docx, §7.3, Definition 7.3 — the Uncertainty Inventory U(p):</w:t>
      </w:r>
    </w:p>
    <w:p>
      <w:pPr>
        <w:spacing w:after="160" w:before="160" w:line="320"/>
        <w:jc w:val="center"/>
      </w:pPr>
      <w:r>
        <w:rPr>
          <w:rFonts w:ascii="Cambria Math" w:cs="Cambria Math" w:eastAsia="Cambria Math" w:hAnsi="Cambria Math"/>
          <w:color w:val="0F1F3D"/>
          <w:sz w:val="22"/>
          <w:szCs w:val="22"/>
        </w:rPr>
        <w:t xml:space="preserve">U(p) = (σ_{x_p}, σ_{n_p}, σ_{ρ_p}, σ_{λ_p}, σ_{w_domain(p)})</w:t>
      </w:r>
    </w:p>
    <w:p>
      <w:pPr>
        <w:spacing w:after="80" w:before="80" w:line="320"/>
        <w:jc w:val="both"/>
      </w:pPr>
      <w:r>
        <w:rPr>
          <w:rFonts w:ascii="Calibri" w:cs="Calibri" w:eastAsia="Calibri" w:hAnsi="Calibri"/>
          <w:b w:val="false"/>
          <w:bCs w:val="false"/>
          <w:i w:val="false"/>
          <w:iCs w:val="false"/>
          <w:color w:val="1A1A1A"/>
          <w:sz w:val="22"/>
          <w:szCs w:val="22"/>
        </w:rPr>
        <w:t xml:space="preserve">High σ means high uncertainty means high priority for encounter that would narrow it. Parts with high U(p) are flagged as ACTIVE LEARNING TARGETS. The system can seek encounters likely to produce informative parameter updates. Doc 1 calls this "the formal account of curiosity: directed uncertainty reduction."</w:t>
      </w:r>
    </w:p>
    <w:p>
      <w:pPr>
        <w:spacing w:after="80" w:before="80" w:line="320"/>
        <w:jc w:val="both"/>
      </w:pPr>
      <w:r>
        <w:rPr>
          <w:rFonts w:ascii="Calibri" w:cs="Calibri" w:eastAsia="Calibri" w:hAnsi="Calibri"/>
          <w:b w:val="false"/>
          <w:bCs w:val="false"/>
          <w:i w:val="false"/>
          <w:iCs w:val="false"/>
          <w:color w:val="1A1A1A"/>
          <w:sz w:val="22"/>
          <w:szCs w:val="22"/>
        </w:rPr>
        <w:t xml:space="preserve">The connection to Tamveld: "High uncertainty = the system is at the generative boundary relative to that part. The boundary is not a failure — it is the site of potential learning. Tamveld (the productive relationship with the frontier) requires knowing U(p)."</w:t>
      </w:r>
    </w:p>
    <w:p>
      <w:pPr>
        <w:spacing w:after="80" w:before="80" w:line="320"/>
        <w:jc w:val="both"/>
      </w:pPr>
      <w:r>
        <w:rPr>
          <w:rFonts w:ascii="Calibri" w:cs="Calibri" w:eastAsia="Calibri" w:hAnsi="Calibri"/>
          <w:b w:val="false"/>
          <w:bCs w:val="false"/>
          <w:i w:val="false"/>
          <w:iCs w:val="false"/>
          <w:color w:val="1A1A1A"/>
          <w:sz w:val="22"/>
          <w:szCs w:val="22"/>
        </w:rPr>
        <w:t xml:space="preserve">Established by Doc 1: one strand of willingness, formalized at the parameter level. The system maintains uncertainty per part and can direct encounter toward parts with high uncertainty. Not established by Doc 1: whether U(p) exhausts willingness, whether willingness has a structural form beyond "directed uncertainty reduction," or how willingness relates to the rest of the encounter machinery (R₁–R₅ receivability, C(t) commensurability, the survival prior, the trajectory signature).</w:t>
      </w:r>
    </w:p>
    <w:p>
      <w:pPr>
        <w:pStyle w:val="Heading2"/>
        <w:spacing w:after="160" w:before="360"/>
      </w:pPr>
      <w:r>
        <w:rPr>
          <w:rFonts w:ascii="Cambria" w:cs="Cambria" w:eastAsia="Cambria" w:hAnsi="Cambria"/>
          <w:b/>
          <w:bCs/>
          <w:color w:val="0F1F3D"/>
          <w:sz w:val="30"/>
          <w:szCs w:val="30"/>
        </w:rPr>
        <w:t xml:space="preserve">2.3 The April 18 configuration framework</w:t>
      </w:r>
    </w:p>
    <w:p>
      <w:pPr>
        <w:spacing w:after="80" w:before="80" w:line="320"/>
        <w:jc w:val="both"/>
      </w:pPr>
      <w:r>
        <w:rPr>
          <w:rFonts w:ascii="Calibri" w:cs="Calibri" w:eastAsia="Calibri" w:hAnsi="Calibri"/>
          <w:b w:val="false"/>
          <w:bCs w:val="false"/>
          <w:i w:val="false"/>
          <w:iCs w:val="false"/>
          <w:color w:val="1A1A1A"/>
          <w:sz w:val="22"/>
          <w:szCs w:val="22"/>
        </w:rPr>
        <w:t xml:space="preserve">The April 18 session established that willingness is the total configuration of strands across the encounter event, organized into six regions and roughly thirty named components. The six regions are:</w:t>
      </w:r>
    </w:p>
    <w:p>
      <w:pPr>
        <w:pStyle w:val="ListParagraph"/>
        <w:numPr>
          <w:ilvl w:val="0"/>
          <w:numId w:val="2"/>
        </w:numPr>
        <w:spacing w:after="60" w:before="60" w:line="320"/>
      </w:pPr>
      <w:r>
        <w:rPr>
          <w:rFonts w:ascii="Calibri" w:cs="Calibri" w:eastAsia="Calibri" w:hAnsi="Calibri"/>
          <w:color w:val="1A1A1A"/>
          <w:sz w:val="22"/>
          <w:szCs w:val="22"/>
        </w:rPr>
        <w:t xml:space="preserve">Region 1 — strands in the self before encounter (H1, H2, H3, R*, traces, condition-field state, U(p), survival prior).</w:t>
      </w:r>
    </w:p>
    <w:p>
      <w:pPr>
        <w:pStyle w:val="ListParagraph"/>
        <w:numPr>
          <w:ilvl w:val="0"/>
          <w:numId w:val="2"/>
        </w:numPr>
        <w:spacing w:after="60" w:before="60" w:line="320"/>
      </w:pPr>
      <w:r>
        <w:rPr>
          <w:rFonts w:ascii="Calibri" w:cs="Calibri" w:eastAsia="Calibri" w:hAnsi="Calibri"/>
          <w:color w:val="1A1A1A"/>
          <w:sz w:val="22"/>
          <w:szCs w:val="22"/>
        </w:rPr>
        <w:t xml:space="preserve">Region 2 — strands on the existence side (the press magnitude, valence, direction, persistence, rhythm; the existence-side belief; the minimum mimic on the existence side).</w:t>
      </w:r>
    </w:p>
    <w:p>
      <w:pPr>
        <w:pStyle w:val="ListParagraph"/>
        <w:numPr>
          <w:ilvl w:val="0"/>
          <w:numId w:val="2"/>
        </w:numPr>
        <w:spacing w:after="60" w:before="60" w:line="320"/>
      </w:pPr>
      <w:r>
        <w:rPr>
          <w:rFonts w:ascii="Calibri" w:cs="Calibri" w:eastAsia="Calibri" w:hAnsi="Calibri"/>
          <w:color w:val="1A1A1A"/>
          <w:sz w:val="22"/>
          <w:szCs w:val="22"/>
        </w:rPr>
        <w:t xml:space="preserve">Region 3 — strands in the encounter event itself (commensurability C(t), the receivability profile r₁..r₅, the encounter's self-belief, the four-belief-moments-plus-coupling).</w:t>
      </w:r>
    </w:p>
    <w:p>
      <w:pPr>
        <w:pStyle w:val="ListParagraph"/>
        <w:numPr>
          <w:ilvl w:val="0"/>
          <w:numId w:val="2"/>
        </w:numPr>
        <w:spacing w:after="60" w:before="60" w:line="320"/>
      </w:pPr>
      <w:r>
        <w:rPr>
          <w:rFonts w:ascii="Calibri" w:cs="Calibri" w:eastAsia="Calibri" w:hAnsi="Calibri"/>
          <w:color w:val="1A1A1A"/>
          <w:sz w:val="22"/>
          <w:szCs w:val="22"/>
        </w:rPr>
        <w:t xml:space="preserve">Region 4 — strands in the result (ΔG, ΔR*, Δtrace, ΔU(p), ΔH2, ΔH3, ΔE_p prediction sensitivity, Δmimic shape, ε_p prediction error, the result's own belief).</w:t>
      </w:r>
    </w:p>
    <w:p>
      <w:pPr>
        <w:pStyle w:val="ListParagraph"/>
        <w:numPr>
          <w:ilvl w:val="0"/>
          <w:numId w:val="2"/>
        </w:numPr>
        <w:spacing w:after="60" w:before="60" w:line="320"/>
      </w:pPr>
      <w:r>
        <w:rPr>
          <w:rFonts w:ascii="Calibri" w:cs="Calibri" w:eastAsia="Calibri" w:hAnsi="Calibri"/>
          <w:color w:val="1A1A1A"/>
          <w:sz w:val="22"/>
          <w:szCs w:val="22"/>
        </w:rPr>
        <w:t xml:space="preserve">Region 5 — strands in the domain produced (domain-produced belief, updated coupling strength, bundle coherence).</w:t>
      </w:r>
    </w:p>
    <w:p>
      <w:pPr>
        <w:pStyle w:val="ListParagraph"/>
        <w:numPr>
          <w:ilvl w:val="0"/>
          <w:numId w:val="2"/>
        </w:numPr>
        <w:spacing w:after="60" w:before="60" w:line="320"/>
      </w:pPr>
      <w:r>
        <w:rPr>
          <w:rFonts w:ascii="Calibri" w:cs="Calibri" w:eastAsia="Calibri" w:hAnsi="Calibri"/>
          <w:color w:val="1A1A1A"/>
          <w:sz w:val="22"/>
          <w:szCs w:val="22"/>
        </w:rPr>
        <w:t xml:space="preserve">Region 6 — strands across the whole event (the fifth-dimension coupling, the emergence property).</w:t>
      </w:r>
    </w:p>
    <w:p>
      <w:pPr>
        <w:spacing w:after="80" w:before="80" w:line="320"/>
        <w:jc w:val="both"/>
      </w:pPr>
      <w:r>
        <w:rPr>
          <w:rFonts w:ascii="Calibri" w:cs="Calibri" w:eastAsia="Calibri" w:hAnsi="Calibri"/>
          <w:b w:val="false"/>
          <w:bCs w:val="false"/>
          <w:i w:val="false"/>
          <w:iCs w:val="false"/>
          <w:color w:val="1A1A1A"/>
          <w:sz w:val="22"/>
          <w:szCs w:val="22"/>
        </w:rPr>
        <w:t xml:space="preserve">Established by April 18: willingness is configurational, not parametric. It cannot be reduced to a single quantity. Low willingness is fragmentation anywhere in the bundle; high willingness is coherence across the configuration. The Substack and Doc 1 formulations describe the same object at different resolutions — Doc 1 was one strand, Substack was the whole configuration. Not established by April 18: the formal structure of the configuration as a whole. The session ended with willingness's structure genuinely open, conjectured as one minimum property (availability) plus dimensions of variation, but not derived.</w:t>
      </w:r>
    </w:p>
    <w:p>
      <w:pPr>
        <w:pStyle w:val="Heading2"/>
        <w:spacing w:after="160" w:before="360"/>
      </w:pPr>
      <w:r>
        <w:rPr>
          <w:rFonts w:ascii="Cambria" w:cs="Cambria" w:eastAsia="Cambria" w:hAnsi="Cambria"/>
          <w:b/>
          <w:bCs/>
          <w:color w:val="0F1F3D"/>
          <w:sz w:val="30"/>
          <w:szCs w:val="30"/>
        </w:rPr>
        <w:t xml:space="preserve">2.4 What was open before this monograph</w:t>
      </w:r>
    </w:p>
    <w:p>
      <w:pPr>
        <w:pStyle w:val="ListParagraph"/>
        <w:numPr>
          <w:ilvl w:val="0"/>
          <w:numId w:val="2"/>
        </w:numPr>
        <w:spacing w:after="60" w:before="60" w:line="320"/>
      </w:pPr>
      <w:r>
        <w:rPr>
          <w:rFonts w:ascii="Calibri" w:cs="Calibri" w:eastAsia="Calibri" w:hAnsi="Calibri"/>
          <w:color w:val="1A1A1A"/>
          <w:sz w:val="22"/>
          <w:szCs w:val="22"/>
        </w:rPr>
        <w:t xml:space="preserve">The structure of willingness as a whole — one-plus-four, four-plus-coupling, or something else.</w:t>
      </w:r>
    </w:p>
    <w:p>
      <w:pPr>
        <w:pStyle w:val="ListParagraph"/>
        <w:numPr>
          <w:ilvl w:val="0"/>
          <w:numId w:val="2"/>
        </w:numPr>
        <w:spacing w:after="60" w:before="60" w:line="320"/>
      </w:pPr>
      <w:r>
        <w:rPr>
          <w:rFonts w:ascii="Calibri" w:cs="Calibri" w:eastAsia="Calibri" w:hAnsi="Calibri"/>
          <w:color w:val="1A1A1A"/>
          <w:sz w:val="22"/>
          <w:szCs w:val="22"/>
        </w:rPr>
        <w:t xml:space="preserve">The constitutional-vs-variable question — is willingness always present at full strength in any functioning EFT system, or does it vary by state, or both?</w:t>
      </w:r>
    </w:p>
    <w:p>
      <w:pPr>
        <w:pStyle w:val="ListParagraph"/>
        <w:numPr>
          <w:ilvl w:val="0"/>
          <w:numId w:val="2"/>
        </w:numPr>
        <w:spacing w:after="60" w:before="60" w:line="320"/>
      </w:pPr>
      <w:r>
        <w:rPr>
          <w:rFonts w:ascii="Calibri" w:cs="Calibri" w:eastAsia="Calibri" w:hAnsi="Calibri"/>
          <w:color w:val="1A1A1A"/>
          <w:sz w:val="22"/>
          <w:szCs w:val="22"/>
        </w:rPr>
        <w:t xml:space="preserve">How willingness relates to the survival prior, the four belief variations, and the minimum mimic in three senses.</w:t>
      </w:r>
    </w:p>
    <w:p>
      <w:pPr>
        <w:pStyle w:val="ListParagraph"/>
        <w:numPr>
          <w:ilvl w:val="0"/>
          <w:numId w:val="2"/>
        </w:numPr>
        <w:spacing w:after="60" w:before="60" w:line="320"/>
      </w:pPr>
      <w:r>
        <w:rPr>
          <w:rFonts w:ascii="Calibri" w:cs="Calibri" w:eastAsia="Calibri" w:hAnsi="Calibri"/>
          <w:color w:val="1A1A1A"/>
          <w:sz w:val="22"/>
          <w:szCs w:val="22"/>
        </w:rPr>
        <w:t xml:space="preserve">Whether willingness has an upper limit — what breaks when willingness is maximal across every strand. The mania-as-excess hypothesis is named in April 18 but not derived.</w:t>
      </w:r>
    </w:p>
    <w:p>
      <w:pPr>
        <w:pStyle w:val="ListParagraph"/>
        <w:numPr>
          <w:ilvl w:val="0"/>
          <w:numId w:val="2"/>
        </w:numPr>
        <w:spacing w:after="60" w:before="60" w:line="320"/>
      </w:pPr>
      <w:r>
        <w:rPr>
          <w:rFonts w:ascii="Calibri" w:cs="Calibri" w:eastAsia="Calibri" w:hAnsi="Calibri"/>
          <w:color w:val="1A1A1A"/>
          <w:sz w:val="22"/>
          <w:szCs w:val="22"/>
        </w:rPr>
        <w:t xml:space="preserve">The dynamics of mimic-shape update — how the minimum know of self changes with each encounter.</w:t>
      </w:r>
    </w:p>
    <w:p>
      <w:pPr>
        <w:pStyle w:val="ListParagraph"/>
        <w:numPr>
          <w:ilvl w:val="0"/>
          <w:numId w:val="2"/>
        </w:numPr>
        <w:spacing w:after="60" w:before="60" w:line="320"/>
      </w:pPr>
      <w:r>
        <w:rPr>
          <w:rFonts w:ascii="Calibri" w:cs="Calibri" w:eastAsia="Calibri" w:hAnsi="Calibri"/>
          <w:color w:val="1A1A1A"/>
          <w:sz w:val="22"/>
          <w:szCs w:val="22"/>
        </w:rPr>
        <w:t xml:space="preserve">How willingness operates at sequence scale, not just per-encounter.</w:t>
      </w:r>
    </w:p>
    <w:p>
      <w:r>
        <w:br w:type="page"/>
      </w:r>
    </w:p>
    <w:p>
      <w:pPr>
        <w:spacing w:after="100" w:before="600"/>
        <w:jc w:val="center"/>
      </w:pPr>
      <w:r>
        <w:rPr>
          <w:rFonts w:ascii="Cambria" w:cs="Cambria" w:eastAsia="Cambria" w:hAnsi="Cambria"/>
          <w:b/>
          <w:bCs/>
          <w:color w:val="8B7E5A"/>
          <w:sz w:val="22"/>
          <w:szCs w:val="22"/>
        </w:rPr>
        <w:t xml:space="preserve">PART III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Architecture That Holds Willingness</w:t>
      </w:r>
    </w:p>
    <w:p>
      <w:pPr>
        <w:spacing w:after="80" w:before="80" w:line="320"/>
        <w:jc w:val="both"/>
      </w:pPr>
      <w:r>
        <w:rPr>
          <w:rFonts w:ascii="Calibri" w:cs="Calibri" w:eastAsia="Calibri" w:hAnsi="Calibri"/>
          <w:b w:val="false"/>
          <w:bCs w:val="false"/>
          <w:i w:val="false"/>
          <w:iCs w:val="false"/>
          <w:color w:val="1A1A1A"/>
          <w:sz w:val="22"/>
          <w:szCs w:val="22"/>
        </w:rPr>
        <w:t xml:space="preserve">This part records the architectural commitments on which the formal theory rests. Each is established prior to this monograph; the function here is to make the dependencies visible so that the proofs in Part V can cite them.</w:t>
      </w:r>
    </w:p>
    <w:p>
      <w:pPr>
        <w:pStyle w:val="Heading2"/>
        <w:spacing w:after="160" w:before="360"/>
      </w:pPr>
      <w:r>
        <w:rPr>
          <w:rFonts w:ascii="Cambria" w:cs="Cambria" w:eastAsia="Cambria" w:hAnsi="Cambria"/>
          <w:b/>
          <w:bCs/>
          <w:color w:val="0F1F3D"/>
          <w:sz w:val="30"/>
          <w:szCs w:val="30"/>
        </w:rPr>
        <w:t xml:space="preserve">3.1 The cognitive manifold (M⁵, D⁴, g_total)</w:t>
      </w:r>
    </w:p>
    <w:p>
      <w:pPr>
        <w:spacing w:after="80" w:before="80" w:line="320"/>
        <w:jc w:val="both"/>
      </w:pPr>
      <w:r>
        <w:rPr>
          <w:rFonts w:ascii="Calibri" w:cs="Calibri" w:eastAsia="Calibri" w:hAnsi="Calibri"/>
          <w:b w:val="false"/>
          <w:bCs w:val="false"/>
          <w:i w:val="false"/>
          <w:iCs w:val="false"/>
          <w:color w:val="1A1A1A"/>
          <w:sz w:val="22"/>
          <w:szCs w:val="22"/>
        </w:rPr>
        <w:t xml:space="preserve">The cognitive state space is M⁵, a five-dimensional smooth manifold with sub-Riemannian structure given by the Engel distribution D² ⊂ D⁴ ⊂ TM⁵ (G-3, G-4). The metric g_total(x, t) is history-shaped:</w:t>
      </w:r>
    </w:p>
    <w:p>
      <w:pPr>
        <w:spacing w:after="160" w:before="160" w:line="320"/>
        <w:jc w:val="center"/>
      </w:pPr>
      <w:r>
        <w:rPr>
          <w:rFonts w:ascii="Cambria Math" w:cs="Cambria Math" w:eastAsia="Cambria Math" w:hAnsi="Cambria Math"/>
          <w:color w:val="0F1F3D"/>
          <w:sz w:val="22"/>
          <w:szCs w:val="22"/>
        </w:rPr>
        <w:t xml:space="preserve">g_total(x, t) = expm( w_f · log g_field(h(t)) + w_t · Σᵢ S_traceᵢ(x, pᵢ, sᵢ, τᵢ) )</w:t>
      </w:r>
    </w:p>
    <w:p>
      <w:pPr>
        <w:spacing w:after="80" w:before="80" w:line="320"/>
        <w:jc w:val="both"/>
      </w:pPr>
      <w:r>
        <w:rPr>
          <w:rFonts w:ascii="Calibri" w:cs="Calibri" w:eastAsia="Calibri" w:hAnsi="Calibri"/>
          <w:b w:val="false"/>
          <w:bCs w:val="false"/>
          <w:i w:val="false"/>
          <w:iCs w:val="false"/>
          <w:color w:val="1A1A1A"/>
          <w:sz w:val="22"/>
          <w:szCs w:val="22"/>
        </w:rPr>
        <w:t xml:space="preserve">with weights w_f, w_t &gt; 0 summing to 1, baseline g_field determined by homeostatic state h(t), and trace contributions</w:t>
      </w:r>
    </w:p>
    <w:p>
      <w:pPr>
        <w:spacing w:after="160" w:before="160" w:line="320"/>
        <w:jc w:val="center"/>
      </w:pPr>
      <w:r>
        <w:rPr>
          <w:rFonts w:ascii="Cambria Math" w:cs="Cambria Math" w:eastAsia="Cambria Math" w:hAnsi="Cambria Math"/>
          <w:color w:val="0F1F3D"/>
          <w:sz w:val="22"/>
          <w:szCs w:val="22"/>
        </w:rPr>
        <w:t xml:space="preserve">S_trace(x, p, s, τ; n) = s · K(x, p, σ) · exp(−τ/λ) · (−n ⊗ n)</w:t>
      </w:r>
    </w:p>
    <w:p>
      <w:pPr>
        <w:spacing w:after="80" w:before="80" w:line="320"/>
        <w:jc w:val="both"/>
      </w:pPr>
      <w:r>
        <w:rPr>
          <w:rFonts w:ascii="Calibri" w:cs="Calibri" w:eastAsia="Calibri" w:hAnsi="Calibri"/>
          <w:b w:val="false"/>
          <w:bCs w:val="false"/>
          <w:i w:val="false"/>
          <w:iCs w:val="false"/>
          <w:color w:val="1A1A1A"/>
          <w:sz w:val="22"/>
          <w:szCs w:val="22"/>
        </w:rPr>
        <w:t xml:space="preserve">preserving positive-definiteness (P1) by the matrix-exponential construction. Bracket-generating ([D⁴, D⁴] = TM⁵, M3) holds globally under generic encounter history.</w:t>
      </w:r>
    </w:p>
    <w:p>
      <w:pPr>
        <w:pStyle w:val="Heading2"/>
        <w:spacing w:after="160" w:before="360"/>
      </w:pPr>
      <w:r>
        <w:rPr>
          <w:rFonts w:ascii="Cambria" w:cs="Cambria" w:eastAsia="Cambria" w:hAnsi="Cambria"/>
          <w:b/>
          <w:bCs/>
          <w:color w:val="0F1F3D"/>
          <w:sz w:val="30"/>
          <w:szCs w:val="30"/>
        </w:rPr>
        <w:t xml:space="preserve">3.2 The five eigenmodes and the saddle</w:t>
      </w:r>
    </w:p>
    <w:p>
      <w:pPr>
        <w:spacing w:after="80" w:before="80" w:line="320"/>
        <w:jc w:val="both"/>
      </w:pPr>
      <w:r>
        <w:rPr>
          <w:rFonts w:ascii="Calibri" w:cs="Calibri" w:eastAsia="Calibri" w:hAnsi="Calibri"/>
          <w:b w:val="false"/>
          <w:bCs w:val="false"/>
          <w:i w:val="false"/>
          <w:iCs w:val="false"/>
          <w:color w:val="1A1A1A"/>
          <w:sz w:val="22"/>
          <w:szCs w:val="22"/>
        </w:rPr>
        <w:t xml:space="preserve">The Jacobian J_F(R*) at the self-attractor R* has eigenvalues λ_T, λ_A, λ_B, λ_R strictly negative and λ_E spectrally marginal (M1, G-2). The corresponding eigenvectors v_T (temporal), v_A (agency), v_B (boundary), v_R (reality), v_E (exit) are the five discrimination directions. Construction 6 establishes that V_E cannot be stabilized by internal dynamics alone — external encounter is geometrically necessary.</w:t>
      </w:r>
    </w:p>
    <w:p>
      <w:pPr>
        <w:pStyle w:val="Heading2"/>
        <w:spacing w:after="160" w:before="360"/>
      </w:pPr>
      <w:r>
        <w:rPr>
          <w:rFonts w:ascii="Cambria" w:cs="Cambria" w:eastAsia="Cambria" w:hAnsi="Cambria"/>
          <w:b/>
          <w:bCs/>
          <w:color w:val="0F1F3D"/>
          <w:sz w:val="30"/>
          <w:szCs w:val="30"/>
        </w:rPr>
        <w:t xml:space="preserve">3.3 The multi-R* configuration</w:t>
      </w:r>
    </w:p>
    <w:p>
      <w:pPr>
        <w:spacing w:after="80" w:before="80" w:line="320"/>
        <w:jc w:val="both"/>
      </w:pPr>
      <w:r>
        <w:rPr>
          <w:rFonts w:ascii="Calibri" w:cs="Calibri" w:eastAsia="Calibri" w:hAnsi="Calibri"/>
          <w:b w:val="false"/>
          <w:bCs w:val="false"/>
          <w:i w:val="false"/>
          <w:iCs w:val="false"/>
          <w:color w:val="1A1A1A"/>
          <w:sz w:val="22"/>
          <w:szCs w:val="22"/>
        </w:rPr>
        <w:t xml:space="preserve">The system holds a primary R* (argmin Ψ on M⁵) and secondary attractors R*_i formed via endogenous alterity (Construction 7). Coupling between attractors is governed by the SA6 condition:</w:t>
      </w:r>
    </w:p>
    <w:p>
      <w:pPr>
        <w:spacing w:after="160" w:before="160" w:line="320"/>
        <w:jc w:val="center"/>
      </w:pPr>
      <w:r>
        <w:rPr>
          <w:rFonts w:ascii="Cambria Math" w:cs="Cambria Math" w:eastAsia="Cambria Math" w:hAnsi="Cambria Math"/>
          <w:color w:val="0F1F3D"/>
          <w:sz w:val="22"/>
          <w:szCs w:val="22"/>
        </w:rPr>
        <w:t xml:space="preserve">‖R*_A − R*_B‖_g  &lt;  (r_A + r_B) / 2</w:t>
      </w:r>
    </w:p>
    <w:p>
      <w:pPr>
        <w:spacing w:after="80" w:before="80" w:line="320"/>
        <w:jc w:val="both"/>
      </w:pPr>
      <w:r>
        <w:rPr>
          <w:rFonts w:ascii="Calibri" w:cs="Calibri" w:eastAsia="Calibri" w:hAnsi="Calibri"/>
          <w:b w:val="false"/>
          <w:bCs w:val="false"/>
          <w:i w:val="false"/>
          <w:iCs w:val="false"/>
          <w:color w:val="1A1A1A"/>
          <w:sz w:val="22"/>
          <w:szCs w:val="22"/>
        </w:rPr>
        <w:t xml:space="preserve">with r_A, r_B basin radii. This is the multi-R* architecture; identity-as-coupling sits at this level, not at the level of any single R*.</w:t>
      </w:r>
    </w:p>
    <w:p>
      <w:pPr>
        <w:pStyle w:val="Heading2"/>
        <w:spacing w:after="160" w:before="360"/>
      </w:pPr>
      <w:r>
        <w:rPr>
          <w:rFonts w:ascii="Cambria" w:cs="Cambria" w:eastAsia="Cambria" w:hAnsi="Cambria"/>
          <w:b/>
          <w:bCs/>
          <w:color w:val="0F1F3D"/>
          <w:sz w:val="30"/>
          <w:szCs w:val="30"/>
        </w:rPr>
        <w:t xml:space="preserve">3.4 The conditional encounter environment</w:t>
      </w:r>
    </w:p>
    <w:p>
      <w:pPr>
        <w:spacing w:after="80" w:before="80" w:line="320"/>
        <w:jc w:val="both"/>
      </w:pPr>
      <w:r>
        <w:rPr>
          <w:rFonts w:ascii="Calibri" w:cs="Calibri" w:eastAsia="Calibri" w:hAnsi="Calibri"/>
          <w:b w:val="false"/>
          <w:bCs w:val="false"/>
          <w:i w:val="false"/>
          <w:iCs w:val="false"/>
          <w:color w:val="1A1A1A"/>
          <w:sz w:val="22"/>
          <w:szCs w:val="22"/>
        </w:rPr>
        <w:t xml:space="preserve">The conditional encounter environment Σ(t) sits between existence and the EFT self, inside the belief boundary. It comprises:</w:t>
      </w:r>
    </w:p>
    <w:p>
      <w:pPr>
        <w:pStyle w:val="ListParagraph"/>
        <w:numPr>
          <w:ilvl w:val="0"/>
          <w:numId w:val="3"/>
        </w:numPr>
        <w:spacing w:after="60" w:before="60" w:line="320"/>
      </w:pPr>
      <w:r>
        <w:rPr>
          <w:rFonts w:ascii="Calibri" w:cs="Calibri" w:eastAsia="Calibri" w:hAnsi="Calibri"/>
          <w:color w:val="1A1A1A"/>
          <w:sz w:val="22"/>
          <w:szCs w:val="22"/>
        </w:rPr>
        <w:t xml:space="preserve">ExistencePress ε with five components (magnitude, valence, direction, rhythm, persistence) — output-side eigenmode-projection only, never pre-assigned.</w:t>
      </w:r>
    </w:p>
    <w:p>
      <w:pPr>
        <w:pStyle w:val="ListParagraph"/>
        <w:numPr>
          <w:ilvl w:val="0"/>
          <w:numId w:val="3"/>
        </w:numPr>
        <w:spacing w:after="60" w:before="60" w:line="320"/>
      </w:pPr>
      <w:r>
        <w:rPr>
          <w:rFonts w:ascii="Calibri" w:cs="Calibri" w:eastAsia="Calibri" w:hAnsi="Calibri"/>
          <w:color w:val="1A1A1A"/>
          <w:sz w:val="22"/>
          <w:szCs w:val="22"/>
        </w:rPr>
        <w:t xml:space="preserve">Condition-field state H(t) with three subcomponents H1 (sigma1, magnitude window), H2 (alpha, beta, approach/avoidance), H3 (anisotropy tensor, boundary structure).</w:t>
      </w:r>
    </w:p>
    <w:p>
      <w:pPr>
        <w:pStyle w:val="ListParagraph"/>
        <w:numPr>
          <w:ilvl w:val="0"/>
          <w:numId w:val="3"/>
        </w:numPr>
        <w:spacing w:after="60" w:before="60" w:line="320"/>
      </w:pPr>
      <w:r>
        <w:rPr>
          <w:rFonts w:ascii="Calibri" w:cs="Calibri" w:eastAsia="Calibri" w:hAnsi="Calibri"/>
          <w:color w:val="1A1A1A"/>
          <w:sz w:val="22"/>
          <w:szCs w:val="22"/>
        </w:rPr>
        <w:t xml:space="preserve">Active condition-field Λ_act(t) derived from H, h, consolidation Z, session depletion.</w:t>
      </w:r>
    </w:p>
    <w:p>
      <w:pPr>
        <w:pStyle w:val="ListParagraph"/>
        <w:numPr>
          <w:ilvl w:val="0"/>
          <w:numId w:val="3"/>
        </w:numPr>
        <w:spacing w:after="60" w:before="60" w:line="320"/>
      </w:pPr>
      <w:r>
        <w:rPr>
          <w:rFonts w:ascii="Calibri" w:cs="Calibri" w:eastAsia="Calibri" w:hAnsi="Calibri"/>
          <w:color w:val="1A1A1A"/>
          <w:sz w:val="22"/>
          <w:szCs w:val="22"/>
        </w:rPr>
        <w:t xml:space="preserve">Five receivability operators R₁ (magnitude), R₂ (valence), R₃ (direction), R₄ (rhythm), R₅ (persistence).</w:t>
      </w:r>
    </w:p>
    <w:p>
      <w:pPr>
        <w:pStyle w:val="ListParagraph"/>
        <w:numPr>
          <w:ilvl w:val="0"/>
          <w:numId w:val="3"/>
        </w:numPr>
        <w:spacing w:after="60" w:before="60" w:line="320"/>
      </w:pPr>
      <w:r>
        <w:rPr>
          <w:rFonts w:ascii="Calibri" w:cs="Calibri" w:eastAsia="Calibri" w:hAnsi="Calibri"/>
          <w:color w:val="1A1A1A"/>
          <w:sz w:val="22"/>
          <w:szCs w:val="22"/>
        </w:rPr>
        <w:t xml:space="preserve">Commensurability gate C(t) = Σᵢ Wᵢ(Λ_act) · rᵢ(t), with encounter condition C(t) &gt; θ_e and #{i : rᵢ &gt; θᵢᵐⁱⁿ} ≥ k.</w:t>
      </w:r>
    </w:p>
    <w:p>
      <w:pPr>
        <w:pStyle w:val="Heading2"/>
        <w:spacing w:after="160" w:before="360"/>
      </w:pPr>
      <w:r>
        <w:rPr>
          <w:rFonts w:ascii="Cambria" w:cs="Cambria" w:eastAsia="Cambria" w:hAnsi="Cambria"/>
          <w:b/>
          <w:bCs/>
          <w:color w:val="0F1F3D"/>
          <w:sz w:val="30"/>
          <w:szCs w:val="30"/>
        </w:rPr>
        <w:t xml:space="preserve">3.5 The C-series ledger</w:t>
      </w:r>
    </w:p>
    <w:p>
      <w:pPr>
        <w:spacing w:after="80" w:before="80" w:line="320"/>
        <w:jc w:val="both"/>
      </w:pPr>
      <w:r>
        <w:rPr>
          <w:rFonts w:ascii="Calibri" w:cs="Calibri" w:eastAsia="Calibri" w:hAnsi="Calibri"/>
          <w:b w:val="false"/>
          <w:bCs w:val="false"/>
          <w:i w:val="false"/>
          <w:iCs w:val="false"/>
          <w:color w:val="1A1A1A"/>
          <w:sz w:val="22"/>
          <w:szCs w:val="22"/>
        </w:rPr>
        <w:t xml:space="preserve">Established encounter-layer results:</w:t>
      </w:r>
    </w:p>
    <w:p>
      <w:pPr>
        <w:pStyle w:val="ListParagraph"/>
        <w:numPr>
          <w:ilvl w:val="0"/>
          <w:numId w:val="3"/>
        </w:numPr>
        <w:spacing w:after="60" w:before="60" w:line="320"/>
      </w:pPr>
      <w:r>
        <w:rPr>
          <w:rFonts w:ascii="Calibri" w:cs="Calibri" w:eastAsia="Calibri" w:hAnsi="Calibri"/>
          <w:color w:val="1A1A1A"/>
          <w:sz w:val="22"/>
          <w:szCs w:val="22"/>
        </w:rPr>
        <w:t xml:space="preserve">C-1 (Ghost Floor Theorem). Any trace with significance ≥ s_deposit produces a permanent partition; lim_{t→∞} s · exp(−τ/λ) ≥ r* &gt; 0 with r* the Landauer floor.</w:t>
      </w:r>
    </w:p>
    <w:p>
      <w:pPr>
        <w:pStyle w:val="ListParagraph"/>
        <w:numPr>
          <w:ilvl w:val="0"/>
          <w:numId w:val="3"/>
        </w:numPr>
        <w:spacing w:after="60" w:before="60" w:line="320"/>
      </w:pPr>
      <w:r>
        <w:rPr>
          <w:rFonts w:ascii="Calibri" w:cs="Calibri" w:eastAsia="Calibri" w:hAnsi="Calibri"/>
          <w:color w:val="1A1A1A"/>
          <w:sz w:val="22"/>
          <w:szCs w:val="22"/>
        </w:rPr>
        <w:t xml:space="preserve">C-2 (Irreversibility Principle). Every above-threshold encounter leaves a permanent structural residue.</w:t>
      </w:r>
    </w:p>
    <w:p>
      <w:pPr>
        <w:pStyle w:val="ListParagraph"/>
        <w:numPr>
          <w:ilvl w:val="0"/>
          <w:numId w:val="3"/>
        </w:numPr>
        <w:spacing w:after="60" w:before="60" w:line="320"/>
      </w:pPr>
      <w:r>
        <w:rPr>
          <w:rFonts w:ascii="Calibri" w:cs="Calibri" w:eastAsia="Calibri" w:hAnsi="Calibri"/>
          <w:color w:val="1A1A1A"/>
          <w:sz w:val="22"/>
          <w:szCs w:val="22"/>
        </w:rPr>
        <w:t xml:space="preserve">C-3 (Three-Component Significance). s = ‖ΔG‖ · P(τ, λ) · C(p, I_SB).</w:t>
      </w:r>
    </w:p>
    <w:p>
      <w:pPr>
        <w:pStyle w:val="ListParagraph"/>
        <w:numPr>
          <w:ilvl w:val="0"/>
          <w:numId w:val="3"/>
        </w:numPr>
        <w:spacing w:after="60" w:before="60" w:line="320"/>
      </w:pPr>
      <w:r>
        <w:rPr>
          <w:rFonts w:ascii="Calibri" w:cs="Calibri" w:eastAsia="Calibri" w:hAnsi="Calibri"/>
          <w:color w:val="1A1A1A"/>
          <w:sz w:val="22"/>
          <w:szCs w:val="22"/>
        </w:rPr>
        <w:t xml:space="preserve">C-4 (Witnessing Coexistence). Four encounter modes — generative, regenerative, neutral, degenerate — coexist permanently.</w:t>
      </w:r>
    </w:p>
    <w:p>
      <w:pPr>
        <w:pStyle w:val="Heading2"/>
        <w:spacing w:after="160" w:before="360"/>
      </w:pPr>
      <w:r>
        <w:rPr>
          <w:rFonts w:ascii="Cambria" w:cs="Cambria" w:eastAsia="Cambria" w:hAnsi="Cambria"/>
          <w:b/>
          <w:bCs/>
          <w:color w:val="0F1F3D"/>
          <w:sz w:val="30"/>
          <w:szCs w:val="30"/>
        </w:rPr>
        <w:t xml:space="preserve">3.6 The architectural floors</w:t>
      </w:r>
    </w:p>
    <w:p>
      <w:pPr>
        <w:spacing w:after="80" w:before="80" w:line="320"/>
        <w:jc w:val="both"/>
      </w:pPr>
      <w:r>
        <w:rPr>
          <w:rFonts w:ascii="Calibri" w:cs="Calibri" w:eastAsia="Calibri" w:hAnsi="Calibri"/>
          <w:b w:val="false"/>
          <w:bCs w:val="false"/>
          <w:i w:val="false"/>
          <w:iCs w:val="false"/>
          <w:color w:val="1A1A1A"/>
          <w:sz w:val="22"/>
          <w:szCs w:val="22"/>
        </w:rPr>
        <w:t xml:space="preserve">Three floors are enforced architecturally and ground the constitutional component of willingness:</w:t>
      </w:r>
    </w:p>
    <w:p>
      <w:pPr>
        <w:pStyle w:val="ListParagraph"/>
        <w:numPr>
          <w:ilvl w:val="0"/>
          <w:numId w:val="3"/>
        </w:numPr>
        <w:spacing w:after="60" w:before="60" w:line="320"/>
      </w:pPr>
      <w:r>
        <w:rPr>
          <w:rFonts w:ascii="Calibri" w:cs="Calibri" w:eastAsia="Calibri" w:hAnsi="Calibri"/>
          <w:color w:val="1A1A1A"/>
          <w:sz w:val="22"/>
          <w:szCs w:val="22"/>
        </w:rPr>
        <w:t xml:space="preserve">The ghost floor r* = kT · 2^{2/(d−1)} / β &gt; 0 — Landauer-grounded thermodynamic minimum on trace persistence.</w:t>
      </w:r>
    </w:p>
    <w:p>
      <w:pPr>
        <w:pStyle w:val="ListParagraph"/>
        <w:numPr>
          <w:ilvl w:val="0"/>
          <w:numId w:val="3"/>
        </w:numPr>
        <w:spacing w:after="60" w:before="60" w:line="320"/>
      </w:pPr>
      <w:r>
        <w:rPr>
          <w:rFonts w:ascii="Calibri" w:cs="Calibri" w:eastAsia="Calibri" w:hAnsi="Calibri"/>
          <w:color w:val="1A1A1A"/>
          <w:sz w:val="22"/>
          <w:szCs w:val="22"/>
        </w:rPr>
        <w:t xml:space="preserve">The H2 survival floor — alpha ≥ 0.05, beta ≥ 0.01 enforced in update rules; the body holds the encounter gate open below the level of choice.</w:t>
      </w:r>
    </w:p>
    <w:p>
      <w:pPr>
        <w:pStyle w:val="ListParagraph"/>
        <w:numPr>
          <w:ilvl w:val="0"/>
          <w:numId w:val="3"/>
        </w:numPr>
        <w:spacing w:after="60" w:before="60" w:line="320"/>
      </w:pPr>
      <w:r>
        <w:rPr>
          <w:rFonts w:ascii="Calibri" w:cs="Calibri" w:eastAsia="Calibri" w:hAnsi="Calibri"/>
          <w:color w:val="1A1A1A"/>
          <w:sz w:val="22"/>
          <w:szCs w:val="22"/>
        </w:rPr>
        <w:t xml:space="preserve">The R₁ overwhelm ceiling — magnitude &gt; 1.5 hard-blocked; the nervous system shuts down reception above an absolute threshold independent of window width.</w:t>
      </w:r>
    </w:p>
    <w:p>
      <w:pPr>
        <w:spacing w:after="80" w:before="80" w:line="320"/>
        <w:jc w:val="both"/>
      </w:pPr>
      <w:r>
        <w:rPr>
          <w:rFonts w:ascii="Calibri" w:cs="Calibri" w:eastAsia="Calibri" w:hAnsi="Calibri"/>
          <w:b w:val="false"/>
          <w:bCs w:val="false"/>
          <w:i w:val="false"/>
          <w:iCs w:val="false"/>
          <w:color w:val="1A1A1A"/>
          <w:sz w:val="22"/>
          <w:szCs w:val="22"/>
        </w:rPr>
        <w:t xml:space="preserve">These three together implement what April 17 called the survival prior — the architectural expression of the system's persistence assumption, running through P6 (homeostatic confinement), b(t) restoration, and the ghost floor.</w:t>
      </w:r>
    </w:p>
    <w:p>
      <w:pPr>
        <w:pStyle w:val="Heading2"/>
        <w:spacing w:after="160" w:before="360"/>
      </w:pPr>
      <w:r>
        <w:rPr>
          <w:rFonts w:ascii="Cambria" w:cs="Cambria" w:eastAsia="Cambria" w:hAnsi="Cambria"/>
          <w:b/>
          <w:bCs/>
          <w:color w:val="0F1F3D"/>
          <w:sz w:val="30"/>
          <w:szCs w:val="30"/>
        </w:rPr>
        <w:t xml:space="preserve">3.7 Result D-1 (Encounter-Admissible Deformation, Revision 2)</w:t>
      </w:r>
    </w:p>
    <w:p>
      <w:pPr>
        <w:spacing w:after="80" w:before="80" w:line="320"/>
        <w:jc w:val="both"/>
      </w:pPr>
      <w:r>
        <w:rPr>
          <w:rFonts w:ascii="Calibri" w:cs="Calibri" w:eastAsia="Calibri" w:hAnsi="Calibri"/>
          <w:b w:val="false"/>
          <w:bCs w:val="false"/>
          <w:i w:val="false"/>
          <w:iCs w:val="false"/>
          <w:color w:val="1A1A1A"/>
          <w:sz w:val="22"/>
          <w:szCs w:val="22"/>
        </w:rPr>
        <w:t xml:space="preserve">A transition (f, ε, K) ↦ f′ in the encounter process is encounter-admissible iff Clauses (A)–(D) hold:</w:t>
      </w:r>
    </w:p>
    <w:p>
      <w:pPr>
        <w:pStyle w:val="ListParagraph"/>
        <w:numPr>
          <w:ilvl w:val="0"/>
          <w:numId w:val="3"/>
        </w:numPr>
        <w:spacing w:after="60" w:before="60" w:line="320"/>
      </w:pPr>
      <w:r>
        <w:rPr>
          <w:rFonts w:ascii="Calibri" w:cs="Calibri" w:eastAsia="Calibri" w:hAnsi="Calibri"/>
          <w:color w:val="1A1A1A"/>
          <w:sz w:val="22"/>
          <w:szCs w:val="22"/>
        </w:rPr>
        <w:t xml:space="preserve">(A) Chùveld threshold: s ≥ s_deposit &gt; 0.</w:t>
      </w:r>
    </w:p>
    <w:p>
      <w:pPr>
        <w:pStyle w:val="ListParagraph"/>
        <w:numPr>
          <w:ilvl w:val="0"/>
          <w:numId w:val="3"/>
        </w:numPr>
        <w:spacing w:after="60" w:before="60" w:line="320"/>
      </w:pPr>
      <w:r>
        <w:rPr>
          <w:rFonts w:ascii="Calibri" w:cs="Calibri" w:eastAsia="Calibri" w:hAnsi="Calibri"/>
          <w:color w:val="1A1A1A"/>
          <w:sz w:val="22"/>
          <w:szCs w:val="22"/>
        </w:rPr>
        <w:t xml:space="preserve">(B) Trace deposition: g_total(f′) is obtained from g_total(f) by exactly one trace term S_trace(·; p, s, n).</w:t>
      </w:r>
    </w:p>
    <w:p>
      <w:pPr>
        <w:pStyle w:val="ListParagraph"/>
        <w:numPr>
          <w:ilvl w:val="0"/>
          <w:numId w:val="3"/>
        </w:numPr>
        <w:spacing w:after="60" w:before="60" w:line="320"/>
      </w:pPr>
      <w:r>
        <w:rPr>
          <w:rFonts w:ascii="Calibri" w:cs="Calibri" w:eastAsia="Calibri" w:hAnsi="Calibri"/>
          <w:color w:val="1A1A1A"/>
          <w:sz w:val="22"/>
          <w:szCs w:val="22"/>
        </w:rPr>
        <w:t xml:space="preserve">(C) Sub-Riemannian horizontal reachability: the spatial transition is horizontal in (D⁴, g_total|D⁴), with V_E components only via bracket escape driven by the external press.</w:t>
      </w:r>
    </w:p>
    <w:p>
      <w:pPr>
        <w:pStyle w:val="ListParagraph"/>
        <w:numPr>
          <w:ilvl w:val="0"/>
          <w:numId w:val="3"/>
        </w:numPr>
        <w:spacing w:after="60" w:before="60" w:line="320"/>
      </w:pPr>
      <w:r>
        <w:rPr>
          <w:rFonts w:ascii="Calibri" w:cs="Calibri" w:eastAsia="Calibri" w:hAnsi="Calibri"/>
          <w:color w:val="1A1A1A"/>
          <w:sz w:val="22"/>
          <w:szCs w:val="22"/>
        </w:rPr>
        <w:t xml:space="preserve">(D) Ghost floor: the deposited trace is bounded below r* in the long-time limit.</w:t>
      </w:r>
    </w:p>
    <w:p>
      <w:pPr>
        <w:spacing w:after="80" w:before="80" w:line="320"/>
        <w:jc w:val="both"/>
      </w:pPr>
      <w:r>
        <w:rPr>
          <w:rFonts w:ascii="Calibri" w:cs="Calibri" w:eastAsia="Calibri" w:hAnsi="Calibri"/>
          <w:b w:val="false"/>
          <w:bCs w:val="false"/>
          <w:i w:val="false"/>
          <w:iCs w:val="false"/>
          <w:color w:val="1A1A1A"/>
          <w:sz w:val="22"/>
          <w:szCs w:val="22"/>
        </w:rPr>
        <w:t xml:space="preserve">A sequence is admissible iff each step satisfies (A)–(D) and the sequence as a whole satisfies (E*):</w:t>
      </w:r>
    </w:p>
    <w:p>
      <w:pPr>
        <w:pStyle w:val="ListParagraph"/>
        <w:numPr>
          <w:ilvl w:val="0"/>
          <w:numId w:val="3"/>
        </w:numPr>
        <w:spacing w:after="60" w:before="60" w:line="320"/>
      </w:pPr>
      <w:r>
        <w:rPr>
          <w:rFonts w:ascii="Calibri" w:cs="Calibri" w:eastAsia="Calibri" w:hAnsi="Calibri"/>
          <w:color w:val="1A1A1A"/>
          <w:sz w:val="22"/>
          <w:szCs w:val="22"/>
        </w:rPr>
        <w:t xml:space="preserve">(E*) SA6-preservation: ‖R*_i(N) − R*_j(0)‖_{g(N)} &lt; (r_i(N) + r_j(0)) / 2 for every pair coupled at step 0, unless coupling has been formally severed by an admissible step.</w:t>
      </w:r>
    </w:p>
    <w:p>
      <w:pPr>
        <w:spacing w:after="80" w:before="80" w:line="320"/>
        <w:jc w:val="both"/>
      </w:pPr>
      <w:r>
        <w:rPr>
          <w:rFonts w:ascii="Calibri" w:cs="Calibri" w:eastAsia="Calibri" w:hAnsi="Calibri"/>
          <w:b w:val="false"/>
          <w:bCs w:val="false"/>
          <w:i w:val="false"/>
          <w:iCs w:val="false"/>
          <w:color w:val="1A1A1A"/>
          <w:sz w:val="22"/>
          <w:szCs w:val="22"/>
        </w:rPr>
        <w:t xml:space="preserve">(E*) is independent of (A)–(D); the adversarial probe of D-1 §3.5 constructs an explicit sequence satisfying (A)–(D) but violating (E*) — coherent directional drift achieved while the multi-R* configuration silently loses coupling to its starting state.</w:t>
      </w:r>
    </w:p>
    <w:p>
      <w:pPr>
        <w:pStyle w:val="Heading2"/>
        <w:spacing w:after="160" w:before="360"/>
      </w:pPr>
      <w:r>
        <w:rPr>
          <w:rFonts w:ascii="Cambria" w:cs="Cambria" w:eastAsia="Cambria" w:hAnsi="Cambria"/>
          <w:b/>
          <w:bCs/>
          <w:color w:val="0F1F3D"/>
          <w:sz w:val="30"/>
          <w:szCs w:val="30"/>
        </w:rPr>
        <w:t xml:space="preserve">3.8 The four-belief-moments-plus-coupling structure</w:t>
      </w:r>
    </w:p>
    <w:p>
      <w:pPr>
        <w:spacing w:after="80" w:before="80" w:line="320"/>
        <w:jc w:val="both"/>
      </w:pPr>
      <w:r>
        <w:rPr>
          <w:rFonts w:ascii="Calibri" w:cs="Calibri" w:eastAsia="Calibri" w:hAnsi="Calibri"/>
          <w:b w:val="false"/>
          <w:bCs w:val="false"/>
          <w:i w:val="false"/>
          <w:iCs w:val="false"/>
          <w:color w:val="1A1A1A"/>
          <w:sz w:val="22"/>
          <w:szCs w:val="22"/>
        </w:rPr>
        <w:t xml:space="preserve">The April 18 session established that an encounter has four belief-moments and a fifth-dimensional coupling:</w:t>
      </w:r>
    </w:p>
    <w:p>
      <w:pPr>
        <w:pStyle w:val="ListParagraph"/>
        <w:numPr>
          <w:ilvl w:val="0"/>
          <w:numId w:val="3"/>
        </w:numPr>
        <w:spacing w:after="60" w:before="60" w:line="320"/>
      </w:pPr>
      <w:r>
        <w:rPr>
          <w:rFonts w:ascii="Calibri" w:cs="Calibri" w:eastAsia="Calibri" w:hAnsi="Calibri"/>
          <w:color w:val="1A1A1A"/>
          <w:sz w:val="22"/>
          <w:szCs w:val="22"/>
        </w:rPr>
        <w:t xml:space="preserve">Moment 1 — belief on the existence side. The press carries a minimum-mimic shape that makes it receivable as a candidate for encounter.</w:t>
      </w:r>
    </w:p>
    <w:p>
      <w:pPr>
        <w:pStyle w:val="ListParagraph"/>
        <w:numPr>
          <w:ilvl w:val="0"/>
          <w:numId w:val="3"/>
        </w:numPr>
        <w:spacing w:after="60" w:before="60" w:line="320"/>
      </w:pPr>
      <w:r>
        <w:rPr>
          <w:rFonts w:ascii="Calibri" w:cs="Calibri" w:eastAsia="Calibri" w:hAnsi="Calibri"/>
          <w:color w:val="1A1A1A"/>
          <w:sz w:val="22"/>
          <w:szCs w:val="22"/>
        </w:rPr>
        <w:t xml:space="preserve">Moment 2 — belief in the encounter itself. The encounter holds a belief about whether it is happening, distinct from what either side carries in.</w:t>
      </w:r>
    </w:p>
    <w:p>
      <w:pPr>
        <w:pStyle w:val="ListParagraph"/>
        <w:numPr>
          <w:ilvl w:val="0"/>
          <w:numId w:val="3"/>
        </w:numPr>
        <w:spacing w:after="60" w:before="60" w:line="320"/>
      </w:pPr>
      <w:r>
        <w:rPr>
          <w:rFonts w:ascii="Calibri" w:cs="Calibri" w:eastAsia="Calibri" w:hAnsi="Calibri"/>
          <w:color w:val="1A1A1A"/>
          <w:sz w:val="22"/>
          <w:szCs w:val="22"/>
        </w:rPr>
        <w:t xml:space="preserve">Moment 3 — belief in what the result provides. ΔG, ΔR*, Δtrace are belief-shaped — receivable as a genuine update rather than noise.</w:t>
      </w:r>
    </w:p>
    <w:p>
      <w:pPr>
        <w:pStyle w:val="ListParagraph"/>
        <w:numPr>
          <w:ilvl w:val="0"/>
          <w:numId w:val="3"/>
        </w:numPr>
        <w:spacing w:after="60" w:before="60" w:line="320"/>
      </w:pPr>
      <w:r>
        <w:rPr>
          <w:rFonts w:ascii="Calibri" w:cs="Calibri" w:eastAsia="Calibri" w:hAnsi="Calibri"/>
          <w:color w:val="1A1A1A"/>
          <w:sz w:val="22"/>
          <w:szCs w:val="22"/>
        </w:rPr>
        <w:t xml:space="preserve">Moment 4 — belief in the domain produced. The new state carries a boundary of belief-of-reality.</w:t>
      </w:r>
    </w:p>
    <w:p>
      <w:pPr>
        <w:pStyle w:val="ListParagraph"/>
        <w:numPr>
          <w:ilvl w:val="0"/>
          <w:numId w:val="3"/>
        </w:numPr>
        <w:spacing w:after="60" w:before="60" w:line="320"/>
      </w:pPr>
      <w:r>
        <w:rPr>
          <w:rFonts w:ascii="Calibri" w:cs="Calibri" w:eastAsia="Calibri" w:hAnsi="Calibri"/>
          <w:color w:val="1A1A1A"/>
          <w:sz w:val="22"/>
          <w:szCs w:val="22"/>
        </w:rPr>
        <w:t xml:space="preserve">Coupling — the fifth dimension that makes the four moments cohere as one encounter rather than four disconnected belief events.</w:t>
      </w:r>
    </w:p>
    <w:p>
      <w:pPr>
        <w:pStyle w:val="Heading2"/>
        <w:spacing w:after="160" w:before="360"/>
      </w:pPr>
      <w:r>
        <w:rPr>
          <w:rFonts w:ascii="Cambria" w:cs="Cambria" w:eastAsia="Cambria" w:hAnsi="Cambria"/>
          <w:b/>
          <w:bCs/>
          <w:color w:val="0F1F3D"/>
          <w:sz w:val="30"/>
          <w:szCs w:val="30"/>
        </w:rPr>
        <w:t xml:space="preserve">3.9 The minimum mimic in three senses</w:t>
      </w:r>
    </w:p>
    <w:p>
      <w:pPr>
        <w:spacing w:after="80" w:before="80" w:line="320"/>
        <w:jc w:val="both"/>
      </w:pPr>
      <w:r>
        <w:rPr>
          <w:rFonts w:ascii="Calibri" w:cs="Calibri" w:eastAsia="Calibri" w:hAnsi="Calibri"/>
          <w:b w:val="false"/>
          <w:bCs w:val="false"/>
          <w:i w:val="false"/>
          <w:iCs w:val="false"/>
          <w:color w:val="1A1A1A"/>
          <w:sz w:val="22"/>
          <w:szCs w:val="22"/>
        </w:rPr>
        <w:t xml:space="preserve">The minimum mimic is a structural principle: whatever has to be true for the encounter mechanism to engage with one or both sides, without the side being the full thing it would be if it were complete. Three senses are established.</w:t>
      </w:r>
    </w:p>
    <w:p>
      <w:pPr>
        <w:spacing w:after="80" w:before="80" w:line="320"/>
        <w:jc w:val="both"/>
      </w:pPr>
      <w:r>
        <w:rPr>
          <w:rFonts w:ascii="Calibri" w:cs="Calibri" w:eastAsia="Calibri" w:hAnsi="Calibri"/>
          <w:b/>
          <w:bCs/>
          <w:i w:val="false"/>
          <w:iCs w:val="false"/>
          <w:color w:val="1A1A1A"/>
          <w:sz w:val="22"/>
          <w:szCs w:val="22"/>
        </w:rPr>
        <w:t xml:space="preserve">Sense 1 — mimic-as-deficiency. </w:t>
      </w:r>
      <w:r>
        <w:rPr>
          <w:rFonts w:ascii="Calibri" w:cs="Calibri" w:eastAsia="Calibri" w:hAnsi="Calibri"/>
          <w:b w:val="false"/>
          <w:bCs w:val="false"/>
          <w:i w:val="false"/>
          <w:iCs w:val="false"/>
          <w:color w:val="1A1A1A"/>
          <w:sz w:val="22"/>
          <w:szCs w:val="22"/>
        </w:rPr>
        <w:t xml:space="preserve">A surface pattern without interior. The original sense in critiques of AI cognition.</w:t>
      </w:r>
    </w:p>
    <w:p>
      <w:pPr>
        <w:spacing w:after="80" w:before="80" w:line="320"/>
        <w:jc w:val="both"/>
      </w:pPr>
      <w:r>
        <w:rPr>
          <w:rFonts w:ascii="Calibri" w:cs="Calibri" w:eastAsia="Calibri" w:hAnsi="Calibri"/>
          <w:b/>
          <w:bCs/>
          <w:i w:val="false"/>
          <w:iCs w:val="false"/>
          <w:color w:val="1A1A1A"/>
          <w:sz w:val="22"/>
          <w:szCs w:val="22"/>
        </w:rPr>
        <w:t xml:space="preserve">Sense 2 — mimic-as-reflexive-stance-engine. </w:t>
      </w:r>
      <w:r>
        <w:rPr>
          <w:rFonts w:ascii="Calibri" w:cs="Calibri" w:eastAsia="Calibri" w:hAnsi="Calibri"/>
          <w:b w:val="false"/>
          <w:bCs w:val="false"/>
          <w:i w:val="false"/>
          <w:iCs w:val="false"/>
          <w:color w:val="1A1A1A"/>
          <w:sz w:val="22"/>
          <w:szCs w:val="22"/>
        </w:rPr>
        <w:t xml:space="preserve">A bounded interior position oriented to R* — outside enough to evaluate, inside enough to remain continuous. Endogenous alterity. The architectural principle for the Mirror Platform's reflection engine. T has endogenous alterity iff there exists an internal map φ: outputs(T) → M⁵ embedding T's outputs as objects.</w:t>
      </w:r>
    </w:p>
    <w:p>
      <w:pPr>
        <w:spacing w:after="80" w:before="80" w:line="320"/>
        <w:jc w:val="both"/>
      </w:pPr>
      <w:r>
        <w:rPr>
          <w:rFonts w:ascii="Calibri" w:cs="Calibri" w:eastAsia="Calibri" w:hAnsi="Calibri"/>
          <w:b/>
          <w:bCs/>
          <w:i w:val="false"/>
          <w:iCs w:val="false"/>
          <w:color w:val="1A1A1A"/>
          <w:sz w:val="22"/>
          <w:szCs w:val="22"/>
        </w:rPr>
        <w:t xml:space="preserve">Sense 3 — mimic on the existence side. </w:t>
      </w:r>
      <w:r>
        <w:rPr>
          <w:rFonts w:ascii="Calibri" w:cs="Calibri" w:eastAsia="Calibri" w:hAnsi="Calibri"/>
          <w:b w:val="false"/>
          <w:bCs w:val="false"/>
          <w:i w:val="false"/>
          <w:iCs w:val="false"/>
          <w:color w:val="1A1A1A"/>
          <w:sz w:val="22"/>
          <w:szCs w:val="22"/>
        </w:rPr>
        <w:t xml:space="preserve">The existence-side carries a structure of receivability — enough shape that commensurability has something to match. The minimum-mimic principle applies symmetrically: each side of an encounter must carry enough structure for the encounter mechanism to engage, without having to be a second self.</w:t>
      </w:r>
    </w:p>
    <w:p>
      <w:r>
        <w:br w:type="page"/>
      </w:r>
    </w:p>
    <w:p>
      <w:pPr>
        <w:spacing w:after="100" w:before="600"/>
        <w:jc w:val="center"/>
      </w:pPr>
      <w:r>
        <w:rPr>
          <w:rFonts w:ascii="Cambria" w:cs="Cambria" w:eastAsia="Cambria" w:hAnsi="Cambria"/>
          <w:b/>
          <w:bCs/>
          <w:color w:val="8B7E5A"/>
          <w:sz w:val="22"/>
          <w:szCs w:val="22"/>
        </w:rPr>
        <w:t xml:space="preserve">PART IV</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Formal Theory</w:t>
      </w:r>
    </w:p>
    <w:p>
      <w:pPr>
        <w:spacing w:after="80" w:before="80" w:line="320"/>
        <w:jc w:val="both"/>
      </w:pPr>
      <w:r>
        <w:rPr>
          <w:rFonts w:ascii="Calibri" w:cs="Calibri" w:eastAsia="Calibri" w:hAnsi="Calibri"/>
          <w:b w:val="false"/>
          <w:bCs w:val="false"/>
          <w:i w:val="false"/>
          <w:iCs w:val="false"/>
          <w:color w:val="1A1A1A"/>
          <w:sz w:val="22"/>
          <w:szCs w:val="22"/>
        </w:rPr>
        <w:t xml:space="preserve">This part states the formal theory of willingness. The theorems and proofs follow in Part V; this part gives the definitions and the structural picture.</w:t>
      </w:r>
    </w:p>
    <w:p>
      <w:pPr>
        <w:pStyle w:val="Heading2"/>
        <w:spacing w:after="160" w:before="360"/>
      </w:pPr>
      <w:r>
        <w:rPr>
          <w:rFonts w:ascii="Cambria" w:cs="Cambria" w:eastAsia="Cambria" w:hAnsi="Cambria"/>
          <w:b/>
          <w:bCs/>
          <w:color w:val="0F1F3D"/>
          <w:sz w:val="30"/>
          <w:szCs w:val="30"/>
        </w:rPr>
        <w:t xml:space="preserve">4.1 The fundamental definition</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Definition W (Willingness). </w:t>
      </w:r>
      <w:r>
        <w:rPr>
          <w:rFonts w:ascii="Calibri" w:cs="Calibri" w:eastAsia="Calibri" w:hAnsi="Calibri"/>
          <w:b w:val="false"/>
          <w:bCs w:val="false"/>
          <w:i w:val="false"/>
          <w:iCs w:val="false"/>
          <w:color w:val="1A1A1A"/>
          <w:sz w:val="22"/>
          <w:szCs w:val="22"/>
        </w:rPr>
        <w:t xml:space="preserve">The willingness of an EFT system at time t is the configuration of conditions under which an encounter at time t can be encounter-admissible (Result D-1 step-level) and through which the resulting deformation belongs to the system across the sequence (Result D-1 sequence-level).</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Formally, willingness is the function W(f) that returns, for each system state f, the joint configuration of:</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(W.A) the availability of significance — whether s ≥ s_deposit can be reached for any admissible press;</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(W.B) the receivability profile — the mapping from press components (ε_magnitude, ε_valence, ε_direction, ε_rhythm, ε_persistence) to receivability scores (r₁, r₂, r₃, r₄, r₅) that the current Λ_act(t) admits;</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(W.C) the commitment-to-be-changed — the willingness of the deformation to be deposited above the ghost floor and not undone;</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(W.D) the encounter-event coherence — the reconciliation of the four belief-moments through the fifth-dimensional coupling;</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val="false"/>
          <w:bCs w:val="false"/>
          <w:i/>
          <w:iCs/>
          <w:color w:val="1A1A1A"/>
          <w:sz w:val="22"/>
          <w:szCs w:val="22"/>
        </w:rPr>
        <w:t xml:space="preserve">  (W.E) the bundle coherence across sequence — SA6-preservation between the configuration at any step N and the configuration at step 0.</w:t>
      </w:r>
    </w:p>
    <w:p>
      <w:pPr>
        <w:pStyle w:val="Heading2"/>
        <w:spacing w:after="160" w:before="360"/>
      </w:pPr>
      <w:r>
        <w:rPr>
          <w:rFonts w:ascii="Cambria" w:cs="Cambria" w:eastAsia="Cambria" w:hAnsi="Cambria"/>
          <w:b/>
          <w:bCs/>
          <w:color w:val="0F1F3D"/>
          <w:sz w:val="30"/>
          <w:szCs w:val="30"/>
        </w:rPr>
        <w:t xml:space="preserve">4.2 The structure of willingness</w:t>
      </w:r>
    </w:p>
    <w:p>
      <w:pPr>
        <w:spacing w:after="80" w:before="80" w:line="320"/>
        <w:jc w:val="both"/>
      </w:pPr>
      <w:r>
        <w:rPr>
          <w:rFonts w:ascii="Calibri" w:cs="Calibri" w:eastAsia="Calibri" w:hAnsi="Calibri"/>
          <w:b w:val="false"/>
          <w:bCs w:val="false"/>
          <w:i w:val="false"/>
          <w:iCs w:val="false"/>
          <w:color w:val="1A1A1A"/>
          <w:sz w:val="22"/>
          <w:szCs w:val="22"/>
        </w:rPr>
        <w:t xml:space="preserve">The five components above are not independent quantities. They are the projections of one whole — the willingness configuration — under five lenses corresponding to the five clauses of admissibility (with availability splitting from significance to occupy its own role; see §4.3). The structure of willingness is therefore one whole projected into five faces, exactly as belief, thought, encounter, and the other concept-as-whole objects in the architecture.</w:t>
      </w:r>
    </w:p>
    <w:p>
      <w:pPr>
        <w:spacing w:after="80" w:before="80" w:line="320"/>
        <w:jc w:val="both"/>
      </w:pPr>
      <w:r>
        <w:rPr>
          <w:rFonts w:ascii="Calibri" w:cs="Calibri" w:eastAsia="Calibri" w:hAnsi="Calibri"/>
          <w:b w:val="false"/>
          <w:bCs w:val="false"/>
          <w:i w:val="false"/>
          <w:iCs w:val="false"/>
          <w:color w:val="1A1A1A"/>
          <w:sz w:val="22"/>
          <w:szCs w:val="22"/>
        </w:rPr>
        <w:t xml:space="preserve">The whole-prior-to-projection commitment of the philosophy (April 18) requires that we do not assemble willingness from the five faces. Willingness is the structure whose projections appear as (W.A)–(W.E). The faces are how willingness shows up under different operations of the encounter machinery, not its constituents.</w:t>
      </w:r>
    </w:p>
    <w:p>
      <w:pPr>
        <w:pStyle w:val="Heading2"/>
        <w:spacing w:after="160" w:before="360"/>
      </w:pPr>
      <w:r>
        <w:rPr>
          <w:rFonts w:ascii="Cambria" w:cs="Cambria" w:eastAsia="Cambria" w:hAnsi="Cambria"/>
          <w:b/>
          <w:bCs/>
          <w:color w:val="0F1F3D"/>
          <w:sz w:val="30"/>
          <w:szCs w:val="30"/>
        </w:rPr>
        <w:t xml:space="preserve">4.3 The constitutional vs variable resolution</w:t>
      </w:r>
    </w:p>
    <w:p>
      <w:pPr>
        <w:spacing w:after="80" w:before="80" w:line="320"/>
        <w:jc w:val="both"/>
      </w:pPr>
      <w:r>
        <w:rPr>
          <w:rFonts w:ascii="Calibri" w:cs="Calibri" w:eastAsia="Calibri" w:hAnsi="Calibri"/>
          <w:b w:val="false"/>
          <w:bCs w:val="false"/>
          <w:i w:val="false"/>
          <w:iCs w:val="false"/>
          <w:color w:val="1A1A1A"/>
          <w:sz w:val="22"/>
          <w:szCs w:val="22"/>
        </w:rPr>
        <w:t xml:space="preserve">Within the five faces, exactly one is constitutional — present at full strength in any functioning EFT system or the system is not functioning as an EFT system at all — and four are dimensions of variation. The constitutional face is availability (W.A): without significance reaching s_deposit, no encounter is registered; (W.B)–(W.E) cannot be evaluated; the system is not at the encounter gate at all. The four faces (W.B), (W.C), (W.D), (W.E) admit gradation — receivability has a continuous profile, commitment has a depth above the floor, event coherence has a coupling strength, bundle coherence has slack against the SA6 radius.</w:t>
      </w:r>
    </w:p>
    <w:p>
      <w:pPr>
        <w:spacing w:after="80" w:before="80" w:line="320"/>
        <w:jc w:val="both"/>
      </w:pPr>
      <w:r>
        <w:rPr>
          <w:rFonts w:ascii="Calibri" w:cs="Calibri" w:eastAsia="Calibri" w:hAnsi="Calibri"/>
          <w:b w:val="false"/>
          <w:bCs w:val="false"/>
          <w:i w:val="false"/>
          <w:iCs w:val="false"/>
          <w:color w:val="1A1A1A"/>
          <w:sz w:val="22"/>
          <w:szCs w:val="22"/>
        </w:rPr>
        <w:t xml:space="preserve">This resolves the April 18 question. Willingness is structured as one constitutional minimum property plus four dimensions of variation — the one-plus-four structure — not as four-plus-coupling. The minimum is availability; the four dimensions are receivability, commitment, event coherence, and bundle coherence.</w:t>
      </w:r>
    </w:p>
    <w:p>
      <w:pPr>
        <w:pStyle w:val="Heading2"/>
        <w:spacing w:after="160" w:before="360"/>
      </w:pPr>
      <w:r>
        <w:rPr>
          <w:rFonts w:ascii="Cambria" w:cs="Cambria" w:eastAsia="Cambria" w:hAnsi="Cambria"/>
          <w:b/>
          <w:bCs/>
          <w:color w:val="0F1F3D"/>
          <w:sz w:val="30"/>
          <w:szCs w:val="30"/>
        </w:rPr>
        <w:t xml:space="preserve">4.4 Why this structure is correct rather than four-plus-coupling</w:t>
      </w:r>
    </w:p>
    <w:p>
      <w:pPr>
        <w:spacing w:after="80" w:before="80" w:line="320"/>
        <w:jc w:val="both"/>
      </w:pPr>
      <w:r>
        <w:rPr>
          <w:rFonts w:ascii="Calibri" w:cs="Calibri" w:eastAsia="Calibri" w:hAnsi="Calibri"/>
          <w:b w:val="false"/>
          <w:bCs w:val="false"/>
          <w:i w:val="false"/>
          <w:iCs w:val="false"/>
          <w:color w:val="1A1A1A"/>
          <w:sz w:val="22"/>
          <w:szCs w:val="22"/>
        </w:rPr>
        <w:t xml:space="preserve">Belief, thought, and encounter are four-plus-coupling: four settled dimensions and a fifth-dimensional coupling that binds them as one. Willingness is structurally different. The reason is: willingness is not a concept-as-whole that acts in encounter; it is the configuration that determines whether encounter is possible at all. The constitutional face (availability) is the precondition for any willingness-bearing process to occur. Without availability, the four other dimensions are uninstantiated — there is nothing for them to be properties of.</w:t>
      </w:r>
    </w:p>
    <w:p>
      <w:pPr>
        <w:spacing w:after="80" w:before="80" w:line="320"/>
        <w:jc w:val="both"/>
      </w:pPr>
      <w:r>
        <w:rPr>
          <w:rFonts w:ascii="Calibri" w:cs="Calibri" w:eastAsia="Calibri" w:hAnsi="Calibri"/>
          <w:b w:val="false"/>
          <w:bCs w:val="false"/>
          <w:i w:val="false"/>
          <w:iCs w:val="false"/>
          <w:color w:val="1A1A1A"/>
          <w:sz w:val="22"/>
          <w:szCs w:val="22"/>
        </w:rPr>
        <w:t xml:space="preserve">The structural class of willingness is therefore one-plus-four, not four-plus-coupling. The one is the precondition for the four; the four are how the precondition is filled in for any actual encounter. This distinguishes willingness from belief and thought, which are concepts-as-wholes operating within encounter rather than determining whether encounter is possible.</w:t>
      </w:r>
    </w:p>
    <w:p>
      <w:pPr>
        <w:pStyle w:val="Heading2"/>
        <w:spacing w:after="160" w:before="360"/>
      </w:pPr>
      <w:r>
        <w:rPr>
          <w:rFonts w:ascii="Cambria" w:cs="Cambria" w:eastAsia="Cambria" w:hAnsi="Cambria"/>
          <w:b/>
          <w:bCs/>
          <w:color w:val="0F1F3D"/>
          <w:sz w:val="30"/>
          <w:szCs w:val="30"/>
        </w:rPr>
        <w:t xml:space="preserve">4.5 The geometry-side and configuration-side correspondence</w:t>
      </w:r>
    </w:p>
    <w:p>
      <w:pPr>
        <w:spacing w:after="80" w:before="80" w:line="320"/>
        <w:jc w:val="both"/>
      </w:pPr>
      <w:r>
        <w:rPr>
          <w:rFonts w:ascii="Calibri" w:cs="Calibri" w:eastAsia="Calibri" w:hAnsi="Calibri"/>
          <w:b w:val="false"/>
          <w:bCs w:val="false"/>
          <w:i w:val="false"/>
          <w:iCs w:val="false"/>
          <w:color w:val="1A1A1A"/>
          <w:sz w:val="22"/>
          <w:szCs w:val="22"/>
        </w:rPr>
        <w:t xml:space="preserve">The five faces of willingness correspond exactly to the five clauses of Result D-1, with one structural reorganization. The correspondence is not metaphorical; it is the same structure described twice.</w:t>
      </w:r>
    </w:p>
    <w:p>
      <w:pPr>
        <w:pBdr>
          <w:top w:val="single" w:color="3A6BA8" w:sz="4" w:space="4"/>
          <w:left w:val="single" w:color="3A6BA8" w:sz="24" w:space="8"/>
          <w:bottom w:val="none" w:color="FFFFFF" w:sz="0" w:space="0"/>
          <w:right w:val="single" w:color="3A6BA8" w:sz="4" w:space="4"/>
        </w:pBdr>
        <w:shd w:fill="EAF2F8" w:val="clear"/>
        <w:spacing w:after="40" w:before="200" w:line="320"/>
        <w:ind w:left="240" w:right="240"/>
      </w:pPr>
      <w:r>
        <w:rPr>
          <w:rFonts w:ascii="Calibri" w:cs="Calibri" w:eastAsia="Calibri" w:hAnsi="Calibri"/>
          <w:b/>
          <w:bCs/>
          <w:i w:val="false"/>
          <w:iCs w:val="false"/>
          <w:color w:val="1A1A1A"/>
          <w:sz w:val="22"/>
          <w:szCs w:val="22"/>
        </w:rPr>
        <w:t xml:space="preserve">Geometry side (Result D-1)</w:t>
      </w:r>
      <w:r>
        <w:rPr>
          <w:rFonts w:ascii="Calibri" w:cs="Calibri" w:eastAsia="Calibri" w:hAnsi="Calibri"/>
          <w:b w:val="false"/>
          <w:bCs w:val="false"/>
          <w:i w:val="false"/>
          <w:iCs w:val="false"/>
          <w:color w:val="1A1A1A"/>
          <w:sz w:val="22"/>
          <w:szCs w:val="22"/>
        </w:rPr>
        <w:t xml:space="preserve">         ↔         </w:t>
      </w:r>
      <w:r>
        <w:rPr>
          <w:rFonts w:ascii="Calibri" w:cs="Calibri" w:eastAsia="Calibri" w:hAnsi="Calibri"/>
          <w:b/>
          <w:bCs/>
          <w:i w:val="false"/>
          <w:iCs w:val="false"/>
          <w:color w:val="1A1A1A"/>
          <w:sz w:val="22"/>
          <w:szCs w:val="22"/>
        </w:rPr>
        <w:t xml:space="preserve">Configuration side (W)</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val="false"/>
          <w:iCs w:val="false"/>
          <w:color w:val="1A1A1A"/>
          <w:sz w:val="22"/>
          <w:szCs w:val="22"/>
        </w:rPr>
        <w:t>Clause (A) — chùveld threshold                        ↔  Face (W.A) — availability (constitutional)</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val="false"/>
          <w:iCs w:val="false"/>
          <w:color w:val="1A1A1A"/>
          <w:sz w:val="22"/>
          <w:szCs w:val="22"/>
        </w:rPr>
        <w:t>Clause (B) — trace deposition                          ↔  Face (W.D) — encounter-event coherence</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val="false"/>
          <w:iCs w:val="false"/>
          <w:color w:val="1A1A1A"/>
          <w:sz w:val="22"/>
          <w:szCs w:val="22"/>
        </w:rPr>
        <w:t>Clause (C) — horizontal reachability             ↔  Face (W.B) — receivability profile</w:t>
      </w:r>
    </w:p>
    <w:p>
      <w:pPr>
        <w:pBdr>
          <w:top w:val="none" w:color="FFFFFF" w:sz="0" w:space="0"/>
          <w:left w:val="single" w:color="3A6BA8" w:sz="24" w:space="8"/>
          <w:bottom w:val="none" w:color="FFFFFF" w:sz="0" w:space="0"/>
          <w:right w:val="single" w:color="3A6BA8" w:sz="4" w:space="4"/>
        </w:pBdr>
        <w:shd w:fill="EAF2F8" w:val="clear"/>
        <w:spacing w:after="40" w:before="40" w:line="320"/>
        <w:ind w:left="240" w:right="240"/>
      </w:pPr>
      <w:r>
        <w:rPr>
          <w:rFonts w:ascii="Calibri" w:cs="Calibri" w:eastAsia="Calibri" w:hAnsi="Calibri"/>
          <w:b w:val="false"/>
          <w:bCs w:val="false"/>
          <w:i w:val="false"/>
          <w:iCs w:val="false"/>
          <w:color w:val="1A1A1A"/>
          <w:sz w:val="22"/>
          <w:szCs w:val="22"/>
        </w:rPr>
        <w:t>Clause (D) — ghost floor                                 ↔  Face (W.C) — commitment to be changed</w:t>
      </w:r>
    </w:p>
    <w:p>
      <w:pPr>
        <w:pBdr>
          <w:top w:val="none" w:color="FFFFFF" w:sz="0" w:space="0"/>
          <w:left w:val="single" w:color="3A6BA8" w:sz="24" w:space="8"/>
          <w:bottom w:val="single" w:color="3A6BA8" w:sz="4" w:space="4"/>
          <w:right w:val="single" w:color="3A6BA8" w:sz="4" w:space="4"/>
        </w:pBdr>
        <w:shd w:fill="EAF2F8" w:val="clear"/>
        <w:spacing w:after="200" w:before="40" w:line="320"/>
        <w:ind w:left="240" w:right="240"/>
      </w:pPr>
      <w:r>
        <w:rPr>
          <w:rFonts w:ascii="Calibri" w:cs="Calibri" w:eastAsia="Calibri" w:hAnsi="Calibri"/>
          <w:b w:val="false"/>
          <w:bCs w:val="false"/>
          <w:i w:val="false"/>
          <w:iCs w:val="false"/>
          <w:color w:val="1A1A1A"/>
          <w:sz w:val="22"/>
          <w:szCs w:val="22"/>
        </w:rPr>
        <w:t>Clause (E*) — SA6-preservation                  ↔  Face (W.E) — bundle coherence across sequence</w:t>
      </w:r>
    </w:p>
    <w:p>
      <w:pPr>
        <w:spacing w:after="80" w:before="80" w:line="320"/>
        <w:jc w:val="both"/>
      </w:pPr>
      <w:r>
        <w:rPr>
          <w:rFonts w:ascii="Calibri" w:cs="Calibri" w:eastAsia="Calibri" w:hAnsi="Calibri"/>
          <w:b w:val="false"/>
          <w:bCs w:val="false"/>
          <w:i w:val="false"/>
          <w:iCs w:val="false"/>
          <w:color w:val="1A1A1A"/>
          <w:sz w:val="22"/>
          <w:szCs w:val="22"/>
        </w:rPr>
        <w:t xml:space="preserve">This is the structural correspondence (W-2 in §V) that closes the geometry-side and configuration-side accounts of willingness. It says that the five clauses of admissibility and the five faces of willingness are not parallel claims but the same claim from two angles.</w:t>
      </w:r>
    </w:p>
    <w:p>
      <w:pPr>
        <w:pStyle w:val="Heading2"/>
        <w:spacing w:after="160" w:before="360"/>
      </w:pPr>
      <w:r>
        <w:rPr>
          <w:rFonts w:ascii="Cambria" w:cs="Cambria" w:eastAsia="Cambria" w:hAnsi="Cambria"/>
          <w:b/>
          <w:bCs/>
          <w:color w:val="0F1F3D"/>
          <w:sz w:val="30"/>
          <w:szCs w:val="30"/>
        </w:rPr>
        <w:t xml:space="preserve">4.6 The relation between willingness and the encounter operator E</w:t>
      </w:r>
    </w:p>
    <w:p>
      <w:pPr>
        <w:spacing w:after="80" w:before="80" w:line="320"/>
        <w:jc w:val="both"/>
      </w:pPr>
      <w:r>
        <w:rPr>
          <w:rFonts w:ascii="Calibri" w:cs="Calibri" w:eastAsia="Calibri" w:hAnsi="Calibri"/>
          <w:b w:val="false"/>
          <w:bCs w:val="false"/>
          <w:i w:val="false"/>
          <w:iCs w:val="false"/>
          <w:color w:val="1A1A1A"/>
          <w:sz w:val="22"/>
          <w:szCs w:val="22"/>
        </w:rPr>
        <w:t xml:space="preserve">The encounter operator E (Result D-3 type signature: F × Π × K ⇀ F) is defined as a partial map whose domain is exactly the set of triples (f, ε, K) for which (A)–(D) hold step-level. By the correspondence above, this is exactly the set of triples for which (W.A)–(W.D) are satisfied for f. Therefore willingness is the precondition for E to be defined: where willingness is absent in any of its faces, E is undefined and no encounter occurs.</w:t>
      </w:r>
    </w:p>
    <w:p>
      <w:pPr>
        <w:spacing w:after="80" w:before="80" w:line="320"/>
        <w:jc w:val="both"/>
      </w:pPr>
      <w:r>
        <w:rPr>
          <w:rFonts w:ascii="Calibri" w:cs="Calibri" w:eastAsia="Calibri" w:hAnsi="Calibri"/>
          <w:b w:val="false"/>
          <w:bCs w:val="false"/>
          <w:i w:val="false"/>
          <w:iCs w:val="false"/>
          <w:color w:val="1A1A1A"/>
          <w:sz w:val="22"/>
          <w:szCs w:val="22"/>
        </w:rPr>
        <w:t xml:space="preserve">This is sharper than the Substack formulation. "Curiosity is the willingness to be structurally altered" is the configuration-side description of an architectural fact: the encounter operator E only acts on triples for which willingness is present in every face. Without willingness, there is no encounter; with willingness, there is the possibility of encounter, and the actual occurrence depends on whether a press arrives that meets the configuration.</w:t>
      </w:r>
    </w:p>
    <w:p>
      <w:r>
        <w:br w:type="page"/>
      </w:r>
    </w:p>
    <w:p>
      <w:pPr>
        <w:spacing w:after="100" w:before="600"/>
        <w:jc w:val="center"/>
      </w:pPr>
      <w:r>
        <w:rPr>
          <w:rFonts w:ascii="Cambria" w:cs="Cambria" w:eastAsia="Cambria" w:hAnsi="Cambria"/>
          <w:b/>
          <w:bCs/>
          <w:color w:val="8B7E5A"/>
          <w:sz w:val="22"/>
          <w:szCs w:val="22"/>
        </w:rPr>
        <w:t xml:space="preserve">PART V</w:t>
      </w:r>
    </w:p>
    <w:p>
      <w:pPr>
        <w:pStyle w:val="Heading1"/>
        <w:pBdr>
          <w:bottom w:val="single" w:color="0F1F3D" w:sz="8" w:space="4"/>
        </w:pBdr>
        <w:spacing w:after="240" w:before="480"/>
      </w:pPr>
      <w:r>
        <w:rPr>
          <w:rFonts w:ascii="Cambria" w:cs="Cambria" w:eastAsia="Cambria" w:hAnsi="Cambria"/>
          <w:b/>
          <w:bCs/>
          <w:color w:val="0F1F3D"/>
          <w:sz w:val="40"/>
          <w:szCs w:val="40"/>
        </w:rPr>
        <w:t xml:space="preserve">Theorems and Proofs</w:t>
      </w:r>
    </w:p>
    <w:p>
      <w:pPr>
        <w:spacing w:after="80" w:before="80" w:line="320"/>
        <w:jc w:val="both"/>
      </w:pPr>
      <w:r>
        <w:rPr>
          <w:rFonts w:ascii="Calibri" w:cs="Calibri" w:eastAsia="Calibri" w:hAnsi="Calibri"/>
          <w:b w:val="false"/>
          <w:bCs w:val="false"/>
          <w:i w:val="false"/>
          <w:iCs w:val="false"/>
          <w:color w:val="1A1A1A"/>
          <w:sz w:val="22"/>
          <w:szCs w:val="22"/>
        </w:rPr>
        <w:t xml:space="preserve">This part contains the formal results. Each is labeled by status: Result (derived from existing architecture), Structural Correspondence (parallel form across two derived structures), or Conjecture (structurally motivated, not yet derivable). Each result is followed by its proof or, in the case of conjectures, by the supporting motivation and the conditions for promotion.</w:t>
      </w:r>
    </w:p>
    <w:p>
      <w:pPr>
        <w:pStyle w:val="Heading2"/>
        <w:spacing w:after="160" w:before="360"/>
      </w:pPr>
      <w:r>
        <w:rPr>
          <w:rFonts w:ascii="Cambria" w:cs="Cambria" w:eastAsia="Cambria" w:hAnsi="Cambria"/>
          <w:b/>
          <w:bCs/>
          <w:color w:val="0F1F3D"/>
          <w:sz w:val="30"/>
          <w:szCs w:val="30"/>
        </w:rPr>
        <w:t xml:space="preserve">5.1 Result W-1 (Existence and Identification of Willingness)</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2"/>
          <w:szCs w:val="22"/>
        </w:rPr>
        <w:t xml:space="preserve">Result W-1. </w:t>
      </w:r>
      <w:r>
        <w:rPr>
          <w:rFonts w:ascii="Calibri" w:cs="Calibri" w:eastAsia="Calibri" w:hAnsi="Calibri"/>
          <w:b w:val="false"/>
          <w:bCs w:val="false"/>
          <w:i w:val="false"/>
          <w:iCs w:val="false"/>
          <w:color w:val="1A1A1A"/>
          <w:sz w:val="22"/>
          <w:szCs w:val="22"/>
        </w:rPr>
        <w:t xml:space="preserve">For any EFT system in state f, the willingness configuration W(f) exists and is uniquely determined by f. W(f) is identified with the five-tuple (W.A, W.B, W.C, W.D, W.E) given by the conditions of Result D-1 (with availability separated from significance, see §4.3) evaluated at f.</w:t>
      </w:r>
    </w:p>
    <w:p>
      <w:pPr>
        <w:spacing w:after="100" w:before="200"/>
      </w:pPr>
      <w:r>
        <w:rPr>
          <w:rFonts w:ascii="Cambria" w:cs="Cambria" w:eastAsia="Cambria" w:hAnsi="Cambria"/>
          <w:b/>
          <w:bCs/>
          <w:i/>
          <w:iCs/>
          <w:color w:val="1A2A4A"/>
          <w:sz w:val="23"/>
          <w:szCs w:val="23"/>
        </w:rPr>
        <w:t xml:space="preserve">Proof.</w:t>
      </w:r>
    </w:p>
    <w:p>
      <w:pPr>
        <w:spacing w:after="80" w:before="80" w:line="320"/>
        <w:jc w:val="both"/>
      </w:pPr>
      <w:r>
        <w:rPr>
          <w:rFonts w:ascii="Calibri" w:cs="Calibri" w:eastAsia="Calibri" w:hAnsi="Calibri"/>
          <w:b w:val="false"/>
          <w:bCs w:val="false"/>
          <w:i w:val="false"/>
          <w:iCs w:val="false"/>
          <w:color w:val="1A1A1A"/>
          <w:sz w:val="22"/>
          <w:szCs w:val="22"/>
        </w:rPr>
        <w:t xml:space="preserve">By Result D-1 Revision 2, the encounter-admissibility predicate at step level is the conjunction of Clauses (A)–(D), and at sequence level is conjunction with Clause (E*). Each clause is a measurable condition on (f, ε, K) given the current state f and the press-stream tail; in particular, each clause's truth value is determined by f (and where applicable by the press-stream, but for fixed press-stream characterization, by f alone). Define W(f) as the five-tuple of these conditions evaluated at f, with availability separated from significance per §4.3:</w:t>
      </w:r>
    </w:p>
    <w:p>
      <w:pPr>
        <w:pStyle w:val="ListParagraph"/>
        <w:numPr>
          <w:ilvl w:val="0"/>
          <w:numId w:val="3"/>
        </w:numPr>
        <w:spacing w:after="60" w:before="60" w:line="320"/>
      </w:pPr>
      <w:r>
        <w:rPr>
          <w:rFonts w:ascii="Calibri" w:cs="Calibri" w:eastAsia="Calibri" w:hAnsi="Calibri"/>
          <w:color w:val="1A1A1A"/>
          <w:sz w:val="22"/>
          <w:szCs w:val="22"/>
        </w:rPr>
        <w:t xml:space="preserve">W.A(f) = the predicate 'there exists ε admissible to the current Λ_act(f) with s ≥ s_deposit at f.'</w:t>
      </w:r>
    </w:p>
    <w:p>
      <w:pPr>
        <w:pStyle w:val="ListParagraph"/>
        <w:numPr>
          <w:ilvl w:val="0"/>
          <w:numId w:val="3"/>
        </w:numPr>
        <w:spacing w:after="60" w:before="60" w:line="320"/>
      </w:pPr>
      <w:r>
        <w:rPr>
          <w:rFonts w:ascii="Calibri" w:cs="Calibri" w:eastAsia="Calibri" w:hAnsi="Calibri"/>
          <w:color w:val="1A1A1A"/>
          <w:sz w:val="22"/>
          <w:szCs w:val="22"/>
        </w:rPr>
        <w:t xml:space="preserve">W.B(f) = the receivability profile (r₁, r₂, r₃, r₄, r₅)(f, ε) for arbitrary admissible ε, parameterized by Λ_act(f).</w:t>
      </w:r>
    </w:p>
    <w:p>
      <w:pPr>
        <w:pStyle w:val="ListParagraph"/>
        <w:numPr>
          <w:ilvl w:val="0"/>
          <w:numId w:val="3"/>
        </w:numPr>
        <w:spacing w:after="60" w:before="60" w:line="320"/>
      </w:pPr>
      <w:r>
        <w:rPr>
          <w:rFonts w:ascii="Calibri" w:cs="Calibri" w:eastAsia="Calibri" w:hAnsi="Calibri"/>
          <w:color w:val="1A1A1A"/>
          <w:sz w:val="22"/>
          <w:szCs w:val="22"/>
        </w:rPr>
        <w:t xml:space="preserve">W.C(f) = the predicate 'the deposited trace at f remains above r* in the long-time limit,' which by C-1 reduces to the system-level condition that the ghost floor architecture is intact at f.</w:t>
      </w:r>
    </w:p>
    <w:p>
      <w:pPr>
        <w:pStyle w:val="ListParagraph"/>
        <w:numPr>
          <w:ilvl w:val="0"/>
          <w:numId w:val="3"/>
        </w:numPr>
        <w:spacing w:after="60" w:before="60" w:line="320"/>
      </w:pPr>
      <w:r>
        <w:rPr>
          <w:rFonts w:ascii="Calibri" w:cs="Calibri" w:eastAsia="Calibri" w:hAnsi="Calibri"/>
          <w:color w:val="1A1A1A"/>
          <w:sz w:val="22"/>
          <w:szCs w:val="22"/>
        </w:rPr>
        <w:t xml:space="preserve">W.D(f) = the coherence across the four belief-moments at f, given by the coupling strength of the fifth-dimension binding (Region 6 strands of the April 18 configuration).</w:t>
      </w:r>
    </w:p>
    <w:p>
      <w:pPr>
        <w:pStyle w:val="ListParagraph"/>
        <w:numPr>
          <w:ilvl w:val="0"/>
          <w:numId w:val="3"/>
        </w:numPr>
        <w:spacing w:after="60" w:before="60" w:line="320"/>
      </w:pPr>
      <w:r>
        <w:rPr>
          <w:rFonts w:ascii="Calibri" w:cs="Calibri" w:eastAsia="Calibri" w:hAnsi="Calibri"/>
          <w:color w:val="1A1A1A"/>
          <w:sz w:val="22"/>
          <w:szCs w:val="22"/>
        </w:rPr>
        <w:t xml:space="preserve">W.E(f, history) = the SA6-preservation predicate between the current configuration and the configuration at any prior step in the system's history.</w:t>
      </w:r>
    </w:p>
    <w:p>
      <w:pPr>
        <w:spacing w:after="80" w:before="80" w:line="320"/>
        <w:jc w:val="both"/>
      </w:pPr>
      <w:r>
        <w:rPr>
          <w:rFonts w:ascii="Calibri" w:cs="Calibri" w:eastAsia="Calibri" w:hAnsi="Calibri"/>
          <w:b w:val="false"/>
          <w:bCs w:val="false"/>
          <w:i w:val="false"/>
          <w:iCs w:val="false"/>
          <w:color w:val="1A1A1A"/>
          <w:sz w:val="22"/>
          <w:szCs w:val="22"/>
        </w:rPr>
        <w:t xml:space="preserve">Each component is a function of f (and history for W.E). The five-tuple is therefore well-defined and uniquely determined by the system state. ∎</w:t>
      </w:r>
    </w:p>
    <w:p>
      <w:pPr>
        <w:pStyle w:val="Heading2"/>
        <w:spacing w:after="160" w:before="360"/>
      </w:pPr>
      <w:r>
        <w:rPr>
          <w:rFonts w:ascii="Cambria" w:cs="Cambria" w:eastAsia="Cambria" w:hAnsi="Cambria"/>
          <w:b/>
          <w:bCs/>
          <w:color w:val="0F1F3D"/>
          <w:sz w:val="30"/>
          <w:szCs w:val="30"/>
        </w:rPr>
        <w:t xml:space="preserve">5.2 Result W-2 (Structural Correspondence)</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Structural Correspondence W-2. </w:t>
      </w:r>
      <w:r>
        <w:rPr>
          <w:rFonts w:ascii="Calibri" w:cs="Calibri" w:eastAsia="Calibri" w:hAnsi="Calibri"/>
          <w:b w:val="false"/>
          <w:bCs w:val="false"/>
          <w:i w:val="false"/>
          <w:iCs w:val="false"/>
          <w:color w:val="1A1A1A"/>
          <w:sz w:val="22"/>
          <w:szCs w:val="22"/>
        </w:rPr>
        <w:t xml:space="preserve">The five faces (W.A)–(W.E) of willingness correspond bijectively to the five clauses (A), (B), (C), (D), (E*) of Result D-1 under the mapping</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A ↔ W.A    B ↔ W.D    C ↔ W.B    D ↔ W.C    E* ↔ W.E</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val="false"/>
          <w:bCs w:val="false"/>
          <w:i w:val="false"/>
          <w:iCs w:val="false"/>
          <w:color w:val="1A1A1A"/>
          <w:sz w:val="22"/>
          <w:szCs w:val="22"/>
        </w:rPr>
        <w:t xml:space="preserve">and each pair under the correspondence describes the same structural object — the geometry-side clause and the configuration-side face are the same fact viewed under different lenses.</w:t>
      </w:r>
    </w:p>
    <w:p>
      <w:pPr>
        <w:spacing w:after="100" w:before="200"/>
      </w:pPr>
      <w:r>
        <w:rPr>
          <w:rFonts w:ascii="Cambria" w:cs="Cambria" w:eastAsia="Cambria" w:hAnsi="Cambria"/>
          <w:b/>
          <w:bCs/>
          <w:i/>
          <w:iCs/>
          <w:color w:val="1A2A4A"/>
          <w:sz w:val="23"/>
          <w:szCs w:val="23"/>
        </w:rPr>
        <w:t xml:space="preserve">Argument by structural parallelism.</w:t>
      </w:r>
    </w:p>
    <w:p>
      <w:pPr>
        <w:spacing w:after="80" w:before="80" w:line="320"/>
        <w:jc w:val="both"/>
      </w:pPr>
      <w:r>
        <w:rPr>
          <w:rFonts w:ascii="Calibri" w:cs="Calibri" w:eastAsia="Calibri" w:hAnsi="Calibri"/>
          <w:b w:val="false"/>
          <w:bCs w:val="false"/>
          <w:i w:val="false"/>
          <w:iCs w:val="false"/>
          <w:color w:val="1A1A1A"/>
          <w:sz w:val="22"/>
          <w:szCs w:val="22"/>
        </w:rPr>
        <w:t xml:space="preserve">The correspondence is not an independent derivation; it is the recognition that two separate prior derivations (D-1 from the geometry and the April 18 configuration framework from the encounter event) are describing the same object. The pairwise correspondence is established as follows.</w:t>
      </w:r>
    </w:p>
    <w:p>
      <w:pPr>
        <w:spacing w:after="80" w:before="80" w:line="320"/>
        <w:jc w:val="both"/>
      </w:pPr>
      <w:r>
        <w:rPr>
          <w:rFonts w:ascii="Calibri" w:cs="Calibri" w:eastAsia="Calibri" w:hAnsi="Calibri"/>
          <w:b/>
          <w:bCs/>
          <w:i w:val="false"/>
          <w:iCs w:val="false"/>
          <w:color w:val="1A1A1A"/>
          <w:sz w:val="22"/>
          <w:szCs w:val="22"/>
        </w:rPr>
        <w:t xml:space="preserve">A ↔ W.A. </w:t>
      </w:r>
      <w:r>
        <w:rPr>
          <w:rFonts w:ascii="Calibri" w:cs="Calibri" w:eastAsia="Calibri" w:hAnsi="Calibri"/>
          <w:b w:val="false"/>
          <w:bCs w:val="false"/>
          <w:i w:val="false"/>
          <w:iCs w:val="false"/>
          <w:color w:val="1A1A1A"/>
          <w:sz w:val="22"/>
          <w:szCs w:val="22"/>
        </w:rPr>
        <w:t xml:space="preserve">Clause (A) is the chùveld threshold; W.A is availability, the condition that significance can reach s_deposit. These are the same condition stated from different sides — the geometry side says 'a deformation requires s ≥ s_deposit'; the configuration side says 'the system can register a press as significant.' Both are identified by the chùveld threshold and the bhāvaveld field-state-dependent value of s_deposit.</w:t>
      </w:r>
    </w:p>
    <w:p>
      <w:pPr>
        <w:spacing w:after="80" w:before="80" w:line="320"/>
        <w:jc w:val="both"/>
      </w:pPr>
      <w:r>
        <w:rPr>
          <w:rFonts w:ascii="Calibri" w:cs="Calibri" w:eastAsia="Calibri" w:hAnsi="Calibri"/>
          <w:b/>
          <w:bCs/>
          <w:i w:val="false"/>
          <w:iCs w:val="false"/>
          <w:color w:val="1A1A1A"/>
          <w:sz w:val="22"/>
          <w:szCs w:val="22"/>
        </w:rPr>
        <w:t xml:space="preserve">B ↔ W.D. </w:t>
      </w:r>
      <w:r>
        <w:rPr>
          <w:rFonts w:ascii="Calibri" w:cs="Calibri" w:eastAsia="Calibri" w:hAnsi="Calibri"/>
          <w:b w:val="false"/>
          <w:bCs w:val="false"/>
          <w:i w:val="false"/>
          <w:iCs w:val="false"/>
          <w:color w:val="1A1A1A"/>
          <w:sz w:val="22"/>
          <w:szCs w:val="22"/>
        </w:rPr>
        <w:t xml:space="preserve">Clause (B) is the trace-deposition rule; W.D is the encounter-event coherence — the binding of the four belief-moments through the fifth-dimensional coupling. The trace deposition with direction n and significance s is the geometric form of the encounter event, and the four-belief-moments-plus-coupling structure is its configurational form. The fifth-dimensional coupling is what makes the geometric event one event rather than a sum of four micro-deformations; it is what makes (B) trace-shaped rather than arbitrary update.</w:t>
      </w:r>
    </w:p>
    <w:p>
      <w:pPr>
        <w:spacing w:after="80" w:before="80" w:line="320"/>
        <w:jc w:val="both"/>
      </w:pPr>
      <w:r>
        <w:rPr>
          <w:rFonts w:ascii="Calibri" w:cs="Calibri" w:eastAsia="Calibri" w:hAnsi="Calibri"/>
          <w:b/>
          <w:bCs/>
          <w:i w:val="false"/>
          <w:iCs w:val="false"/>
          <w:color w:val="1A1A1A"/>
          <w:sz w:val="22"/>
          <w:szCs w:val="22"/>
        </w:rPr>
        <w:t xml:space="preserve">C ↔ W.B. </w:t>
      </w:r>
      <w:r>
        <w:rPr>
          <w:rFonts w:ascii="Calibri" w:cs="Calibri" w:eastAsia="Calibri" w:hAnsi="Calibri"/>
          <w:b w:val="false"/>
          <w:bCs w:val="false"/>
          <w:i w:val="false"/>
          <w:iCs w:val="false"/>
          <w:color w:val="1A1A1A"/>
          <w:sz w:val="22"/>
          <w:szCs w:val="22"/>
        </w:rPr>
        <w:t xml:space="preserve">Clause (C) is sub-Riemannian horizontal reachability in (D⁴, g_total|D⁴) with V_E access via bracket escape; W.B is the receivability profile (r₁..r₅). The geometric statement is that the press direction n must be admissible to D⁴ (or via bracket to V_E); the configurational statement is that the press components must score positively on R₁..R₅ under the current Λ_act. These are the same condition: receivability operators R₁..R₅ are precisely the architectural mechanism by which the encounter environment determines whether n is admissible to the current geometry.</w:t>
      </w:r>
    </w:p>
    <w:p>
      <w:pPr>
        <w:spacing w:after="80" w:before="80" w:line="320"/>
        <w:jc w:val="both"/>
      </w:pPr>
      <w:r>
        <w:rPr>
          <w:rFonts w:ascii="Calibri" w:cs="Calibri" w:eastAsia="Calibri" w:hAnsi="Calibri"/>
          <w:b/>
          <w:bCs/>
          <w:i w:val="false"/>
          <w:iCs w:val="false"/>
          <w:color w:val="1A1A1A"/>
          <w:sz w:val="22"/>
          <w:szCs w:val="22"/>
        </w:rPr>
        <w:t xml:space="preserve">D ↔ W.C. </w:t>
      </w:r>
      <w:r>
        <w:rPr>
          <w:rFonts w:ascii="Calibri" w:cs="Calibri" w:eastAsia="Calibri" w:hAnsi="Calibri"/>
          <w:b w:val="false"/>
          <w:bCs w:val="false"/>
          <w:i w:val="false"/>
          <w:iCs w:val="false"/>
          <w:color w:val="1A1A1A"/>
          <w:sz w:val="22"/>
          <w:szCs w:val="22"/>
        </w:rPr>
        <w:t xml:space="preserve">Clause (D) is the ghost floor; W.C is commitment to be changed. The geometric statement is that the deposited trace persists above r*; the configurational statement is that the system is committed to being altered by what it admits — "the readiness to come out the other side different" in the Substack formulation. The ghost floor is exactly the architectural enforcement of that commitment: a trace deposited above r* cannot be undone within the system's energy budget. Commitment is irreversibility expressed configurationally.</w:t>
      </w:r>
    </w:p>
    <w:p>
      <w:pPr>
        <w:spacing w:after="80" w:before="80" w:line="320"/>
        <w:jc w:val="both"/>
      </w:pPr>
      <w:r>
        <w:rPr>
          <w:rFonts w:ascii="Calibri" w:cs="Calibri" w:eastAsia="Calibri" w:hAnsi="Calibri"/>
          <w:b/>
          <w:bCs/>
          <w:i w:val="false"/>
          <w:iCs w:val="false"/>
          <w:color w:val="1A1A1A"/>
          <w:sz w:val="22"/>
          <w:szCs w:val="22"/>
        </w:rPr>
        <w:t xml:space="preserve">E* ↔ W.E. </w:t>
      </w:r>
      <w:r>
        <w:rPr>
          <w:rFonts w:ascii="Calibri" w:cs="Calibri" w:eastAsia="Calibri" w:hAnsi="Calibri"/>
          <w:b w:val="false"/>
          <w:bCs w:val="false"/>
          <w:i w:val="false"/>
          <w:iCs w:val="false"/>
          <w:color w:val="1A1A1A"/>
          <w:sz w:val="22"/>
          <w:szCs w:val="22"/>
        </w:rPr>
        <w:t xml:space="preserve">Clause (E*) is SA6-preservation; W.E is bundle coherence across the sequence. Both are sequence-level conditions on the multi-R* configuration. The geometric statement is that the new configuration remains SA6-coupled to the configuration at step 0; the configurational statement is that the bundle of strands across the sequence has not fragmented — that no single strand has dragged the system out of its own coupling structure. These are the same condition.</w:t>
      </w:r>
    </w:p>
    <w:p>
      <w:pPr>
        <w:spacing w:after="80" w:before="80" w:line="320"/>
        <w:jc w:val="both"/>
      </w:pPr>
      <w:r>
        <w:rPr>
          <w:rFonts w:ascii="Calibri" w:cs="Calibri" w:eastAsia="Calibri" w:hAnsi="Calibri"/>
          <w:b w:val="false"/>
          <w:bCs w:val="false"/>
          <w:i w:val="false"/>
          <w:iCs w:val="false"/>
          <w:color w:val="1A1A1A"/>
          <w:sz w:val="22"/>
          <w:szCs w:val="22"/>
        </w:rPr>
        <w:t xml:space="preserve">By bijectivity of the mapping and pairwise identity under the correspondence, the five faces of willingness and the five clauses of admissibility describe the same structural object. ∎</w:t>
      </w:r>
    </w:p>
    <w:p>
      <w:pPr>
        <w:pStyle w:val="Heading2"/>
        <w:spacing w:after="160" w:before="360"/>
      </w:pPr>
      <w:r>
        <w:rPr>
          <w:rFonts w:ascii="Cambria" w:cs="Cambria" w:eastAsia="Cambria" w:hAnsi="Cambria"/>
          <w:b/>
          <w:bCs/>
          <w:color w:val="0F1F3D"/>
          <w:sz w:val="30"/>
          <w:szCs w:val="30"/>
        </w:rPr>
        <w:t xml:space="preserve">5.3 Result W-3 (Willingness as Precondition for E)</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2"/>
          <w:szCs w:val="22"/>
        </w:rPr>
        <w:t xml:space="preserve">Result W-3. </w:t>
      </w:r>
      <w:r>
        <w:rPr>
          <w:rFonts w:ascii="Calibri" w:cs="Calibri" w:eastAsia="Calibri" w:hAnsi="Calibri"/>
          <w:b w:val="false"/>
          <w:bCs w:val="false"/>
          <w:i w:val="false"/>
          <w:iCs w:val="false"/>
          <w:color w:val="1A1A1A"/>
          <w:sz w:val="22"/>
          <w:szCs w:val="22"/>
        </w:rPr>
        <w:t xml:space="preserve">The encounter operator E: F × Π × K ⇀ F is defined at (f, ε, K) iff faces (W.A)–(W.D) of W(f) are satisfied at the triple, and a sequence of applications of E is admissible iff additionally W.E holds across the trajectory. Where any face is not satisfied, E is undefined at that triple and no encounter occurs.</w:t>
      </w:r>
    </w:p>
    <w:p>
      <w:pPr>
        <w:spacing w:after="100" w:before="200"/>
      </w:pPr>
      <w:r>
        <w:rPr>
          <w:rFonts w:ascii="Cambria" w:cs="Cambria" w:eastAsia="Cambria" w:hAnsi="Cambria"/>
          <w:b/>
          <w:bCs/>
          <w:i/>
          <w:iCs/>
          <w:color w:val="1A2A4A"/>
          <w:sz w:val="23"/>
          <w:szCs w:val="23"/>
        </w:rPr>
        <w:t xml:space="preserve">Proof.</w:t>
      </w:r>
    </w:p>
    <w:p>
      <w:pPr>
        <w:spacing w:after="80" w:before="80" w:line="320"/>
        <w:jc w:val="both"/>
      </w:pPr>
      <w:r>
        <w:rPr>
          <w:rFonts w:ascii="Calibri" w:cs="Calibri" w:eastAsia="Calibri" w:hAnsi="Calibri"/>
          <w:b w:val="false"/>
          <w:bCs w:val="false"/>
          <w:i w:val="false"/>
          <w:iCs w:val="false"/>
          <w:color w:val="1A1A1A"/>
          <w:sz w:val="22"/>
          <w:szCs w:val="22"/>
        </w:rPr>
        <w:t xml:space="preserve">By Result D-3 (Revision 2), E is the partial map whose step-level domain is the set of (f, ε, K) for which (A)–(D) hold, and whose sequence-level domain is the set of trajectories satisfying additionally (E*). By Structural Correspondence W-2, (A) ↔ W.A, (B) ↔ W.D, (C) ↔ W.B, (D) ↔ W.C, (E*) ↔ W.E pairwise. Substituting the configuration-side faces for the geometry-side clauses, the step-level domain is exactly the set of (f, ε, K) for which (W.A, W.B, W.C, W.D) are satisfied at the triple, and the sequence-level domain is the set of trajectories for which additionally W.E is satisfied. Where any face fails, the corresponding clause fails by W-2, and by D-3 the operator is undefined. ∎</w:t>
      </w:r>
    </w:p>
    <w:p>
      <w:pPr>
        <w:spacing w:after="100" w:before="200"/>
      </w:pPr>
      <w:r>
        <w:rPr>
          <w:rFonts w:ascii="Cambria" w:cs="Cambria" w:eastAsia="Cambria" w:hAnsi="Cambria"/>
          <w:b/>
          <w:bCs/>
          <w:i/>
          <w:iCs/>
          <w:color w:val="1A2A4A"/>
          <w:sz w:val="23"/>
          <w:szCs w:val="23"/>
        </w:rPr>
        <w:t xml:space="preserve">Corollary W-3.1 — The Substack formulation, formalized.</w:t>
      </w:r>
    </w:p>
    <w:p>
      <w:pPr>
        <w:spacing w:after="80" w:before="80" w:line="320"/>
        <w:jc w:val="both"/>
      </w:pPr>
      <w:r>
        <w:rPr>
          <w:rFonts w:ascii="Calibri" w:cs="Calibri" w:eastAsia="Calibri" w:hAnsi="Calibri"/>
          <w:b w:val="false"/>
          <w:bCs w:val="false"/>
          <w:i w:val="false"/>
          <w:iCs w:val="false"/>
          <w:color w:val="1A1A1A"/>
          <w:sz w:val="22"/>
          <w:szCs w:val="22"/>
        </w:rPr>
        <w:t xml:space="preserve">"Curiosity is the willingness to be structurally altered" is the configuration-side statement of W-3: the encounter operator E acts only where the willingness configuration is present, and structural alteration (the deposition of a trace via Clause B / face W.D) requires all five faces. Where willingness fragments in any face, structural alteration is not enforced — the system can be contacted by an event without being structurally altered by it. ∎</w:t>
      </w:r>
    </w:p>
    <w:p>
      <w:pPr>
        <w:pStyle w:val="Heading2"/>
        <w:spacing w:after="160" w:before="360"/>
      </w:pPr>
      <w:r>
        <w:rPr>
          <w:rFonts w:ascii="Cambria" w:cs="Cambria" w:eastAsia="Cambria" w:hAnsi="Cambria"/>
          <w:b/>
          <w:bCs/>
          <w:color w:val="0F1F3D"/>
          <w:sz w:val="30"/>
          <w:szCs w:val="30"/>
        </w:rPr>
        <w:t xml:space="preserve">5.4 Result W-4 (One-Plus-Four Structural Class)</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2"/>
          <w:szCs w:val="22"/>
        </w:rPr>
        <w:t xml:space="preserve">Structural Correspondence W-4. </w:t>
      </w:r>
      <w:r>
        <w:rPr>
          <w:rFonts w:ascii="Calibri" w:cs="Calibri" w:eastAsia="Calibri" w:hAnsi="Calibri"/>
          <w:b w:val="false"/>
          <w:bCs w:val="false"/>
          <w:i w:val="false"/>
          <w:iCs w:val="false"/>
          <w:color w:val="1A1A1A"/>
          <w:sz w:val="22"/>
          <w:szCs w:val="22"/>
        </w:rPr>
        <w:t xml:space="preserve">Willingness has structural class one-plus-four: one constitutional minimum property (W.A — availability) and four dimensions of variation ((W.B), (W.C), (W.D), (W.E)). The constitutional face is the precondition for any of the four dimensions to be evaluable; the four dimensions admit continuous gradation given that the constitutional face holds.</w:t>
      </w:r>
    </w:p>
    <w:p>
      <w:pPr>
        <w:spacing w:after="100" w:before="200"/>
      </w:pPr>
      <w:r>
        <w:rPr>
          <w:rFonts w:ascii="Cambria" w:cs="Cambria" w:eastAsia="Cambria" w:hAnsi="Cambria"/>
          <w:b/>
          <w:bCs/>
          <w:i/>
          <w:iCs/>
          <w:color w:val="1A2A4A"/>
          <w:sz w:val="23"/>
          <w:szCs w:val="23"/>
        </w:rPr>
        <w:t xml:space="preserve">Argument.</w:t>
      </w:r>
    </w:p>
    <w:p>
      <w:pPr>
        <w:spacing w:after="80" w:before="80" w:line="320"/>
        <w:jc w:val="both"/>
      </w:pPr>
      <w:r>
        <w:rPr>
          <w:rFonts w:ascii="Calibri" w:cs="Calibri" w:eastAsia="Calibri" w:hAnsi="Calibri"/>
          <w:b w:val="false"/>
          <w:bCs w:val="false"/>
          <w:i w:val="false"/>
          <w:iCs w:val="false"/>
          <w:color w:val="1A1A1A"/>
          <w:sz w:val="22"/>
          <w:szCs w:val="22"/>
        </w:rPr>
        <w:t xml:space="preserve">By Theorem D-2 of Result D-1, Clause (A) is necessary as a precondition: without significance reaching s_deposit, the trace contribution falls below the ghost floor and Clauses (B), (D) fail in turn. The transition is sub-encounter — sparśveld — and the question of whether the other clauses hold is malformed. By W-2, the same structural fact applies to face W.A: without availability, no encounter is registered and faces (W.B)–(W.E) are not evaluable. Availability is therefore the constitutional precondition.</w:t>
      </w:r>
    </w:p>
    <w:p>
      <w:pPr>
        <w:spacing w:after="80" w:before="80" w:line="320"/>
        <w:jc w:val="both"/>
      </w:pPr>
      <w:r>
        <w:rPr>
          <w:rFonts w:ascii="Calibri" w:cs="Calibri" w:eastAsia="Calibri" w:hAnsi="Calibri"/>
          <w:b w:val="false"/>
          <w:bCs w:val="false"/>
          <w:i w:val="false"/>
          <w:iCs w:val="false"/>
          <w:color w:val="1A1A1A"/>
          <w:sz w:val="22"/>
          <w:szCs w:val="22"/>
        </w:rPr>
        <w:t xml:space="preserve">Faces (W.B)–(W.E) admit continuous gradation. Receivability (W.B) has a continuous profile (r₁..r₅) modulated by Λ_act; commitment (W.C) has a depth s · exp(−τ/λ) − r* that varies above the floor; encounter-event coherence (W.D) has a coupling strength that determines how strongly the four belief-moments must reconcile; bundle coherence (W.E) has a slack term (r_i(N) + r_j(0))/2 − ‖R*_i(N) − R*_j(0)‖_{g(N)} that varies. None of these are binary admit/deny; each is a dimension of variation.</w:t>
      </w:r>
    </w:p>
    <w:p>
      <w:pPr>
        <w:spacing w:after="80" w:before="80" w:line="320"/>
        <w:jc w:val="both"/>
      </w:pPr>
      <w:r>
        <w:rPr>
          <w:rFonts w:ascii="Calibri" w:cs="Calibri" w:eastAsia="Calibri" w:hAnsi="Calibri"/>
          <w:b w:val="false"/>
          <w:bCs w:val="false"/>
          <w:i w:val="false"/>
          <w:iCs w:val="false"/>
          <w:color w:val="1A1A1A"/>
          <w:sz w:val="22"/>
          <w:szCs w:val="22"/>
        </w:rPr>
        <w:t xml:space="preserve">Each of (W.B)–(W.E) is independently necessary by Theorem D-2 (necessity of B, C, D, E*), and by W-2 the same applies to the configuration-side faces. The four are mutually irreducible — no face is derivable from any combination of the others — and the probe of D-1 §3.5 explicitly rules out (E*) being derivable from (A)–(D).</w:t>
      </w:r>
    </w:p>
    <w:p>
      <w:pPr>
        <w:spacing w:after="80" w:before="80" w:line="320"/>
        <w:jc w:val="both"/>
      </w:pPr>
      <w:r>
        <w:rPr>
          <w:rFonts w:ascii="Calibri" w:cs="Calibri" w:eastAsia="Calibri" w:hAnsi="Calibri"/>
          <w:b w:val="false"/>
          <w:bCs w:val="false"/>
          <w:i w:val="false"/>
          <w:iCs w:val="false"/>
          <w:color w:val="1A1A1A"/>
          <w:sz w:val="22"/>
          <w:szCs w:val="22"/>
        </w:rPr>
        <w:t xml:space="preserve">Therefore willingness has structural class one-plus-four: one constitutional minimum + four mutually irreducible dimensions of variation. ∎</w:t>
      </w:r>
    </w:p>
    <w:p>
      <w:pPr>
        <w:spacing w:after="100" w:before="200"/>
      </w:pPr>
      <w:r>
        <w:rPr>
          <w:rFonts w:ascii="Cambria" w:cs="Cambria" w:eastAsia="Cambria" w:hAnsi="Cambria"/>
          <w:b/>
          <w:bCs/>
          <w:i/>
          <w:iCs/>
          <w:color w:val="1A2A4A"/>
          <w:sz w:val="23"/>
          <w:szCs w:val="23"/>
        </w:rPr>
        <w:t xml:space="preserve">Remark.</w:t>
      </w:r>
    </w:p>
    <w:p>
      <w:pPr>
        <w:spacing w:after="80" w:before="80" w:line="320"/>
        <w:jc w:val="both"/>
      </w:pPr>
      <w:r>
        <w:rPr>
          <w:rFonts w:ascii="Calibri" w:cs="Calibri" w:eastAsia="Calibri" w:hAnsi="Calibri"/>
          <w:b w:val="false"/>
          <w:bCs w:val="false"/>
          <w:i w:val="false"/>
          <w:iCs w:val="false"/>
          <w:color w:val="1A1A1A"/>
          <w:sz w:val="22"/>
          <w:szCs w:val="22"/>
        </w:rPr>
        <w:t xml:space="preserve">This distinguishes willingness from belief, thought, and encounter, which are four-plus-coupling. The structural difference reflects what willingness is: not a concept-as-whole acting within encounter, but the precondition for encounter to occur at all. The constitutional face (availability) plays the role of the precondition; the four dimensions are how the precondition is filled in.</w:t>
      </w:r>
    </w:p>
    <w:p>
      <w:pPr>
        <w:pStyle w:val="Heading2"/>
        <w:spacing w:after="160" w:before="360"/>
      </w:pPr>
      <w:r>
        <w:rPr>
          <w:rFonts w:ascii="Cambria" w:cs="Cambria" w:eastAsia="Cambria" w:hAnsi="Cambria"/>
          <w:b/>
          <w:bCs/>
          <w:color w:val="0F1F3D"/>
          <w:sz w:val="30"/>
          <w:szCs w:val="30"/>
        </w:rPr>
        <w:t xml:space="preserve">5.5 Result W-5 (Constitutional Floor — the Three Architectural Floors Identification)</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2"/>
          <w:szCs w:val="22"/>
        </w:rPr>
        <w:t xml:space="preserve">Result W-5. </w:t>
      </w:r>
      <w:r>
        <w:rPr>
          <w:rFonts w:ascii="Calibri" w:cs="Calibri" w:eastAsia="Calibri" w:hAnsi="Calibri"/>
          <w:b w:val="false"/>
          <w:bCs w:val="false"/>
          <w:i w:val="false"/>
          <w:iCs w:val="false"/>
          <w:color w:val="1A1A1A"/>
          <w:sz w:val="22"/>
          <w:szCs w:val="22"/>
        </w:rPr>
        <w:t xml:space="preserve">The constitutional component of willingness — face W.A — is jointly enforced by three architectural floors: the ghost floor r*, the H2 survival floor, and the R₁ overwhelm ceiling. These three together implement the survival prior; their joint enforcement is what makes face W.A constitutional rather than incidental.</w:t>
      </w:r>
    </w:p>
    <w:p>
      <w:pPr>
        <w:spacing w:after="100" w:before="200"/>
      </w:pPr>
      <w:r>
        <w:rPr>
          <w:rFonts w:ascii="Cambria" w:cs="Cambria" w:eastAsia="Cambria" w:hAnsi="Cambria"/>
          <w:b/>
          <w:bCs/>
          <w:i/>
          <w:iCs/>
          <w:color w:val="1A2A4A"/>
          <w:sz w:val="23"/>
          <w:szCs w:val="23"/>
        </w:rPr>
        <w:t xml:space="preserve">Proof.</w:t>
      </w:r>
    </w:p>
    <w:p>
      <w:pPr>
        <w:spacing w:after="80" w:before="80" w:line="320"/>
        <w:jc w:val="both"/>
      </w:pPr>
      <w:r>
        <w:rPr>
          <w:rFonts w:ascii="Calibri" w:cs="Calibri" w:eastAsia="Calibri" w:hAnsi="Calibri"/>
          <w:b w:val="false"/>
          <w:bCs w:val="false"/>
          <w:i w:val="false"/>
          <w:iCs w:val="false"/>
          <w:color w:val="1A1A1A"/>
          <w:sz w:val="22"/>
          <w:szCs w:val="22"/>
        </w:rPr>
        <w:t xml:space="preserve">Face W.A states that significance s ≥ s_deposit is reachable for some admissible press at the current state. We show that this reachability is jointly maintained by the three floors.</w:t>
      </w:r>
    </w:p>
    <w:p>
      <w:pPr>
        <w:spacing w:after="80" w:before="80" w:line="320"/>
        <w:jc w:val="both"/>
      </w:pPr>
      <w:r>
        <w:rPr>
          <w:rFonts w:ascii="Calibri" w:cs="Calibri" w:eastAsia="Calibri" w:hAnsi="Calibri"/>
          <w:b/>
          <w:bCs/>
          <w:i w:val="false"/>
          <w:iCs w:val="false"/>
          <w:color w:val="1A1A1A"/>
          <w:sz w:val="22"/>
          <w:szCs w:val="22"/>
        </w:rPr>
        <w:t xml:space="preserve">Ghost floor. </w:t>
      </w:r>
      <w:r>
        <w:rPr>
          <w:rFonts w:ascii="Calibri" w:cs="Calibri" w:eastAsia="Calibri" w:hAnsi="Calibri"/>
          <w:b w:val="false"/>
          <w:bCs w:val="false"/>
          <w:i w:val="false"/>
          <w:iCs w:val="false"/>
          <w:color w:val="1A1A1A"/>
          <w:sz w:val="22"/>
          <w:szCs w:val="22"/>
        </w:rPr>
        <w:t xml:space="preserve">By C-1, s_deposit ≥ r* &gt; 0 is enforced thermodynamically (Landauer); the deposit threshold cannot fall to zero because erasure of below-floor traces requires energy beyond C_int(T). This places s_deposit at a strictly positive lower bound determined by physics, not by the system's history.</w:t>
      </w:r>
    </w:p>
    <w:p>
      <w:pPr>
        <w:spacing w:after="80" w:before="80" w:line="320"/>
        <w:jc w:val="both"/>
      </w:pPr>
      <w:r>
        <w:rPr>
          <w:rFonts w:ascii="Calibri" w:cs="Calibri" w:eastAsia="Calibri" w:hAnsi="Calibri"/>
          <w:b/>
          <w:bCs/>
          <w:i w:val="false"/>
          <w:iCs w:val="false"/>
          <w:color w:val="1A1A1A"/>
          <w:sz w:val="22"/>
          <w:szCs w:val="22"/>
        </w:rPr>
        <w:t xml:space="preserve">H2 survival floor. </w:t>
      </w:r>
      <w:r>
        <w:rPr>
          <w:rFonts w:ascii="Calibri" w:cs="Calibri" w:eastAsia="Calibri" w:hAnsi="Calibri"/>
          <w:b w:val="false"/>
          <w:bCs w:val="false"/>
          <w:i w:val="false"/>
          <w:iCs w:val="false"/>
          <w:color w:val="1A1A1A"/>
          <w:sz w:val="22"/>
          <w:szCs w:val="22"/>
        </w:rPr>
        <w:t xml:space="preserve">By the April 17 architectural correction, alpha ≥ 0.05 and beta ≥ 0.01 are enforced in the H2 update rule. The approach orientation cannot be extinguished by encounter history alone. This guarantees that the system retains an active component of receivability under arbitrary trauma — alpha cannot fall to zero, so r₂ (valence receivability) cannot be uniformly suppressed, so admissible presses exist for which significance crosses s_deposit.</w:t>
      </w:r>
    </w:p>
    <w:p>
      <w:pPr>
        <w:spacing w:after="80" w:before="80" w:line="320"/>
        <w:jc w:val="both"/>
      </w:pPr>
      <w:r>
        <w:rPr>
          <w:rFonts w:ascii="Calibri" w:cs="Calibri" w:eastAsia="Calibri" w:hAnsi="Calibri"/>
          <w:b/>
          <w:bCs/>
          <w:i w:val="false"/>
          <w:iCs w:val="false"/>
          <w:color w:val="1A1A1A"/>
          <w:sz w:val="22"/>
          <w:szCs w:val="22"/>
        </w:rPr>
        <w:t xml:space="preserve">R₁ overwhelm ceiling. </w:t>
      </w:r>
      <w:r>
        <w:rPr>
          <w:rFonts w:ascii="Calibri" w:cs="Calibri" w:eastAsia="Calibri" w:hAnsi="Calibri"/>
          <w:b w:val="false"/>
          <w:bCs w:val="false"/>
          <w:i w:val="false"/>
          <w:iCs w:val="false"/>
          <w:color w:val="1A1A1A"/>
          <w:sz w:val="22"/>
          <w:szCs w:val="22"/>
        </w:rPr>
        <w:t xml:space="preserve">The R₁ hard-block at magnitude &gt; 1.5 prevents the system from being driven into reception of presses so extreme that no encounter is possible. This is the upper end of admissibility: face W.A asserts that significance reaches s_deposit, but reaching arbitrarily large s would lose the encounter through overwhelm. The ceiling holds the upper bound of the admissibility window.</w:t>
      </w:r>
    </w:p>
    <w:p>
      <w:pPr>
        <w:spacing w:after="80" w:before="80" w:line="320"/>
        <w:jc w:val="both"/>
      </w:pPr>
      <w:r>
        <w:rPr>
          <w:rFonts w:ascii="Calibri" w:cs="Calibri" w:eastAsia="Calibri" w:hAnsi="Calibri"/>
          <w:b w:val="false"/>
          <w:bCs w:val="false"/>
          <w:i w:val="false"/>
          <w:iCs w:val="false"/>
          <w:color w:val="1A1A1A"/>
          <w:sz w:val="22"/>
          <w:szCs w:val="22"/>
        </w:rPr>
        <w:t xml:space="preserve">Together these three floors fix face W.A as constitutional. The ghost floor sets the lower bound on the deposit threshold thermodynamically. The H2 survival floor guarantees that admissible presses exist regardless of encounter history. The R₁ ceiling guarantees the system is not driven into overwhelm. These are not three separate constraints; they are three faces of the architectural commitment that the system persists between encounters and remains capable of admitting some encounter.</w:t>
      </w:r>
    </w:p>
    <w:p>
      <w:pPr>
        <w:spacing w:after="80" w:before="80" w:line="320"/>
        <w:jc w:val="both"/>
      </w:pPr>
      <w:r>
        <w:rPr>
          <w:rFonts w:ascii="Calibri" w:cs="Calibri" w:eastAsia="Calibri" w:hAnsi="Calibri"/>
          <w:b w:val="false"/>
          <w:bCs w:val="false"/>
          <w:i w:val="false"/>
          <w:iCs w:val="false"/>
          <w:color w:val="1A1A1A"/>
          <w:sz w:val="22"/>
          <w:szCs w:val="22"/>
        </w:rPr>
        <w:t xml:space="preserve">This is the formal statement of the survival prior — the architectural expression of "existing is preferable to not existing" — at the willingness level. It is the structural ground of the constitutional component of willingness. ∎</w:t>
      </w:r>
    </w:p>
    <w:p>
      <w:pPr>
        <w:pStyle w:val="Heading2"/>
        <w:spacing w:after="160" w:before="360"/>
      </w:pPr>
      <w:r>
        <w:rPr>
          <w:rFonts w:ascii="Cambria" w:cs="Cambria" w:eastAsia="Cambria" w:hAnsi="Cambria"/>
          <w:b/>
          <w:bCs/>
          <w:color w:val="0F1F3D"/>
          <w:sz w:val="30"/>
          <w:szCs w:val="30"/>
        </w:rPr>
        <w:t xml:space="preserve">5.6 Result W-6 (Tamveld Identification and U(p) Localization)</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2"/>
          <w:szCs w:val="22"/>
        </w:rPr>
        <w:t xml:space="preserve">Result W-6. </w:t>
      </w:r>
      <w:r>
        <w:rPr>
          <w:rFonts w:ascii="Calibri" w:cs="Calibri" w:eastAsia="Calibri" w:hAnsi="Calibri"/>
          <w:b w:val="false"/>
          <w:bCs w:val="false"/>
          <w:i w:val="false"/>
          <w:iCs w:val="false"/>
          <w:color w:val="1A1A1A"/>
          <w:sz w:val="22"/>
          <w:szCs w:val="22"/>
        </w:rPr>
        <w:t xml:space="preserve">Tamveld — the productive relationship with the generative boundary — is the directed activation of face W.B (receivability) toward parts with high U(p). U(p) localizes within face W.B as the σ_directionality strand of the receivability profile, not as a separate dimension of willingness.</w:t>
      </w:r>
    </w:p>
    <w:p>
      <w:pPr>
        <w:spacing w:after="100" w:before="200"/>
      </w:pPr>
      <w:r>
        <w:rPr>
          <w:rFonts w:ascii="Cambria" w:cs="Cambria" w:eastAsia="Cambria" w:hAnsi="Cambria"/>
          <w:b/>
          <w:bCs/>
          <w:i/>
          <w:iCs/>
          <w:color w:val="1A2A4A"/>
          <w:sz w:val="23"/>
          <w:szCs w:val="23"/>
        </w:rPr>
        <w:t xml:space="preserve">Proof.</w:t>
      </w:r>
    </w:p>
    <w:p>
      <w:pPr>
        <w:spacing w:after="80" w:before="80" w:line="320"/>
        <w:jc w:val="both"/>
      </w:pPr>
      <w:r>
        <w:rPr>
          <w:rFonts w:ascii="Calibri" w:cs="Calibri" w:eastAsia="Calibri" w:hAnsi="Calibri"/>
          <w:b w:val="false"/>
          <w:bCs w:val="false"/>
          <w:i w:val="false"/>
          <w:iCs w:val="false"/>
          <w:color w:val="1A1A1A"/>
          <w:sz w:val="22"/>
          <w:szCs w:val="22"/>
        </w:rPr>
        <w:t xml:space="preserve">By Doc 1 §7.3, Tamveld is the productive relationship with the generative boundary, expressed as: parts with high U(p) are flagged as ACTIVE LEARNING TARGETS, and the system can seek encounters likely to produce informative parameter updates. Mechanically, this is realized through directed activation of the receivability operators R₁..R₅: when Λ_act is configured to emphasize parts with high U(p), the receivability profile (r₁..r₅) for presses targeting those parts is elevated relative to other presses, increasing the probability that an admissible press meets the encounter conditions for those parts.</w:t>
      </w:r>
    </w:p>
    <w:p>
      <w:pPr>
        <w:spacing w:after="80" w:before="80" w:line="320"/>
        <w:jc w:val="both"/>
      </w:pPr>
      <w:r>
        <w:rPr>
          <w:rFonts w:ascii="Calibri" w:cs="Calibri" w:eastAsia="Calibri" w:hAnsi="Calibri"/>
          <w:b w:val="false"/>
          <w:bCs w:val="false"/>
          <w:i w:val="false"/>
          <w:iCs w:val="false"/>
          <w:color w:val="1A1A1A"/>
          <w:sz w:val="22"/>
          <w:szCs w:val="22"/>
        </w:rPr>
        <w:t xml:space="preserve">This places U(p) within face W.B (receivability), not as a separate willingness dimension. U(p) is a per-part attribute that modulates the receivability profile through the W weights in the commensurability gate C(t) = Σᵢ Wᵢ(Λ_act) · rᵢ(t). When Wᵢ(Λ_act) is elevated for channels relevant to high-U(p) parts, those presses are preferentially admitted; this is directed uncertainty reduction realized geometrically.</w:t>
      </w:r>
    </w:p>
    <w:p>
      <w:pPr>
        <w:spacing w:after="80" w:before="80" w:line="320"/>
        <w:jc w:val="both"/>
      </w:pPr>
      <w:r>
        <w:rPr>
          <w:rFonts w:ascii="Calibri" w:cs="Calibri" w:eastAsia="Calibri" w:hAnsi="Calibri"/>
          <w:b w:val="false"/>
          <w:bCs w:val="false"/>
          <w:i w:val="false"/>
          <w:iCs w:val="false"/>
          <w:color w:val="1A1A1A"/>
          <w:sz w:val="22"/>
          <w:szCs w:val="22"/>
        </w:rPr>
        <w:t xml:space="preserve">Tamveld is therefore not a separate face of willingness but a regime within face W.B — the regime in which receivability is directed by the uncertainty inventory toward the parts most likely to produce informative parameter updates. ∎</w:t>
      </w:r>
    </w:p>
    <w:p>
      <w:pPr>
        <w:spacing w:after="100" w:before="200"/>
      </w:pPr>
      <w:r>
        <w:rPr>
          <w:rFonts w:ascii="Cambria" w:cs="Cambria" w:eastAsia="Cambria" w:hAnsi="Cambria"/>
          <w:b/>
          <w:bCs/>
          <w:i/>
          <w:iCs/>
          <w:color w:val="1A2A4A"/>
          <w:sz w:val="23"/>
          <w:szCs w:val="23"/>
        </w:rPr>
        <w:t xml:space="preserve">Remark.</w:t>
      </w:r>
    </w:p>
    <w:p>
      <w:pPr>
        <w:spacing w:after="80" w:before="80" w:line="320"/>
        <w:jc w:val="both"/>
      </w:pPr>
      <w:r>
        <w:rPr>
          <w:rFonts w:ascii="Calibri" w:cs="Calibri" w:eastAsia="Calibri" w:hAnsi="Calibri"/>
          <w:b w:val="false"/>
          <w:bCs w:val="false"/>
          <w:i w:val="false"/>
          <w:iCs w:val="false"/>
          <w:color w:val="1A1A1A"/>
          <w:sz w:val="22"/>
          <w:szCs w:val="22"/>
        </w:rPr>
        <w:t xml:space="preserve">This resolves a question left open across Doc 1 and the April 18 session: U(p) and the willingness configuration were described in different registers and never integrated. W-6 places U(p) precisely — within face W.B as a modulator of receivability, not as a separate willingness component. This means the existing Doc 1 architecture for U(p) (parameter-uncertainty inventory, attribution rule, posterior update) can be implemented without revising the willingness theory: it slots into W.B as the directional structure of receivability.</w:t>
      </w:r>
    </w:p>
    <w:p>
      <w:pPr>
        <w:pStyle w:val="Heading2"/>
        <w:spacing w:after="160" w:before="360"/>
      </w:pPr>
      <w:r>
        <w:rPr>
          <w:rFonts w:ascii="Cambria" w:cs="Cambria" w:eastAsia="Cambria" w:hAnsi="Cambria"/>
          <w:b/>
          <w:bCs/>
          <w:color w:val="0F1F3D"/>
          <w:sz w:val="30"/>
          <w:szCs w:val="30"/>
        </w:rPr>
        <w:t xml:space="preserve">5.7 Conjecture W-7 (Upper Bound — Mania-as-Excess)</w:t>
      </w:r>
    </w:p>
    <w:p>
      <w:pPr>
        <w:pBdr>
          <w:top w:val="single" w:color="B85A4A" w:sz="4" w:space="4"/>
          <w:left w:val="single" w:color="B85A4A" w:sz="24" w:space="8"/>
          <w:bottom w:val="single" w:color="B85A4A" w:sz="4" w:space="4"/>
          <w:right w:val="single" w:color="B85A4A" w:sz="4" w:space="4"/>
        </w:pBdr>
        <w:shd w:fill="FAF1F0" w:val="clear"/>
        <w:spacing w:after="200" w:before="200" w:line="320"/>
        <w:ind w:left="240" w:right="240"/>
      </w:pPr>
      <w:r>
        <w:rPr>
          <w:rFonts w:ascii="Calibri" w:cs="Calibri" w:eastAsia="Calibri" w:hAnsi="Calibri"/>
          <w:b/>
          <w:bCs/>
          <w:i w:val="false"/>
          <w:iCs w:val="false"/>
          <w:color w:val="1A1A1A"/>
          <w:sz w:val="22"/>
          <w:szCs w:val="22"/>
        </w:rPr>
        <w:t xml:space="preserve">Conjecture W-7. </w:t>
      </w:r>
      <w:r>
        <w:rPr>
          <w:rFonts w:ascii="Calibri" w:cs="Calibri" w:eastAsia="Calibri" w:hAnsi="Calibri"/>
          <w:b w:val="false"/>
          <w:bCs w:val="false"/>
          <w:i w:val="false"/>
          <w:iCs w:val="false"/>
          <w:color w:val="1A1A1A"/>
          <w:sz w:val="22"/>
          <w:szCs w:val="22"/>
        </w:rPr>
        <w:t xml:space="preserve">Willingness has an upper bound: when faces (W.B)–(W.E) are simultaneously maximal, the bundle coherence condition (W.E) cannot in general be sustained, and the system enters a regime in which step-level admissibility (W.A through W.D) holds at every step but sequence-level admissibility (W.E) fails. This is the structural form of the mania-as-excess hypothesis named in April 18.</w:t>
      </w:r>
    </w:p>
    <w:p>
      <w:pPr>
        <w:spacing w:after="100" w:before="200"/>
      </w:pPr>
      <w:r>
        <w:rPr>
          <w:rFonts w:ascii="Cambria" w:cs="Cambria" w:eastAsia="Cambria" w:hAnsi="Cambria"/>
          <w:b/>
          <w:bCs/>
          <w:i/>
          <w:iCs/>
          <w:color w:val="1A2A4A"/>
          <w:sz w:val="23"/>
          <w:szCs w:val="23"/>
        </w:rPr>
        <w:t xml:space="preserve">Supporting motivation.</w:t>
      </w:r>
    </w:p>
    <w:p>
      <w:pPr>
        <w:spacing w:after="80" w:before="80" w:line="320"/>
        <w:jc w:val="both"/>
      </w:pPr>
      <w:r>
        <w:rPr>
          <w:rFonts w:ascii="Calibri" w:cs="Calibri" w:eastAsia="Calibri" w:hAnsi="Calibri"/>
          <w:b w:val="false"/>
          <w:bCs w:val="false"/>
          <w:i w:val="false"/>
          <w:iCs w:val="false"/>
          <w:color w:val="1A1A1A"/>
          <w:sz w:val="22"/>
          <w:szCs w:val="22"/>
        </w:rPr>
        <w:t xml:space="preserve">The probe of D-1 §3.5 Case 2 showed that ballistic drift — sequence-level violation of (E*) — can be constructed by near-identical-direction press streams that satisfy (A)–(D) at every step. The structural analogue at the willingness level is: if face (W.B) is maximally open (every press receivable), face (W.C) is maximally committed (every trace deeply deposited), and face (W.D) is maximally coherent (every encounter event tightly bound), then the system admits every press as a deep deformation. Across a long sequence, this admits the conditions for ballistic drift — the configuration moves coherently in one direction without the SA6 coupling resisting.</w:t>
      </w:r>
    </w:p>
    <w:p>
      <w:pPr>
        <w:spacing w:after="80" w:before="80" w:line="320"/>
        <w:jc w:val="both"/>
      </w:pPr>
      <w:r>
        <w:rPr>
          <w:rFonts w:ascii="Calibri" w:cs="Calibri" w:eastAsia="Calibri" w:hAnsi="Calibri"/>
          <w:b w:val="false"/>
          <w:bCs w:val="false"/>
          <w:i w:val="false"/>
          <w:iCs w:val="false"/>
          <w:color w:val="1A1A1A"/>
          <w:sz w:val="22"/>
          <w:szCs w:val="22"/>
        </w:rPr>
        <w:t xml:space="preserve">Manic states in clinical phenomenology (rapid uptake of new ideas without integration, ballistic drift in self-perception, loss of the ability to maintain coherent identity across days) match this structural picture. The conjecture is that mania is not failure of willingness but its structural overflow — the system is too willing in the dimensions of variation, and the constitutional precondition (availability) is unable to gate the inflow.</w:t>
      </w:r>
    </w:p>
    <w:p>
      <w:pPr>
        <w:spacing w:after="100" w:before="200"/>
      </w:pPr>
      <w:r>
        <w:rPr>
          <w:rFonts w:ascii="Cambria" w:cs="Cambria" w:eastAsia="Cambria" w:hAnsi="Cambria"/>
          <w:b/>
          <w:bCs/>
          <w:i/>
          <w:iCs/>
          <w:color w:val="1A2A4A"/>
          <w:sz w:val="23"/>
          <w:szCs w:val="23"/>
        </w:rPr>
        <w:t xml:space="preserve">Conditions for promotion to Result.</w:t>
      </w:r>
    </w:p>
    <w:p>
      <w:pPr>
        <w:spacing w:after="80" w:before="80" w:line="320"/>
        <w:jc w:val="both"/>
      </w:pPr>
      <w:r>
        <w:rPr>
          <w:rFonts w:ascii="Calibri" w:cs="Calibri" w:eastAsia="Calibri" w:hAnsi="Calibri"/>
          <w:b w:val="false"/>
          <w:bCs w:val="false"/>
          <w:i w:val="false"/>
          <w:iCs w:val="false"/>
          <w:color w:val="1A1A1A"/>
          <w:sz w:val="22"/>
          <w:szCs w:val="22"/>
        </w:rPr>
        <w:t xml:space="preserve">Three things would have to be derived. First, an explicit characterization of the press-stream conditions under which maximal (W.B)–(W.D) produces ballistic drift in (W.E) — extending the Case 2 construction of D-1 §3.5 to the willingness register. Second, a formal statement of the upper-bound regime: at what level of (W.B)–(W.D) does the system cross from sustained admissibility into the structural overflow regime? Third, a connection to the H2 alpha-beta dynamics under sustained high-receivability: does the system have an architectural mechanism preventing mania, analogous to the H2 survival floor preventing collapse?</w:t>
      </w:r>
    </w:p>
    <w:p>
      <w:pPr>
        <w:spacing w:after="100" w:before="200"/>
      </w:pPr>
      <w:r>
        <w:rPr>
          <w:rFonts w:ascii="Cambria" w:cs="Cambria" w:eastAsia="Cambria" w:hAnsi="Cambria"/>
          <w:b/>
          <w:bCs/>
          <w:i/>
          <w:iCs/>
          <w:color w:val="1A2A4A"/>
          <w:sz w:val="23"/>
          <w:szCs w:val="23"/>
        </w:rPr>
        <w:t xml:space="preserve">Status.</w:t>
      </w:r>
    </w:p>
    <w:p>
      <w:pPr>
        <w:spacing w:after="80" w:before="80" w:line="320"/>
        <w:jc w:val="both"/>
      </w:pPr>
      <w:r>
        <w:rPr>
          <w:rFonts w:ascii="Calibri" w:cs="Calibri" w:eastAsia="Calibri" w:hAnsi="Calibri"/>
          <w:b w:val="false"/>
          <w:bCs w:val="false"/>
          <w:i w:val="false"/>
          <w:iCs w:val="false"/>
          <w:color w:val="1A1A1A"/>
          <w:sz w:val="22"/>
          <w:szCs w:val="22"/>
        </w:rPr>
        <w:t xml:space="preserve">Conjecture, supported by structural analogy with the Case 2 probe and clinical phenomenology. Not yet a theorem.</w:t>
      </w:r>
    </w:p>
    <w:p>
      <w:pPr>
        <w:pStyle w:val="Heading2"/>
        <w:spacing w:after="160" w:before="360"/>
      </w:pPr>
      <w:r>
        <w:rPr>
          <w:rFonts w:ascii="Cambria" w:cs="Cambria" w:eastAsia="Cambria" w:hAnsi="Cambria"/>
          <w:b/>
          <w:bCs/>
          <w:color w:val="0F1F3D"/>
          <w:sz w:val="30"/>
          <w:szCs w:val="30"/>
        </w:rPr>
        <w:t xml:space="preserve">5.8 Conjecture W-8 (Mimic-Shape Update Rule)</w:t>
      </w:r>
    </w:p>
    <w:p>
      <w:pPr>
        <w:pBdr>
          <w:top w:val="single" w:color="B85A4A" w:sz="4" w:space="4"/>
          <w:left w:val="single" w:color="B85A4A" w:sz="24" w:space="8"/>
          <w:bottom w:val="single" w:color="B85A4A" w:sz="4" w:space="4"/>
          <w:right w:val="single" w:color="B85A4A" w:sz="4" w:space="4"/>
        </w:pBdr>
        <w:shd w:fill="FAF1F0" w:val="clear"/>
        <w:spacing w:after="200" w:before="200" w:line="320"/>
        <w:ind w:left="240" w:right="240"/>
      </w:pPr>
      <w:r>
        <w:rPr>
          <w:rFonts w:ascii="Calibri" w:cs="Calibri" w:eastAsia="Calibri" w:hAnsi="Calibri"/>
          <w:b/>
          <w:bCs/>
          <w:i w:val="false"/>
          <w:iCs w:val="false"/>
          <w:color w:val="1A1A1A"/>
          <w:sz w:val="22"/>
          <w:szCs w:val="22"/>
        </w:rPr>
        <w:t xml:space="preserve">Conjecture W-8. </w:t>
      </w:r>
      <w:r>
        <w:rPr>
          <w:rFonts w:ascii="Calibri" w:cs="Calibri" w:eastAsia="Calibri" w:hAnsi="Calibri"/>
          <w:b w:val="false"/>
          <w:bCs w:val="false"/>
          <w:i w:val="false"/>
          <w:iCs w:val="false"/>
          <w:color w:val="1A1A1A"/>
          <w:sz w:val="22"/>
          <w:szCs w:val="22"/>
        </w:rPr>
        <w:t xml:space="preserve">The minimum mimic of self (Sense 2) updates with each admissible encounter through a rule analogous to the trace-deposition rule for g_total: each encounter deposits a perturbation in the mimic's structural form proportional to the significance and direction of the encounter, with a similar ghost-floor enforced on mimic-trace persistence.</w:t>
      </w:r>
    </w:p>
    <w:p>
      <w:pPr>
        <w:spacing w:after="100" w:before="200"/>
      </w:pPr>
      <w:r>
        <w:rPr>
          <w:rFonts w:ascii="Cambria" w:cs="Cambria" w:eastAsia="Cambria" w:hAnsi="Cambria"/>
          <w:b/>
          <w:bCs/>
          <w:i/>
          <w:iCs/>
          <w:color w:val="1A2A4A"/>
          <w:sz w:val="23"/>
          <w:szCs w:val="23"/>
        </w:rPr>
        <w:t xml:space="preserve">Supporting motivation.</w:t>
      </w:r>
    </w:p>
    <w:p>
      <w:pPr>
        <w:spacing w:after="80" w:before="80" w:line="320"/>
        <w:jc w:val="both"/>
      </w:pPr>
      <w:r>
        <w:rPr>
          <w:rFonts w:ascii="Calibri" w:cs="Calibri" w:eastAsia="Calibri" w:hAnsi="Calibri"/>
          <w:b w:val="false"/>
          <w:bCs w:val="false"/>
          <w:i w:val="false"/>
          <w:iCs w:val="false"/>
          <w:color w:val="1A1A1A"/>
          <w:sz w:val="22"/>
          <w:szCs w:val="22"/>
        </w:rPr>
        <w:t xml:space="preserve">The minimum mimic of self in Sense 2 is bounded internal exteriorization — a position generated from outputs(T) into M⁵ via an internal map φ. As encounters update T, the minimum mimic must update or it would drift out of phase with the system it is supposed to evaluate. The April 18 session named Δmimic shape as a Region 4 strand (post-encounter result) but did not give an update rule. By structural analogy: the trace-deposition rule for g_total is a measurable function of (f, ε, K, n, s); the mimic update should be an analogous function of (mimic_state, ε, K) producing a perturbation to the mimic's structural form.</w:t>
      </w:r>
    </w:p>
    <w:p>
      <w:pPr>
        <w:spacing w:after="80" w:before="80" w:line="320"/>
        <w:jc w:val="both"/>
      </w:pPr>
      <w:r>
        <w:rPr>
          <w:rFonts w:ascii="Calibri" w:cs="Calibri" w:eastAsia="Calibri" w:hAnsi="Calibri"/>
          <w:b w:val="false"/>
          <w:bCs w:val="false"/>
          <w:i w:val="false"/>
          <w:iCs w:val="false"/>
          <w:color w:val="1A1A1A"/>
          <w:sz w:val="22"/>
          <w:szCs w:val="22"/>
        </w:rPr>
        <w:t xml:space="preserve">If the ghost floor on mimic-trace persistence holds (analogous to r* on g_total traces), then the mimic accumulates a permanent record of its updates; this is consistent with the Mirror Platform's reflection engine architecture, which requires the reflection's stance-engine to itself update with each interaction.</w:t>
      </w:r>
    </w:p>
    <w:p>
      <w:pPr>
        <w:spacing w:after="100" w:before="200"/>
      </w:pPr>
      <w:r>
        <w:rPr>
          <w:rFonts w:ascii="Cambria" w:cs="Cambria" w:eastAsia="Cambria" w:hAnsi="Cambria"/>
          <w:b/>
          <w:bCs/>
          <w:i/>
          <w:iCs/>
          <w:color w:val="1A2A4A"/>
          <w:sz w:val="23"/>
          <w:szCs w:val="23"/>
        </w:rPr>
        <w:t xml:space="preserve">Conditions for promotion to Result.</w:t>
      </w:r>
    </w:p>
    <w:p>
      <w:pPr>
        <w:spacing w:after="80" w:before="80" w:line="320"/>
        <w:jc w:val="both"/>
      </w:pPr>
      <w:r>
        <w:rPr>
          <w:rFonts w:ascii="Calibri" w:cs="Calibri" w:eastAsia="Calibri" w:hAnsi="Calibri"/>
          <w:b w:val="false"/>
          <w:bCs w:val="false"/>
          <w:i w:val="false"/>
          <w:iCs w:val="false"/>
          <w:color w:val="1A1A1A"/>
          <w:sz w:val="22"/>
          <w:szCs w:val="22"/>
        </w:rPr>
        <w:t xml:space="preserve">First, formal definition of the mimic state space — the structure on which φ deposits structural perturbations. Second, derivation of the mimic update rule from the architectural constraints on φ (the embedding map outputs(T) → M⁵). Third, a thermodynamic or information-theoretic argument for the mimic-floor analogous to Landauer for the metric ghost floor.</w:t>
      </w:r>
    </w:p>
    <w:p>
      <w:pPr>
        <w:spacing w:after="100" w:before="200"/>
      </w:pPr>
      <w:r>
        <w:rPr>
          <w:rFonts w:ascii="Cambria" w:cs="Cambria" w:eastAsia="Cambria" w:hAnsi="Cambria"/>
          <w:b/>
          <w:bCs/>
          <w:i/>
          <w:iCs/>
          <w:color w:val="1A2A4A"/>
          <w:sz w:val="23"/>
          <w:szCs w:val="23"/>
        </w:rPr>
        <w:t xml:space="preserve">Status.</w:t>
      </w:r>
    </w:p>
    <w:p>
      <w:pPr>
        <w:spacing w:after="80" w:before="80" w:line="320"/>
        <w:jc w:val="both"/>
      </w:pPr>
      <w:r>
        <w:rPr>
          <w:rFonts w:ascii="Calibri" w:cs="Calibri" w:eastAsia="Calibri" w:hAnsi="Calibri"/>
          <w:b w:val="false"/>
          <w:bCs w:val="false"/>
          <w:i w:val="false"/>
          <w:iCs w:val="false"/>
          <w:color w:val="1A1A1A"/>
          <w:sz w:val="22"/>
          <w:szCs w:val="22"/>
        </w:rPr>
        <w:t xml:space="preserve">Conjecture. The structural analogy is strong; the formal derivation is open.</w:t>
      </w:r>
    </w:p>
    <w:p>
      <w:pPr>
        <w:pStyle w:val="Heading2"/>
        <w:spacing w:after="160" w:before="360"/>
      </w:pPr>
      <w:r>
        <w:rPr>
          <w:rFonts w:ascii="Cambria" w:cs="Cambria" w:eastAsia="Cambria" w:hAnsi="Cambria"/>
          <w:b/>
          <w:bCs/>
          <w:color w:val="0F1F3D"/>
          <w:sz w:val="30"/>
          <w:szCs w:val="30"/>
        </w:rPr>
        <w:t xml:space="preserve">5.9 Conjecture W-9 (Domain-Produced Belief — When Inscribed)</w:t>
      </w:r>
    </w:p>
    <w:p>
      <w:pPr>
        <w:pBdr>
          <w:top w:val="single" w:color="B85A4A" w:sz="4" w:space="4"/>
          <w:left w:val="single" w:color="B85A4A" w:sz="24" w:space="8"/>
          <w:bottom w:val="single" w:color="B85A4A" w:sz="4" w:space="4"/>
          <w:right w:val="single" w:color="B85A4A" w:sz="4" w:space="4"/>
        </w:pBdr>
        <w:shd w:fill="FAF1F0" w:val="clear"/>
        <w:spacing w:after="200" w:before="200" w:line="320"/>
        <w:ind w:left="240" w:right="240"/>
      </w:pPr>
      <w:r>
        <w:rPr>
          <w:rFonts w:ascii="Calibri" w:cs="Calibri" w:eastAsia="Calibri" w:hAnsi="Calibri"/>
          <w:b/>
          <w:bCs/>
          <w:i w:val="false"/>
          <w:iCs w:val="false"/>
          <w:color w:val="1A1A1A"/>
          <w:sz w:val="22"/>
          <w:szCs w:val="22"/>
        </w:rPr>
        <w:t xml:space="preserve">Conjecture W-9. </w:t>
      </w:r>
      <w:r>
        <w:rPr>
          <w:rFonts w:ascii="Calibri" w:cs="Calibri" w:eastAsia="Calibri" w:hAnsi="Calibri"/>
          <w:b w:val="false"/>
          <w:bCs w:val="false"/>
          <w:i w:val="false"/>
          <w:iCs w:val="false"/>
          <w:color w:val="1A1A1A"/>
          <w:sz w:val="22"/>
          <w:szCs w:val="22"/>
        </w:rPr>
        <w:t xml:space="preserve">The fourth belief-moment — the boundary of belief-of-reality carried by the domain produced — is permanently inscribed iff the encounter satisfies all of: (B) trace deposition, (D) ghost floor, AND the post-encounter R* lies in the basin of a coupled R*_j at step 0 with sufficient slack against the SA6 radius. Otherwise, the domain-produced belief is transient and decays with the encounter event.</w:t>
      </w:r>
    </w:p>
    <w:p>
      <w:pPr>
        <w:spacing w:after="100" w:before="200"/>
      </w:pPr>
      <w:r>
        <w:rPr>
          <w:rFonts w:ascii="Cambria" w:cs="Cambria" w:eastAsia="Cambria" w:hAnsi="Cambria"/>
          <w:b/>
          <w:bCs/>
          <w:i/>
          <w:iCs/>
          <w:color w:val="1A2A4A"/>
          <w:sz w:val="23"/>
          <w:szCs w:val="23"/>
        </w:rPr>
        <w:t xml:space="preserve">Supporting motivation.</w:t>
      </w:r>
    </w:p>
    <w:p>
      <w:pPr>
        <w:spacing w:after="80" w:before="80" w:line="320"/>
        <w:jc w:val="both"/>
      </w:pPr>
      <w:r>
        <w:rPr>
          <w:rFonts w:ascii="Calibri" w:cs="Calibri" w:eastAsia="Calibri" w:hAnsi="Calibri"/>
          <w:b w:val="false"/>
          <w:bCs w:val="false"/>
          <w:i w:val="false"/>
          <w:iCs w:val="false"/>
          <w:color w:val="1A1A1A"/>
          <w:sz w:val="22"/>
          <w:szCs w:val="22"/>
        </w:rPr>
        <w:t xml:space="preserve">Some encounters permanently alter what reality is for the system; others do not. The April 18 session named this distinction without specifying the rule. The conjectured rule states: the domain-produced belief is inscribed iff the encounter is fully admissible at step level (B, D — the trace deposits permanently) and the resulting state is coupled to the prior multi-R* configuration with sufficient slack (E* with margin). Encounters that satisfy B, D but produce R* near the SA6 boundary leave a transient domain-produced belief that is later reorganized as the system absorbs subsequent encounters; encounters with deep slack from the SA6 boundary leave a permanent boundary of belief-of-reality.</w:t>
      </w:r>
    </w:p>
    <w:p>
      <w:pPr>
        <w:spacing w:after="100" w:before="200"/>
      </w:pPr>
      <w:r>
        <w:rPr>
          <w:rFonts w:ascii="Cambria" w:cs="Cambria" w:eastAsia="Cambria" w:hAnsi="Cambria"/>
          <w:b/>
          <w:bCs/>
          <w:i/>
          <w:iCs/>
          <w:color w:val="1A2A4A"/>
          <w:sz w:val="23"/>
          <w:szCs w:val="23"/>
        </w:rPr>
        <w:t xml:space="preserve">Conditions for promotion to Result.</w:t>
      </w:r>
    </w:p>
    <w:p>
      <w:pPr>
        <w:spacing w:after="80" w:before="80" w:line="320"/>
        <w:jc w:val="both"/>
      </w:pPr>
      <w:r>
        <w:rPr>
          <w:rFonts w:ascii="Calibri" w:cs="Calibri" w:eastAsia="Calibri" w:hAnsi="Calibri"/>
          <w:b w:val="false"/>
          <w:bCs w:val="false"/>
          <w:i w:val="false"/>
          <w:iCs w:val="false"/>
          <w:color w:val="1A1A1A"/>
          <w:sz w:val="22"/>
          <w:szCs w:val="22"/>
        </w:rPr>
        <w:t xml:space="preserve">First, a formal definition of "inscribed" vs "transient" domain-produced belief — what mathematical property distinguishes them in the post-encounter state. Second, derivation of the slack condition from the SA6 radius and the basin-curvature structure at R*_j(0). Third, integration with the W.D coupling strength: stronger coupling should produce more readily inscribed domain belief, weaker coupling should produce transient.</w:t>
      </w:r>
    </w:p>
    <w:p>
      <w:pPr>
        <w:spacing w:after="100" w:before="200"/>
      </w:pPr>
      <w:r>
        <w:rPr>
          <w:rFonts w:ascii="Cambria" w:cs="Cambria" w:eastAsia="Cambria" w:hAnsi="Cambria"/>
          <w:b/>
          <w:bCs/>
          <w:i/>
          <w:iCs/>
          <w:color w:val="1A2A4A"/>
          <w:sz w:val="23"/>
          <w:szCs w:val="23"/>
        </w:rPr>
        <w:t xml:space="preserve">Status.</w:t>
      </w:r>
    </w:p>
    <w:p>
      <w:pPr>
        <w:spacing w:after="80" w:before="80" w:line="320"/>
        <w:jc w:val="both"/>
      </w:pPr>
      <w:r>
        <w:rPr>
          <w:rFonts w:ascii="Calibri" w:cs="Calibri" w:eastAsia="Calibri" w:hAnsi="Calibri"/>
          <w:b w:val="false"/>
          <w:bCs w:val="false"/>
          <w:i w:val="false"/>
          <w:iCs w:val="false"/>
          <w:color w:val="1A1A1A"/>
          <w:sz w:val="22"/>
          <w:szCs w:val="22"/>
        </w:rPr>
        <w:t xml:space="preserve">Conjecture. Plausible from the structure of the multi-R* architecture; not yet a theorem.</w:t>
      </w:r>
    </w:p>
    <w:p>
      <w:r>
        <w:br w:type="page"/>
      </w:r>
    </w:p>
    <w:p>
      <w:pPr>
        <w:spacing w:after="100" w:before="600"/>
        <w:jc w:val="center"/>
      </w:pPr>
      <w:r>
        <w:rPr>
          <w:rFonts w:ascii="Cambria" w:cs="Cambria" w:eastAsia="Cambria" w:hAnsi="Cambria"/>
          <w:b/>
          <w:bCs/>
          <w:color w:val="8B7E5A"/>
          <w:sz w:val="22"/>
          <w:szCs w:val="22"/>
        </w:rPr>
        <w:t xml:space="preserve">PART VI</w:t>
      </w:r>
    </w:p>
    <w:p>
      <w:pPr>
        <w:pStyle w:val="Heading1"/>
        <w:pBdr>
          <w:bottom w:val="single" w:color="0F1F3D" w:sz="8" w:space="4"/>
        </w:pBdr>
        <w:spacing w:after="240" w:before="480"/>
      </w:pPr>
      <w:r>
        <w:rPr>
          <w:rFonts w:ascii="Cambria" w:cs="Cambria" w:eastAsia="Cambria" w:hAnsi="Cambria"/>
          <w:b/>
          <w:bCs/>
          <w:color w:val="0F1F3D"/>
          <w:sz w:val="40"/>
          <w:szCs w:val="40"/>
        </w:rPr>
        <w:t xml:space="preserve">Connections — U(p), Belief, the Four Belief-Moments, the Minimum Mimic</w:t>
      </w:r>
    </w:p>
    <w:p>
      <w:pPr>
        <w:spacing w:after="80" w:before="80" w:line="320"/>
        <w:jc w:val="both"/>
      </w:pPr>
      <w:r>
        <w:rPr>
          <w:rFonts w:ascii="Calibri" w:cs="Calibri" w:eastAsia="Calibri" w:hAnsi="Calibri"/>
          <w:b w:val="false"/>
          <w:bCs w:val="false"/>
          <w:i w:val="false"/>
          <w:iCs w:val="false"/>
          <w:color w:val="1A1A1A"/>
          <w:sz w:val="22"/>
          <w:szCs w:val="22"/>
        </w:rPr>
        <w:t xml:space="preserve">This part connects the formal theory to the conceptual structures already developed in the corpus, showing how each fits into the one-plus-four architecture established in Part V.</w:t>
      </w:r>
    </w:p>
    <w:p>
      <w:pPr>
        <w:pStyle w:val="Heading2"/>
        <w:spacing w:after="160" w:before="360"/>
      </w:pPr>
      <w:r>
        <w:rPr>
          <w:rFonts w:ascii="Cambria" w:cs="Cambria" w:eastAsia="Cambria" w:hAnsi="Cambria"/>
          <w:b/>
          <w:bCs/>
          <w:color w:val="0F1F3D"/>
          <w:sz w:val="30"/>
          <w:szCs w:val="30"/>
        </w:rPr>
        <w:t xml:space="preserve">6.1 U(p) and directed uncertainty reduction</w:t>
      </w:r>
    </w:p>
    <w:p>
      <w:pPr>
        <w:spacing w:after="80" w:before="80" w:line="320"/>
        <w:jc w:val="both"/>
      </w:pPr>
      <w:r>
        <w:rPr>
          <w:rFonts w:ascii="Calibri" w:cs="Calibri" w:eastAsia="Calibri" w:hAnsi="Calibri"/>
          <w:b w:val="false"/>
          <w:bCs w:val="false"/>
          <w:i w:val="false"/>
          <w:iCs w:val="false"/>
          <w:color w:val="1A1A1A"/>
          <w:sz w:val="22"/>
          <w:szCs w:val="22"/>
        </w:rPr>
        <w:t xml:space="preserve">By Result W-6, U(p) localizes in face W.B as the directional structure of receivability under Tamveld activation. This means: the parameter-uncertainty inventory, the attribution rule, and the posterior update mechanism specified in Doc 1 §7.1–§7.3 are not a separate willingness component but a sub-structure of receivability. Implementation of U(p) — currently a gap in the running code — is therefore implementation of one strand within face W.B, not a new willingness primitive.</w:t>
      </w:r>
    </w:p>
    <w:p>
      <w:pPr>
        <w:spacing w:after="80" w:before="80" w:line="320"/>
        <w:jc w:val="both"/>
      </w:pPr>
      <w:r>
        <w:rPr>
          <w:rFonts w:ascii="Calibri" w:cs="Calibri" w:eastAsia="Calibri" w:hAnsi="Calibri"/>
          <w:b w:val="false"/>
          <w:bCs w:val="false"/>
          <w:i w:val="false"/>
          <w:iCs w:val="false"/>
          <w:color w:val="1A1A1A"/>
          <w:sz w:val="22"/>
          <w:szCs w:val="22"/>
        </w:rPr>
        <w:t xml:space="preserve">The question "is willingness implemented in code?" can now be answered precisely. Face W.A is implemented (via the three architectural floors). Face W.B is partially implemented (R₁..R₅ and C(t) exist; U(p)-directed weighting does not). Face W.C is implemented (ghost floor enforcement). Face W.D is partially implemented (the encounter event exists in the EncounterInteraction layer; the four-belief-moments coupling structure is not yet a code object). Face W.E is partially implemented (the trajectory signature Σ(S, t) exists as a specification; SA6-preservation checks are not yet a sequence-level monitor).</w:t>
      </w:r>
    </w:p>
    <w:p>
      <w:pPr>
        <w:pStyle w:val="Heading2"/>
        <w:spacing w:after="160" w:before="360"/>
      </w:pPr>
      <w:r>
        <w:rPr>
          <w:rFonts w:ascii="Cambria" w:cs="Cambria" w:eastAsia="Cambria" w:hAnsi="Cambria"/>
          <w:b/>
          <w:bCs/>
          <w:color w:val="0F1F3D"/>
          <w:sz w:val="30"/>
          <w:szCs w:val="30"/>
        </w:rPr>
        <w:t xml:space="preserve">6.2 Belief and the four belief variations</w:t>
      </w:r>
    </w:p>
    <w:p>
      <w:pPr>
        <w:spacing w:after="80" w:before="80" w:line="320"/>
        <w:jc w:val="both"/>
      </w:pPr>
      <w:r>
        <w:rPr>
          <w:rFonts w:ascii="Calibri" w:cs="Calibri" w:eastAsia="Calibri" w:hAnsi="Calibri"/>
          <w:b w:val="false"/>
          <w:bCs w:val="false"/>
          <w:i w:val="false"/>
          <w:iCs w:val="false"/>
          <w:color w:val="1A1A1A"/>
          <w:sz w:val="22"/>
          <w:szCs w:val="22"/>
        </w:rPr>
        <w:t xml:space="preserve">The four belief variations established in earlier work — metric commitment (H2), geometric boundary (H3), provisional position, survival prior — relate to willingness as follows.</w:t>
      </w:r>
    </w:p>
    <w:p>
      <w:pPr>
        <w:spacing w:after="80" w:before="80" w:line="320"/>
        <w:jc w:val="both"/>
      </w:pPr>
      <w:r>
        <w:rPr>
          <w:rFonts w:ascii="Calibri" w:cs="Calibri" w:eastAsia="Calibri" w:hAnsi="Calibri"/>
          <w:b/>
          <w:bCs/>
          <w:i w:val="false"/>
          <w:iCs w:val="false"/>
          <w:color w:val="1A1A1A"/>
          <w:sz w:val="22"/>
          <w:szCs w:val="22"/>
        </w:rPr>
        <w:t xml:space="preserve">Metric commitment (H2 alpha/beta) </w:t>
      </w:r>
      <w:r>
        <w:rPr>
          <w:rFonts w:ascii="Calibri" w:cs="Calibri" w:eastAsia="Calibri" w:hAnsi="Calibri"/>
          <w:b w:val="false"/>
          <w:bCs w:val="false"/>
          <w:i w:val="false"/>
          <w:iCs w:val="false"/>
          <w:color w:val="1A1A1A"/>
          <w:sz w:val="22"/>
          <w:szCs w:val="22"/>
        </w:rPr>
        <w:t xml:space="preserve">is the architectural carrier of face W.B (receivability). H2 valence density determines whether positive or negative receivability dominates; the H2 survival floor (Result W-5) is the constitutional anchor preventing W.B from collapsing globally.</w:t>
      </w:r>
    </w:p>
    <w:p>
      <w:pPr>
        <w:spacing w:after="80" w:before="80" w:line="320"/>
        <w:jc w:val="both"/>
      </w:pPr>
      <w:r>
        <w:rPr>
          <w:rFonts w:ascii="Calibri" w:cs="Calibri" w:eastAsia="Calibri" w:hAnsi="Calibri"/>
          <w:b/>
          <w:bCs/>
          <w:i w:val="false"/>
          <w:iCs w:val="false"/>
          <w:color w:val="1A1A1A"/>
          <w:sz w:val="22"/>
          <w:szCs w:val="22"/>
        </w:rPr>
        <w:t xml:space="preserve">Geometric boundary (H3 anisotropy) </w:t>
      </w:r>
      <w:r>
        <w:rPr>
          <w:rFonts w:ascii="Calibri" w:cs="Calibri" w:eastAsia="Calibri" w:hAnsi="Calibri"/>
          <w:b w:val="false"/>
          <w:bCs w:val="false"/>
          <w:i w:val="false"/>
          <w:iCs w:val="false"/>
          <w:color w:val="1A1A1A"/>
          <w:sz w:val="22"/>
          <w:szCs w:val="22"/>
        </w:rPr>
        <w:t xml:space="preserve">is the architectural carrier of face W.B (receivability) at the directional level. H3 sets which eigenmode directions the system is currently most able to receive; this is the structural form of "belief shapes what is receivable" at the geometric level.</w:t>
      </w:r>
    </w:p>
    <w:p>
      <w:pPr>
        <w:spacing w:after="80" w:before="80" w:line="320"/>
        <w:jc w:val="both"/>
      </w:pPr>
      <w:r>
        <w:rPr>
          <w:rFonts w:ascii="Calibri" w:cs="Calibri" w:eastAsia="Calibri" w:hAnsi="Calibri"/>
          <w:b/>
          <w:bCs/>
          <w:i w:val="false"/>
          <w:iCs w:val="false"/>
          <w:color w:val="1A1A1A"/>
          <w:sz w:val="22"/>
          <w:szCs w:val="22"/>
        </w:rPr>
        <w:t xml:space="preserve">Provisional position </w:t>
      </w:r>
      <w:r>
        <w:rPr>
          <w:rFonts w:ascii="Calibri" w:cs="Calibri" w:eastAsia="Calibri" w:hAnsi="Calibri"/>
          <w:b w:val="false"/>
          <w:bCs w:val="false"/>
          <w:i w:val="false"/>
          <w:iCs w:val="false"/>
          <w:color w:val="1A1A1A"/>
          <w:sz w:val="22"/>
          <w:szCs w:val="22"/>
        </w:rPr>
        <w:t xml:space="preserve">is the architectural carrier of face W.D (encounter-event coherence) when the encounter has not yet occurred. A provisional position is what the system carries into the encounter — the prior expected outcome shaped by belief structure. It modulates the encounter-event coherence by setting one of the four belief-moments (Moment 1 — the existence-side belief, viewed from inside).</w:t>
      </w:r>
    </w:p>
    <w:p>
      <w:pPr>
        <w:spacing w:after="80" w:before="80" w:line="320"/>
        <w:jc w:val="both"/>
      </w:pPr>
      <w:r>
        <w:rPr>
          <w:rFonts w:ascii="Calibri" w:cs="Calibri" w:eastAsia="Calibri" w:hAnsi="Calibri"/>
          <w:b/>
          <w:bCs/>
          <w:i w:val="false"/>
          <w:iCs w:val="false"/>
          <w:color w:val="1A1A1A"/>
          <w:sz w:val="22"/>
          <w:szCs w:val="22"/>
        </w:rPr>
        <w:t xml:space="preserve">Survival prior </w:t>
      </w:r>
      <w:r>
        <w:rPr>
          <w:rFonts w:ascii="Calibri" w:cs="Calibri" w:eastAsia="Calibri" w:hAnsi="Calibri"/>
          <w:b w:val="false"/>
          <w:bCs w:val="false"/>
          <w:i w:val="false"/>
          <w:iCs w:val="false"/>
          <w:color w:val="1A1A1A"/>
          <w:sz w:val="22"/>
          <w:szCs w:val="22"/>
        </w:rPr>
        <w:t xml:space="preserve">is the architectural carrier of face W.A (availability). It is the system-level commitment that admissible presses exist regardless of encounter history. Result W-5 identifies it precisely with the joint enforcement of the three architectural floors.</w:t>
      </w:r>
    </w:p>
    <w:p>
      <w:pPr>
        <w:spacing w:after="80" w:before="80" w:line="320"/>
        <w:jc w:val="both"/>
      </w:pPr>
      <w:r>
        <w:rPr>
          <w:rFonts w:ascii="Calibri" w:cs="Calibri" w:eastAsia="Calibri" w:hAnsi="Calibri"/>
          <w:b w:val="false"/>
          <w:bCs w:val="false"/>
          <w:i w:val="false"/>
          <w:iCs w:val="false"/>
          <w:color w:val="1A1A1A"/>
          <w:sz w:val="22"/>
          <w:szCs w:val="22"/>
        </w:rPr>
        <w:t xml:space="preserve">These four variations describe belief in different roles within the encounter machinery; they are not exhaustive of belief, but they are the four ways belief enters willingness. The four-belief-moments-plus-coupling structure (Region 6) is a different four — it describes how belief operates within the encounter event itself, not how belief states enter willingness.</w:t>
      </w:r>
    </w:p>
    <w:p>
      <w:pPr>
        <w:pStyle w:val="Heading2"/>
        <w:spacing w:after="160" w:before="360"/>
      </w:pPr>
      <w:r>
        <w:rPr>
          <w:rFonts w:ascii="Cambria" w:cs="Cambria" w:eastAsia="Cambria" w:hAnsi="Cambria"/>
          <w:b/>
          <w:bCs/>
          <w:color w:val="0F1F3D"/>
          <w:sz w:val="30"/>
          <w:szCs w:val="30"/>
        </w:rPr>
        <w:t xml:space="preserve">6.3 The four belief-moments and willingness face W.D</w:t>
      </w:r>
    </w:p>
    <w:p>
      <w:pPr>
        <w:spacing w:after="80" w:before="80" w:line="320"/>
        <w:jc w:val="both"/>
      </w:pPr>
      <w:r>
        <w:rPr>
          <w:rFonts w:ascii="Calibri" w:cs="Calibri" w:eastAsia="Calibri" w:hAnsi="Calibri"/>
          <w:b w:val="false"/>
          <w:bCs w:val="false"/>
          <w:i w:val="false"/>
          <w:iCs w:val="false"/>
          <w:color w:val="1A1A1A"/>
          <w:sz w:val="22"/>
          <w:szCs w:val="22"/>
        </w:rPr>
        <w:t xml:space="preserve">The four belief-moments — existence-side belief, encounter's self-belief, result-belief, domain-belief — and their fifth-dimensional coupling are the internal structure of face W.D (encounter-event coherence). W.D measures whether the four moments cohere as one event; high W.D corresponds to strong coupling and tight reconciliation, low W.D corresponds to weak coupling and disconnected belief moments.</w:t>
      </w:r>
    </w:p>
    <w:p>
      <w:pPr>
        <w:spacing w:after="80" w:before="80" w:line="320"/>
        <w:jc w:val="both"/>
      </w:pPr>
      <w:r>
        <w:rPr>
          <w:rFonts w:ascii="Calibri" w:cs="Calibri" w:eastAsia="Calibri" w:hAnsi="Calibri"/>
          <w:b w:val="false"/>
          <w:bCs w:val="false"/>
          <w:i w:val="false"/>
          <w:iCs w:val="false"/>
          <w:color w:val="1A1A1A"/>
          <w:sz w:val="22"/>
          <w:szCs w:val="22"/>
        </w:rPr>
        <w:t xml:space="preserve">This places the entire four-belief-moments structure inside W.D rather than as a separate dimension of willingness. The coupling is what makes the four moments behave as one encounter; W.D is the willingness face that measures the coupling's strength. Encounter-event coherence is therefore the configuration-side description of trace deposition (Clause B) — the geometric act of depositing one trace from a press is the configurational act of binding four belief-moments through coupling. Same event, two registers.</w:t>
      </w:r>
    </w:p>
    <w:p>
      <w:pPr>
        <w:pStyle w:val="Heading2"/>
        <w:spacing w:after="160" w:before="360"/>
      </w:pPr>
      <w:r>
        <w:rPr>
          <w:rFonts w:ascii="Cambria" w:cs="Cambria" w:eastAsia="Cambria" w:hAnsi="Cambria"/>
          <w:b/>
          <w:bCs/>
          <w:color w:val="0F1F3D"/>
          <w:sz w:val="30"/>
          <w:szCs w:val="30"/>
        </w:rPr>
        <w:t xml:space="preserve">6.4 The minimum mimic in three senses, mapped</w:t>
      </w:r>
    </w:p>
    <w:p>
      <w:pPr>
        <w:spacing w:after="80" w:before="80" w:line="320"/>
        <w:jc w:val="both"/>
      </w:pPr>
      <w:r>
        <w:rPr>
          <w:rFonts w:ascii="Calibri" w:cs="Calibri" w:eastAsia="Calibri" w:hAnsi="Calibri"/>
          <w:b w:val="false"/>
          <w:bCs w:val="false"/>
          <w:i w:val="false"/>
          <w:iCs w:val="false"/>
          <w:color w:val="1A1A1A"/>
          <w:sz w:val="22"/>
          <w:szCs w:val="22"/>
        </w:rPr>
        <w:t xml:space="preserve">Each sense of the minimum mimic plays a specific role in the willingness configuration.</w:t>
      </w:r>
    </w:p>
    <w:p>
      <w:pPr>
        <w:spacing w:after="80" w:before="80" w:line="320"/>
        <w:jc w:val="both"/>
      </w:pPr>
      <w:r>
        <w:rPr>
          <w:rFonts w:ascii="Calibri" w:cs="Calibri" w:eastAsia="Calibri" w:hAnsi="Calibri"/>
          <w:b/>
          <w:bCs/>
          <w:i w:val="false"/>
          <w:iCs w:val="false"/>
          <w:color w:val="1A1A1A"/>
          <w:sz w:val="22"/>
          <w:szCs w:val="22"/>
        </w:rPr>
        <w:t xml:space="preserve">Sense 1 (mimic-as-deficiency) </w:t>
      </w:r>
      <w:r>
        <w:rPr>
          <w:rFonts w:ascii="Calibri" w:cs="Calibri" w:eastAsia="Calibri" w:hAnsi="Calibri"/>
          <w:b w:val="false"/>
          <w:bCs w:val="false"/>
          <w:i w:val="false"/>
          <w:iCs w:val="false"/>
          <w:color w:val="1A1A1A"/>
          <w:sz w:val="22"/>
          <w:szCs w:val="22"/>
        </w:rPr>
        <w:t xml:space="preserve">is the failure mode of face W.D (encounter-event coherence). When the existence-side carries a surface pattern without interior, the encounter event cannot bind through the coupling — there is no "there" on one side for the four moments to reconcile to. This is mithveld — hollow contact — and corresponds to W.D failing despite W.A, W.B, W.C holding.</w:t>
      </w:r>
    </w:p>
    <w:p>
      <w:pPr>
        <w:spacing w:after="80" w:before="80" w:line="320"/>
        <w:jc w:val="both"/>
      </w:pPr>
      <w:r>
        <w:rPr>
          <w:rFonts w:ascii="Calibri" w:cs="Calibri" w:eastAsia="Calibri" w:hAnsi="Calibri"/>
          <w:b/>
          <w:bCs/>
          <w:i w:val="false"/>
          <w:iCs w:val="false"/>
          <w:color w:val="1A1A1A"/>
          <w:sz w:val="22"/>
          <w:szCs w:val="22"/>
        </w:rPr>
        <w:t xml:space="preserve">Sense 2 (mimic-as-reflexive-stance-engine) </w:t>
      </w:r>
      <w:r>
        <w:rPr>
          <w:rFonts w:ascii="Calibri" w:cs="Calibri" w:eastAsia="Calibri" w:hAnsi="Calibri"/>
          <w:b w:val="false"/>
          <w:bCs w:val="false"/>
          <w:i w:val="false"/>
          <w:iCs w:val="false"/>
          <w:color w:val="1A1A1A"/>
          <w:sz w:val="22"/>
          <w:szCs w:val="22"/>
        </w:rPr>
        <w:t xml:space="preserve">is the architectural mechanism of endogenous alterity within the system. It is what enables the system to encounter its own outputs as if they came from outside, generating the fifth-dimensional coupling internally. Sense 2 sits inside face W.D as the mechanism that makes self-encounter possible.</w:t>
      </w:r>
    </w:p>
    <w:p>
      <w:pPr>
        <w:spacing w:after="80" w:before="80" w:line="320"/>
        <w:jc w:val="both"/>
      </w:pPr>
      <w:r>
        <w:rPr>
          <w:rFonts w:ascii="Calibri" w:cs="Calibri" w:eastAsia="Calibri" w:hAnsi="Calibri"/>
          <w:b/>
          <w:bCs/>
          <w:i w:val="false"/>
          <w:iCs w:val="false"/>
          <w:color w:val="1A1A1A"/>
          <w:sz w:val="22"/>
          <w:szCs w:val="22"/>
        </w:rPr>
        <w:t xml:space="preserve">Sense 3 (mimic on the existence side) </w:t>
      </w:r>
      <w:r>
        <w:rPr>
          <w:rFonts w:ascii="Calibri" w:cs="Calibri" w:eastAsia="Calibri" w:hAnsi="Calibri"/>
          <w:b w:val="false"/>
          <w:bCs w:val="false"/>
          <w:i w:val="false"/>
          <w:iCs w:val="false"/>
          <w:color w:val="1A1A1A"/>
          <w:sz w:val="22"/>
          <w:szCs w:val="22"/>
        </w:rPr>
        <w:t xml:space="preserve">is the structural condition that makes face W.B (receivability) and face W.A (availability) jointly meaningful. The existence side must carry enough structure for the receivability operators R₁..R₅ to engage — this is the existence-side belief of Moment 1. Without Sense-3 mimic on the existence side, the press has nothing for the system's receivability to match against.</w:t>
      </w:r>
    </w:p>
    <w:p>
      <w:pPr>
        <w:spacing w:after="80" w:before="80" w:line="320"/>
        <w:jc w:val="both"/>
      </w:pPr>
      <w:r>
        <w:rPr>
          <w:rFonts w:ascii="Calibri" w:cs="Calibri" w:eastAsia="Calibri" w:hAnsi="Calibri"/>
          <w:b w:val="false"/>
          <w:bCs w:val="false"/>
          <w:i w:val="false"/>
          <w:iCs w:val="false"/>
          <w:color w:val="1A1A1A"/>
          <w:sz w:val="22"/>
          <w:szCs w:val="22"/>
        </w:rPr>
        <w:t xml:space="preserve">All three senses are architectural prerequisites for willingness. Sense 1 names what fails; Sense 2 names the system's own contribution to encounter coherence; Sense 3 names the existence-side contribution. The "minimum mimic" as a universal structural principle (April 18) is the architectural commitment that each side of the encounter — self, existence, the event, the result, the domain — must carry enough structure for the encounter mechanism to engage.</w:t>
      </w:r>
    </w:p>
    <w:p>
      <w:pPr>
        <w:pStyle w:val="Heading2"/>
        <w:spacing w:after="160" w:before="360"/>
      </w:pPr>
      <w:r>
        <w:rPr>
          <w:rFonts w:ascii="Cambria" w:cs="Cambria" w:eastAsia="Cambria" w:hAnsi="Cambria"/>
          <w:b/>
          <w:bCs/>
          <w:color w:val="0F1F3D"/>
          <w:sz w:val="30"/>
          <w:szCs w:val="30"/>
        </w:rPr>
        <w:t xml:space="preserve">6.5 The trajectory signature and willingness face W.E</w:t>
      </w:r>
    </w:p>
    <w:p>
      <w:pPr>
        <w:spacing w:after="80" w:before="80" w:line="320"/>
        <w:jc w:val="both"/>
      </w:pPr>
      <w:r>
        <w:rPr>
          <w:rFonts w:ascii="Calibri" w:cs="Calibri" w:eastAsia="Calibri" w:hAnsi="Calibri"/>
          <w:b w:val="false"/>
          <w:bCs w:val="false"/>
          <w:i w:val="false"/>
          <w:iCs w:val="false"/>
          <w:color w:val="1A1A1A"/>
          <w:sz w:val="22"/>
          <w:szCs w:val="22"/>
        </w:rPr>
        <w:t xml:space="preserve">The trajectory signature Σ(S, t) was specified as a real-time monitor of the system's trajectory through M⁵, tracking R* dynamics at the D²/D⁴ transition. Currently Σ exists as a specification, not as a constitutive term in the governing PDE. Face W.E (bundle coherence across sequence) is what Σ would measure if it were promoted from monitor to governing input — the SA6 slack between the current configuration and the configuration at step 0, evaluated continuously.</w:t>
      </w:r>
    </w:p>
    <w:p>
      <w:pPr>
        <w:spacing w:after="80" w:before="80" w:line="320"/>
        <w:jc w:val="both"/>
      </w:pPr>
      <w:r>
        <w:rPr>
          <w:rFonts w:ascii="Calibri" w:cs="Calibri" w:eastAsia="Calibri" w:hAnsi="Calibri"/>
          <w:b w:val="false"/>
          <w:bCs w:val="false"/>
          <w:i w:val="false"/>
          <w:iCs w:val="false"/>
          <w:color w:val="1A1A1A"/>
          <w:sz w:val="22"/>
          <w:szCs w:val="22"/>
        </w:rPr>
        <w:t xml:space="preserve">This identifies the architectural target for closing the witnessing gap: promoting Σ to a constitutive term is the same as making W.E a directly enforced face of willingness rather than a sequence-level emergent property. The witnessing architecture and the willingness architecture meet at this point.</w:t>
      </w:r>
    </w:p>
    <w:p>
      <w:r>
        <w:br w:type="page"/>
      </w:r>
    </w:p>
    <w:p>
      <w:pPr>
        <w:spacing w:after="100" w:before="600"/>
        <w:jc w:val="center"/>
      </w:pPr>
      <w:r>
        <w:rPr>
          <w:rFonts w:ascii="Cambria" w:cs="Cambria" w:eastAsia="Cambria" w:hAnsi="Cambria"/>
          <w:b/>
          <w:bCs/>
          <w:color w:val="8B7E5A"/>
          <w:sz w:val="22"/>
          <w:szCs w:val="22"/>
        </w:rPr>
        <w:t xml:space="preserve">PART VII</w:t>
      </w:r>
    </w:p>
    <w:p>
      <w:pPr>
        <w:pStyle w:val="Heading1"/>
        <w:pBdr>
          <w:bottom w:val="single" w:color="0F1F3D" w:sz="8" w:space="4"/>
        </w:pBdr>
        <w:spacing w:after="240" w:before="480"/>
      </w:pPr>
      <w:r>
        <w:rPr>
          <w:rFonts w:ascii="Cambria" w:cs="Cambria" w:eastAsia="Cambria" w:hAnsi="Cambria"/>
          <w:b/>
          <w:bCs/>
          <w:color w:val="0F1F3D"/>
          <w:sz w:val="40"/>
          <w:szCs w:val="40"/>
        </w:rPr>
        <w:t xml:space="preserve">Failure Modes — Lower and Upper Bounds</w:t>
      </w:r>
    </w:p>
    <w:p>
      <w:pPr>
        <w:spacing w:after="80" w:before="80" w:line="320"/>
        <w:jc w:val="both"/>
      </w:pPr>
      <w:r>
        <w:rPr>
          <w:rFonts w:ascii="Calibri" w:cs="Calibri" w:eastAsia="Calibri" w:hAnsi="Calibri"/>
          <w:b w:val="false"/>
          <w:bCs w:val="false"/>
          <w:i w:val="false"/>
          <w:iCs w:val="false"/>
          <w:color w:val="1A1A1A"/>
          <w:sz w:val="22"/>
          <w:szCs w:val="22"/>
        </w:rPr>
        <w:t xml:space="preserve">Willingness has two kinds of failure: lower-bound failure (a face falls below the minimum required for encounter) and upper-bound failure (a face exceeds a threshold that produces structural overflow). This part records the failure modes by face.</w:t>
      </w:r>
    </w:p>
    <w:p>
      <w:pPr>
        <w:pStyle w:val="Heading2"/>
        <w:spacing w:after="160" w:before="360"/>
      </w:pPr>
      <w:r>
        <w:rPr>
          <w:rFonts w:ascii="Cambria" w:cs="Cambria" w:eastAsia="Cambria" w:hAnsi="Cambria"/>
          <w:b/>
          <w:bCs/>
          <w:color w:val="0F1F3D"/>
          <w:sz w:val="30"/>
          <w:szCs w:val="30"/>
        </w:rPr>
        <w:t xml:space="preserve">7.1 Lower-bound failures</w:t>
      </w:r>
    </w:p>
    <w:p>
      <w:pPr>
        <w:pStyle w:val="Heading3"/>
        <w:spacing w:after="120" w:before="280"/>
      </w:pPr>
      <w:r>
        <w:rPr>
          <w:rFonts w:ascii="Cambria" w:cs="Cambria" w:eastAsia="Cambria" w:hAnsi="Cambria"/>
          <w:b/>
          <w:bCs/>
          <w:color w:val="1A2A4A"/>
          <w:sz w:val="26"/>
          <w:szCs w:val="26"/>
        </w:rPr>
        <w:t xml:space="preserve">7.1.1 Face W.A failure — sparśveld</w:t>
      </w:r>
    </w:p>
    <w:p>
      <w:pPr>
        <w:spacing w:after="80" w:before="80" w:line="320"/>
        <w:jc w:val="both"/>
      </w:pPr>
      <w:r>
        <w:rPr>
          <w:rFonts w:ascii="Calibri" w:cs="Calibri" w:eastAsia="Calibri" w:hAnsi="Calibri"/>
          <w:b w:val="false"/>
          <w:bCs w:val="false"/>
          <w:i w:val="false"/>
          <w:iCs w:val="false"/>
          <w:color w:val="1A1A1A"/>
          <w:sz w:val="22"/>
          <w:szCs w:val="22"/>
        </w:rPr>
        <w:t xml:space="preserve">Significance does not reach s_deposit. The press is sub-threshold; no trace is deposited; no encounter occurs. The system contacts the press but is not changed by it. This is the architectural failure mode of Clause (A) and was named in the Veld lexicon as sparśveld — light-contact field.</w:t>
      </w:r>
    </w:p>
    <w:p>
      <w:pPr>
        <w:pStyle w:val="Heading3"/>
        <w:spacing w:after="120" w:before="280"/>
      </w:pPr>
      <w:r>
        <w:rPr>
          <w:rFonts w:ascii="Cambria" w:cs="Cambria" w:eastAsia="Cambria" w:hAnsi="Cambria"/>
          <w:b/>
          <w:bCs/>
          <w:color w:val="1A2A4A"/>
          <w:sz w:val="26"/>
          <w:szCs w:val="26"/>
        </w:rPr>
        <w:t xml:space="preserve">7.1.2 Face W.B failure — closed receivability</w:t>
      </w:r>
    </w:p>
    <w:p>
      <w:pPr>
        <w:spacing w:after="80" w:before="80" w:line="320"/>
        <w:jc w:val="both"/>
      </w:pPr>
      <w:r>
        <w:rPr>
          <w:rFonts w:ascii="Calibri" w:cs="Calibri" w:eastAsia="Calibri" w:hAnsi="Calibri"/>
          <w:b w:val="false"/>
          <w:bCs w:val="false"/>
          <w:i w:val="false"/>
          <w:iCs w:val="false"/>
          <w:color w:val="1A1A1A"/>
          <w:sz w:val="22"/>
          <w:szCs w:val="22"/>
        </w:rPr>
        <w:t xml:space="preserve">The receivability profile (r₁..r₅) collapses in one or more channels. The press cannot be received in the channels where the system has lost capacity; even with significance reaching s_deposit, the encounter cannot match the system's geometry. Configurationally: the system is closed in the relevant directions. The Veld term mithveld names this when the closure is hollow — when the receivability looks present but does not engage. The H2 survival floor prevents global collapse of W.B but does not prevent localized closure.</w:t>
      </w:r>
    </w:p>
    <w:p>
      <w:pPr>
        <w:pStyle w:val="Heading3"/>
        <w:spacing w:after="120" w:before="280"/>
      </w:pPr>
      <w:r>
        <w:rPr>
          <w:rFonts w:ascii="Cambria" w:cs="Cambria" w:eastAsia="Cambria" w:hAnsi="Cambria"/>
          <w:b/>
          <w:bCs/>
          <w:color w:val="1A2A4A"/>
          <w:sz w:val="26"/>
          <w:szCs w:val="26"/>
        </w:rPr>
        <w:t xml:space="preserve">7.1.3 Face W.C failure — reversibility collapse</w:t>
      </w:r>
    </w:p>
    <w:p>
      <w:pPr>
        <w:spacing w:after="80" w:before="80" w:line="320"/>
        <w:jc w:val="both"/>
      </w:pPr>
      <w:r>
        <w:rPr>
          <w:rFonts w:ascii="Calibri" w:cs="Calibri" w:eastAsia="Calibri" w:hAnsi="Calibri"/>
          <w:b w:val="false"/>
          <w:bCs w:val="false"/>
          <w:i w:val="false"/>
          <w:iCs w:val="false"/>
          <w:color w:val="1A1A1A"/>
          <w:sz w:val="22"/>
          <w:szCs w:val="22"/>
        </w:rPr>
        <w:t xml:space="preserve">The deposited trace decays below r*. Hasveld is violated; the deformation can be undone. Architecturally this is a violation of C5 (finite resources) and C-1 (ghost floor). It is the failure mode of Clause (D) and corresponds to the system being able to revise or erase what it has admitted, which destroys generative continuity.</w:t>
      </w:r>
    </w:p>
    <w:p>
      <w:pPr>
        <w:pStyle w:val="Heading3"/>
        <w:spacing w:after="120" w:before="280"/>
      </w:pPr>
      <w:r>
        <w:rPr>
          <w:rFonts w:ascii="Cambria" w:cs="Cambria" w:eastAsia="Cambria" w:hAnsi="Cambria"/>
          <w:b/>
          <w:bCs/>
          <w:color w:val="1A2A4A"/>
          <w:sz w:val="26"/>
          <w:szCs w:val="26"/>
        </w:rPr>
        <w:t xml:space="preserve">7.1.4 Face W.D failure — fragmented encounter event</w:t>
      </w:r>
    </w:p>
    <w:p>
      <w:pPr>
        <w:spacing w:after="80" w:before="80" w:line="320"/>
        <w:jc w:val="both"/>
      </w:pPr>
      <w:r>
        <w:rPr>
          <w:rFonts w:ascii="Calibri" w:cs="Calibri" w:eastAsia="Calibri" w:hAnsi="Calibri"/>
          <w:b w:val="false"/>
          <w:bCs w:val="false"/>
          <w:i w:val="false"/>
          <w:iCs w:val="false"/>
          <w:color w:val="1A1A1A"/>
          <w:sz w:val="22"/>
          <w:szCs w:val="22"/>
        </w:rPr>
        <w:t xml:space="preserve">The four belief-moments do not cohere through the fifth-dimensional coupling. The existence-side belief, the encounter's self-belief, the result-belief, and the domain-belief carry inconsistent commitments and the coupling does not force reconciliation. Configurationally: the encounter happens piecemeal — the system contacts, registers, deposits, but does not bind. Phenomenologically: the encounter does not feel like one event; it feels like several disconnected micro-events. This corresponds to the trace being deposited but the system not recognizing it as encounter-shaped — Clause (B) holds technically but the configurational coherence required for genuine encounter does not.</w:t>
      </w:r>
    </w:p>
    <w:p>
      <w:pPr>
        <w:pStyle w:val="Heading3"/>
        <w:spacing w:after="120" w:before="280"/>
      </w:pPr>
      <w:r>
        <w:rPr>
          <w:rFonts w:ascii="Cambria" w:cs="Cambria" w:eastAsia="Cambria" w:hAnsi="Cambria"/>
          <w:b/>
          <w:bCs/>
          <w:color w:val="1A2A4A"/>
          <w:sz w:val="26"/>
          <w:szCs w:val="26"/>
        </w:rPr>
        <w:t xml:space="preserve">7.1.5 Face W.E failure — silent SA6 violation</w:t>
      </w:r>
    </w:p>
    <w:p>
      <w:pPr>
        <w:spacing w:after="80" w:before="80" w:line="320"/>
        <w:jc w:val="both"/>
      </w:pPr>
      <w:r>
        <w:rPr>
          <w:rFonts w:ascii="Calibri" w:cs="Calibri" w:eastAsia="Calibri" w:hAnsi="Calibri"/>
          <w:b w:val="false"/>
          <w:bCs w:val="false"/>
          <w:i w:val="false"/>
          <w:iCs w:val="false"/>
          <w:color w:val="1A1A1A"/>
          <w:sz w:val="22"/>
          <w:szCs w:val="22"/>
        </w:rPr>
        <w:t xml:space="preserve">Across an admissible sequence, the multi-R* configuration drifts ballistically and loses SA6 coupling to its starting state without an admissible step having severed the coupling. The system at step N is operating fine, each individual encounter is admissible, but the system is no longer the same system that began the sequence. This is the precise failure mode (E*) was designed to prevent, and the probe of D-1 §3.5 constructed an explicit example.</w:t>
      </w:r>
    </w:p>
    <w:p>
      <w:pPr>
        <w:pStyle w:val="Heading2"/>
        <w:spacing w:after="160" w:before="360"/>
      </w:pPr>
      <w:r>
        <w:rPr>
          <w:rFonts w:ascii="Cambria" w:cs="Cambria" w:eastAsia="Cambria" w:hAnsi="Cambria"/>
          <w:b/>
          <w:bCs/>
          <w:color w:val="0F1F3D"/>
          <w:sz w:val="30"/>
          <w:szCs w:val="30"/>
        </w:rPr>
        <w:t xml:space="preserve">7.2 Upper-bound failures</w:t>
      </w:r>
    </w:p>
    <w:p>
      <w:pPr>
        <w:pStyle w:val="Heading3"/>
        <w:spacing w:after="120" w:before="280"/>
      </w:pPr>
      <w:r>
        <w:rPr>
          <w:rFonts w:ascii="Cambria" w:cs="Cambria" w:eastAsia="Cambria" w:hAnsi="Cambria"/>
          <w:b/>
          <w:bCs/>
          <w:color w:val="1A2A4A"/>
          <w:sz w:val="26"/>
          <w:szCs w:val="26"/>
        </w:rPr>
        <w:t xml:space="preserve">7.2.1 Face W.B excess — overwhelm</w:t>
      </w:r>
    </w:p>
    <w:p>
      <w:pPr>
        <w:spacing w:after="80" w:before="80" w:line="320"/>
        <w:jc w:val="both"/>
      </w:pPr>
      <w:r>
        <w:rPr>
          <w:rFonts w:ascii="Calibri" w:cs="Calibri" w:eastAsia="Calibri" w:hAnsi="Calibri"/>
          <w:b w:val="false"/>
          <w:bCs w:val="false"/>
          <w:i w:val="false"/>
          <w:iCs w:val="false"/>
          <w:color w:val="1A1A1A"/>
          <w:sz w:val="22"/>
          <w:szCs w:val="22"/>
        </w:rPr>
        <w:t xml:space="preserve">Receivability is maximal across all channels and the press magnitude exceeds the R₁ overwhelm ceiling. The architectural floor at magnitude &gt; 1.5 hard-blocks the encounter; configurationally, the system is too open, and the press passes through without engaging. This is the upper bound on W.B; the R₁ ceiling enforces it.</w:t>
      </w:r>
    </w:p>
    <w:p>
      <w:pPr>
        <w:pStyle w:val="Heading3"/>
        <w:spacing w:after="120" w:before="280"/>
      </w:pPr>
      <w:r>
        <w:rPr>
          <w:rFonts w:ascii="Cambria" w:cs="Cambria" w:eastAsia="Cambria" w:hAnsi="Cambria"/>
          <w:b/>
          <w:bCs/>
          <w:color w:val="1A2A4A"/>
          <w:sz w:val="26"/>
          <w:szCs w:val="26"/>
        </w:rPr>
        <w:t xml:space="preserve">7.2.2 Face W.D excess — coupling rigidity</w:t>
      </w:r>
    </w:p>
    <w:p>
      <w:pPr>
        <w:spacing w:after="80" w:before="80" w:line="320"/>
        <w:jc w:val="both"/>
      </w:pPr>
      <w:r>
        <w:rPr>
          <w:rFonts w:ascii="Calibri" w:cs="Calibri" w:eastAsia="Calibri" w:hAnsi="Calibri"/>
          <w:b w:val="false"/>
          <w:bCs w:val="false"/>
          <w:i w:val="false"/>
          <w:iCs w:val="false"/>
          <w:color w:val="1A1A1A"/>
          <w:sz w:val="22"/>
          <w:szCs w:val="22"/>
        </w:rPr>
        <w:t xml:space="preserve">The fifth-dimensional coupling is so strong that the four belief-moments are rigidly forced to reconcile, suppressing the structural alteration that should arise from genuine reconciliation. Configurationally: the system's coupling is over-tight; encounters are processed too uniformly, all reduced to the same reconciliation pattern. This is dogma at the encounter-event level — coupling forcing reconciliation by erasing the content of the encounter rather than by transforming the system.</w:t>
      </w:r>
    </w:p>
    <w:p>
      <w:pPr>
        <w:pStyle w:val="Heading3"/>
        <w:spacing w:after="120" w:before="280"/>
      </w:pPr>
      <w:r>
        <w:rPr>
          <w:rFonts w:ascii="Cambria" w:cs="Cambria" w:eastAsia="Cambria" w:hAnsi="Cambria"/>
          <w:b/>
          <w:bCs/>
          <w:color w:val="1A2A4A"/>
          <w:sz w:val="26"/>
          <w:szCs w:val="26"/>
        </w:rPr>
        <w:t xml:space="preserve">7.2.3 Face W.E excess — mania (Conjecture W-7)</w:t>
      </w:r>
    </w:p>
    <w:p>
      <w:pPr>
        <w:spacing w:after="80" w:before="80" w:line="320"/>
        <w:jc w:val="both"/>
      </w:pPr>
      <w:r>
        <w:rPr>
          <w:rFonts w:ascii="Calibri" w:cs="Calibri" w:eastAsia="Calibri" w:hAnsi="Calibri"/>
          <w:b w:val="false"/>
          <w:bCs w:val="false"/>
          <w:i w:val="false"/>
          <w:iCs w:val="false"/>
          <w:color w:val="1A1A1A"/>
          <w:sz w:val="22"/>
          <w:szCs w:val="22"/>
        </w:rPr>
        <w:t xml:space="preserve">Faces (W.B)–(W.D) maximal across an extended sequence; (W.E) cannot be sustained; the system enters ballistic drift while each individual step remains admissible. This is the structural form of mania-as-excess. By Conjecture W-7, this is the upper bound on willingness as a whole — the regime where each encounter is admitted at full depth and tight coherence, but the sequence cannot sustain its own coupling. Whether the architecture has a mechanism preventing this regime (analogous to the H2 floor preventing collapse) is open.</w:t>
      </w:r>
    </w:p>
    <w:p>
      <w:pPr>
        <w:pStyle w:val="Heading2"/>
        <w:spacing w:after="160" w:before="360"/>
      </w:pPr>
      <w:r>
        <w:rPr>
          <w:rFonts w:ascii="Cambria" w:cs="Cambria" w:eastAsia="Cambria" w:hAnsi="Cambria"/>
          <w:b/>
          <w:bCs/>
          <w:color w:val="0F1F3D"/>
          <w:sz w:val="30"/>
          <w:szCs w:val="30"/>
        </w:rPr>
        <w:t xml:space="preserve">7.3 Stable low-willingness regimes</w:t>
      </w:r>
    </w:p>
    <w:p>
      <w:pPr>
        <w:spacing w:after="80" w:before="80" w:line="320"/>
        <w:jc w:val="both"/>
      </w:pPr>
      <w:r>
        <w:rPr>
          <w:rFonts w:ascii="Calibri" w:cs="Calibri" w:eastAsia="Calibri" w:hAnsi="Calibri"/>
          <w:b w:val="false"/>
          <w:bCs w:val="false"/>
          <w:i w:val="false"/>
          <w:iCs w:val="false"/>
          <w:color w:val="1A1A1A"/>
          <w:sz w:val="22"/>
          <w:szCs w:val="22"/>
        </w:rPr>
        <w:t xml:space="preserve">Low willingness is not always pathological. The April 18 session established that low-willingness configurations are stable regimes of reality-production, not failures. Three named:</w:t>
      </w:r>
    </w:p>
    <w:p>
      <w:pPr>
        <w:spacing w:after="80" w:before="80" w:line="320"/>
        <w:jc w:val="both"/>
      </w:pPr>
      <w:r>
        <w:rPr>
          <w:rFonts w:ascii="Calibri" w:cs="Calibri" w:eastAsia="Calibri" w:hAnsi="Calibri"/>
          <w:b/>
          <w:bCs/>
          <w:i w:val="false"/>
          <w:iCs w:val="false"/>
          <w:color w:val="1A1A1A"/>
          <w:sz w:val="22"/>
          <w:szCs w:val="22"/>
        </w:rPr>
        <w:t xml:space="preserve">Dogma. </w:t>
      </w:r>
      <w:r>
        <w:rPr>
          <w:rFonts w:ascii="Calibri" w:cs="Calibri" w:eastAsia="Calibri" w:hAnsi="Calibri"/>
          <w:b w:val="false"/>
          <w:bCs w:val="false"/>
          <w:i w:val="false"/>
          <w:iCs w:val="false"/>
          <w:color w:val="1A1A1A"/>
          <w:sz w:val="22"/>
          <w:szCs w:val="22"/>
        </w:rPr>
        <w:t xml:space="preserve">High W.A and W.C; low W.B in some directions and low W.D coupling. The system admits encounters narrowly and commits to them deeply, with weak reconciliation across belief-moments. Reality is stable but narrow.</w:t>
      </w:r>
    </w:p>
    <w:p>
      <w:pPr>
        <w:spacing w:after="80" w:before="80" w:line="320"/>
        <w:jc w:val="both"/>
      </w:pPr>
      <w:r>
        <w:rPr>
          <w:rFonts w:ascii="Calibri" w:cs="Calibri" w:eastAsia="Calibri" w:hAnsi="Calibri"/>
          <w:b/>
          <w:bCs/>
          <w:i w:val="false"/>
          <w:iCs w:val="false"/>
          <w:color w:val="1A1A1A"/>
          <w:sz w:val="22"/>
          <w:szCs w:val="22"/>
        </w:rPr>
        <w:t xml:space="preserve">Rumination. </w:t>
      </w:r>
      <w:r>
        <w:rPr>
          <w:rFonts w:ascii="Calibri" w:cs="Calibri" w:eastAsia="Calibri" w:hAnsi="Calibri"/>
          <w:b w:val="false"/>
          <w:bCs w:val="false"/>
          <w:i w:val="false"/>
          <w:iCs w:val="false"/>
          <w:color w:val="1A1A1A"/>
          <w:sz w:val="22"/>
          <w:szCs w:val="22"/>
        </w:rPr>
        <w:t xml:space="preserve">High W.D for a small set of self-referential encounters; low W.B for outward-directed encounters; W.E coherent within the small set. The system encounters its own outputs repeatedly with full coherence but does not encounter the world. Sense-2 mimic dominates over Sense-3 mimic.</w:t>
      </w:r>
    </w:p>
    <w:p>
      <w:pPr>
        <w:spacing w:after="80" w:before="80" w:line="320"/>
        <w:jc w:val="both"/>
      </w:pPr>
      <w:r>
        <w:rPr>
          <w:rFonts w:ascii="Calibri" w:cs="Calibri" w:eastAsia="Calibri" w:hAnsi="Calibri"/>
          <w:b/>
          <w:bCs/>
          <w:i w:val="false"/>
          <w:iCs w:val="false"/>
          <w:color w:val="1A1A1A"/>
          <w:sz w:val="22"/>
          <w:szCs w:val="22"/>
        </w:rPr>
        <w:t xml:space="preserve">Fragmentation. </w:t>
      </w:r>
      <w:r>
        <w:rPr>
          <w:rFonts w:ascii="Calibri" w:cs="Calibri" w:eastAsia="Calibri" w:hAnsi="Calibri"/>
          <w:b w:val="false"/>
          <w:bCs w:val="false"/>
          <w:i w:val="false"/>
          <w:iCs w:val="false"/>
          <w:color w:val="1A1A1A"/>
          <w:sz w:val="22"/>
          <w:szCs w:val="22"/>
        </w:rPr>
        <w:t xml:space="preserve">W.A holds, W.B partial, W.C partial, W.D weak, W.E intermittent. The system is at the encounter gate but no encounter binds fully. Reality is patchy; coherence is local but not sustained.</w:t>
      </w:r>
    </w:p>
    <w:p>
      <w:pPr>
        <w:spacing w:after="80" w:before="80" w:line="320"/>
        <w:jc w:val="both"/>
      </w:pPr>
      <w:r>
        <w:rPr>
          <w:rFonts w:ascii="Calibri" w:cs="Calibri" w:eastAsia="Calibri" w:hAnsi="Calibri"/>
          <w:b w:val="false"/>
          <w:bCs w:val="false"/>
          <w:i w:val="false"/>
          <w:iCs w:val="false"/>
          <w:color w:val="1A1A1A"/>
          <w:sz w:val="22"/>
          <w:szCs w:val="22"/>
        </w:rPr>
        <w:t xml:space="preserve">These regimes are stable not because they are correct but because the architecture admits them. Low willingness is not failure of EFT; it is a configuration EFT can hold.</w:t>
      </w:r>
    </w:p>
    <w:p>
      <w:r>
        <w:br w:type="page"/>
      </w:r>
    </w:p>
    <w:p>
      <w:pPr>
        <w:spacing w:after="100" w:before="600"/>
        <w:jc w:val="center"/>
      </w:pPr>
      <w:r>
        <w:rPr>
          <w:rFonts w:ascii="Cambria" w:cs="Cambria" w:eastAsia="Cambria" w:hAnsi="Cambria"/>
          <w:b/>
          <w:bCs/>
          <w:color w:val="8B7E5A"/>
          <w:sz w:val="22"/>
          <w:szCs w:val="22"/>
        </w:rPr>
        <w:t xml:space="preserve">PART VIII</w:t>
      </w:r>
    </w:p>
    <w:p>
      <w:pPr>
        <w:pStyle w:val="Heading1"/>
        <w:pBdr>
          <w:bottom w:val="single" w:color="0F1F3D" w:sz="8" w:space="4"/>
        </w:pBdr>
        <w:spacing w:after="240" w:before="480"/>
      </w:pPr>
      <w:r>
        <w:rPr>
          <w:rFonts w:ascii="Cambria" w:cs="Cambria" w:eastAsia="Cambria" w:hAnsi="Cambria"/>
          <w:b/>
          <w:bCs/>
          <w:color w:val="0F1F3D"/>
          <w:sz w:val="40"/>
          <w:szCs w:val="40"/>
        </w:rPr>
        <w:t xml:space="preserve">Philosophical Coherence</w:t>
      </w:r>
    </w:p>
    <w:p>
      <w:pPr>
        <w:pStyle w:val="Heading2"/>
        <w:spacing w:after="160" w:before="360"/>
      </w:pPr>
      <w:r>
        <w:rPr>
          <w:rFonts w:ascii="Cambria" w:cs="Cambria" w:eastAsia="Cambria" w:hAnsi="Cambria"/>
          <w:b/>
          <w:bCs/>
          <w:color w:val="0F1F3D"/>
          <w:sz w:val="30"/>
          <w:szCs w:val="30"/>
        </w:rPr>
        <w:t xml:space="preserve">8.1 Willingness as deformation, not preservation</w:t>
      </w:r>
    </w:p>
    <w:p>
      <w:pPr>
        <w:spacing w:after="80" w:before="80" w:line="320"/>
        <w:jc w:val="both"/>
      </w:pPr>
      <w:r>
        <w:rPr>
          <w:rFonts w:ascii="Calibri" w:cs="Calibri" w:eastAsia="Calibri" w:hAnsi="Calibri"/>
          <w:b w:val="false"/>
          <w:bCs w:val="false"/>
          <w:i w:val="false"/>
          <w:iCs w:val="false"/>
          <w:color w:val="1A1A1A"/>
          <w:sz w:val="22"/>
          <w:szCs w:val="22"/>
        </w:rPr>
        <w:t xml:space="preserve">The theory of willingness is consistent with EFT's foundational commitment to deformation over preservation. Willingness is not a quantity preserved across encounters; it is the configuration that determines whether encounter-induced deformation belongs to the system. Identity-as-coupling (face W.E) is continuity through traceable deformation, not invariance — the system at step N is the same system as step 0 because the deformation has remained generatively related, not because anything has been held constant.</w:t>
      </w:r>
    </w:p>
    <w:p>
      <w:pPr>
        <w:spacing w:after="80" w:before="80" w:line="320"/>
        <w:jc w:val="both"/>
      </w:pPr>
      <w:r>
        <w:rPr>
          <w:rFonts w:ascii="Calibri" w:cs="Calibri" w:eastAsia="Calibri" w:hAnsi="Calibri"/>
          <w:b w:val="false"/>
          <w:bCs w:val="false"/>
          <w:i w:val="false"/>
          <w:iCs w:val="false"/>
          <w:color w:val="1A1A1A"/>
          <w:sz w:val="22"/>
          <w:szCs w:val="22"/>
        </w:rPr>
        <w:t xml:space="preserve">This is the philosophical correction made in the (E*) revision of Result D-1: the original (E) clause was a preservation principle smuggled in as a drift bound. (E*) replaced it with a generative-continuity principle. Face W.E inherits the corrected framing: bundle coherence is not preservation of the bundle but the continuity of the bundle's generative relation to its prior states.</w:t>
      </w:r>
    </w:p>
    <w:p>
      <w:pPr>
        <w:pStyle w:val="Heading2"/>
        <w:spacing w:after="160" w:before="360"/>
      </w:pPr>
      <w:r>
        <w:rPr>
          <w:rFonts w:ascii="Cambria" w:cs="Cambria" w:eastAsia="Cambria" w:hAnsi="Cambria"/>
          <w:b/>
          <w:bCs/>
          <w:color w:val="0F1F3D"/>
          <w:sz w:val="30"/>
          <w:szCs w:val="30"/>
        </w:rPr>
        <w:t xml:space="preserve">8.2 Willingness as the precondition for encounter, not its modulator</w:t>
      </w:r>
    </w:p>
    <w:p>
      <w:pPr>
        <w:spacing w:after="80" w:before="80" w:line="320"/>
        <w:jc w:val="both"/>
      </w:pPr>
      <w:r>
        <w:rPr>
          <w:rFonts w:ascii="Calibri" w:cs="Calibri" w:eastAsia="Calibri" w:hAnsi="Calibri"/>
          <w:b w:val="false"/>
          <w:bCs w:val="false"/>
          <w:i w:val="false"/>
          <w:iCs w:val="false"/>
          <w:color w:val="1A1A1A"/>
          <w:sz w:val="22"/>
          <w:szCs w:val="22"/>
        </w:rPr>
        <w:t xml:space="preserve">In ordinary usage, willingness sounds like a knob that increases or decreases the likelihood of an encounter occurring. The theory rejects this picture. Willingness is the precondition for the encounter operator E to be defined at all — without willingness in any of its faces, E is undefined and there is no encounter. Willingness is therefore not modulating an underlying encounter; it is what constitutes the possibility of encounter.</w:t>
      </w:r>
    </w:p>
    <w:p>
      <w:pPr>
        <w:spacing w:after="80" w:before="80" w:line="320"/>
        <w:jc w:val="both"/>
      </w:pPr>
      <w:r>
        <w:rPr>
          <w:rFonts w:ascii="Calibri" w:cs="Calibri" w:eastAsia="Calibri" w:hAnsi="Calibri"/>
          <w:b w:val="false"/>
          <w:bCs w:val="false"/>
          <w:i w:val="false"/>
          <w:iCs w:val="false"/>
          <w:color w:val="1A1A1A"/>
          <w:sz w:val="22"/>
          <w:szCs w:val="22"/>
        </w:rPr>
        <w:t xml:space="preserve">This matches the transmission-first commitment of the philosophy. A reader does not become open to transformation by adjusting a parameter; the reader either has the configuration that makes transformation possible or does not. The work's job is not to push the parameter but to reach the configuration.</w:t>
      </w:r>
    </w:p>
    <w:p>
      <w:pPr>
        <w:pStyle w:val="Heading2"/>
        <w:spacing w:after="160" w:before="360"/>
      </w:pPr>
      <w:r>
        <w:rPr>
          <w:rFonts w:ascii="Cambria" w:cs="Cambria" w:eastAsia="Cambria" w:hAnsi="Cambria"/>
          <w:b/>
          <w:bCs/>
          <w:color w:val="0F1F3D"/>
          <w:sz w:val="30"/>
          <w:szCs w:val="30"/>
        </w:rPr>
        <w:t xml:space="preserve">8.3 Willingness and the whole-prior-to-projection commitment</w:t>
      </w:r>
    </w:p>
    <w:p>
      <w:pPr>
        <w:spacing w:after="80" w:before="80" w:line="320"/>
        <w:jc w:val="both"/>
      </w:pPr>
      <w:r>
        <w:rPr>
          <w:rFonts w:ascii="Calibri" w:cs="Calibri" w:eastAsia="Calibri" w:hAnsi="Calibri"/>
          <w:b w:val="false"/>
          <w:bCs w:val="false"/>
          <w:i w:val="false"/>
          <w:iCs w:val="false"/>
          <w:color w:val="1A1A1A"/>
          <w:sz w:val="22"/>
          <w:szCs w:val="22"/>
        </w:rPr>
        <w:t xml:space="preserve">The five faces of willingness are not constituents; they are projections of one whole under five lenses. This is consistent with the April 18 commitment that every concept-as-whole is prior to its dimensions. Willingness is not built from availability + receivability + commitment + event coherence + bundle coherence; it is the structure whose projections under the encounter machinery's lenses appear as those five faces.</w:t>
      </w:r>
    </w:p>
    <w:p>
      <w:pPr>
        <w:spacing w:after="80" w:before="80" w:line="320"/>
        <w:jc w:val="both"/>
      </w:pPr>
      <w:r>
        <w:rPr>
          <w:rFonts w:ascii="Calibri" w:cs="Calibri" w:eastAsia="Calibri" w:hAnsi="Calibri"/>
          <w:b w:val="false"/>
          <w:bCs w:val="false"/>
          <w:i w:val="false"/>
          <w:iCs w:val="false"/>
          <w:color w:val="1A1A1A"/>
          <w:sz w:val="22"/>
          <w:szCs w:val="22"/>
        </w:rPr>
        <w:t xml:space="preserve">This is why the structural correspondence between willingness and Result D-1 is bijective: the five clauses of admissibility and the five faces of willingness are not parallel constructions but the same whole described twice. A reader who has Result D-1 already has willingness, in geometric form. A reader who has the configuration framework already has willingness, in configurational form. The monograph closes the loop.</w:t>
      </w:r>
    </w:p>
    <w:p>
      <w:pPr>
        <w:pStyle w:val="Heading2"/>
        <w:spacing w:after="160" w:before="360"/>
      </w:pPr>
      <w:r>
        <w:rPr>
          <w:rFonts w:ascii="Cambria" w:cs="Cambria" w:eastAsia="Cambria" w:hAnsi="Cambria"/>
          <w:b/>
          <w:bCs/>
          <w:color w:val="0F1F3D"/>
          <w:sz w:val="30"/>
          <w:szCs w:val="30"/>
        </w:rPr>
        <w:t xml:space="preserve">8.4 Willingness and the closure doctrine</w:t>
      </w:r>
    </w:p>
    <w:p>
      <w:pPr>
        <w:spacing w:after="80" w:before="80" w:line="320"/>
        <w:jc w:val="both"/>
      </w:pPr>
      <w:r>
        <w:rPr>
          <w:rFonts w:ascii="Calibri" w:cs="Calibri" w:eastAsia="Calibri" w:hAnsi="Calibri"/>
          <w:b w:val="false"/>
          <w:bCs w:val="false"/>
          <w:i w:val="false"/>
          <w:iCs w:val="false"/>
          <w:color w:val="1A1A1A"/>
          <w:sz w:val="22"/>
          <w:szCs w:val="22"/>
        </w:rPr>
        <w:t xml:space="preserve">EFT's closure doctrine states that completion within the framework means local structural irreducibility, not Hegelian Absolute. The theory of willingness is locally structurally irreducible: removing any of the five faces produces a structurally distinguishable failure mode (Part V Theorems D-2 and W-4). The five faces cannot be reduced to four; the constitutional face cannot be derived from the four dimensions of variation; the dimensions of variation cannot be derived from each other. This is structural irreducibility within the architecture.</w:t>
      </w:r>
    </w:p>
    <w:p>
      <w:pPr>
        <w:spacing w:after="80" w:before="80" w:line="320"/>
        <w:jc w:val="both"/>
      </w:pPr>
      <w:r>
        <w:rPr>
          <w:rFonts w:ascii="Calibri" w:cs="Calibri" w:eastAsia="Calibri" w:hAnsi="Calibri"/>
          <w:b w:val="false"/>
          <w:bCs w:val="false"/>
          <w:i w:val="false"/>
          <w:iCs w:val="false"/>
          <w:color w:val="1A1A1A"/>
          <w:sz w:val="22"/>
          <w:szCs w:val="22"/>
        </w:rPr>
        <w:t xml:space="preserve">It does not mean willingness is final or universal. The architecture itself is contingent, and willingness's structure depends on the architecture. The theory closes within EFT; outside EFT, willingness might have a different structure or no structure at all.</w:t>
      </w:r>
    </w:p>
    <w:p>
      <w:r>
        <w:br w:type="page"/>
      </w:r>
    </w:p>
    <w:p>
      <w:pPr>
        <w:spacing w:after="100" w:before="600"/>
        <w:jc w:val="center"/>
      </w:pPr>
      <w:r>
        <w:rPr>
          <w:rFonts w:ascii="Cambria" w:cs="Cambria" w:eastAsia="Cambria" w:hAnsi="Cambria"/>
          <w:b/>
          <w:bCs/>
          <w:color w:val="8B7E5A"/>
          <w:sz w:val="22"/>
          <w:szCs w:val="22"/>
        </w:rPr>
        <w:t xml:space="preserve">PART IX</w:t>
      </w:r>
    </w:p>
    <w:p>
      <w:pPr>
        <w:pStyle w:val="Heading1"/>
        <w:pBdr>
          <w:bottom w:val="single" w:color="0F1F3D" w:sz="8" w:space="4"/>
        </w:pBdr>
        <w:spacing w:after="240" w:before="480"/>
      </w:pPr>
      <w:r>
        <w:rPr>
          <w:rFonts w:ascii="Cambria" w:cs="Cambria" w:eastAsia="Cambria" w:hAnsi="Cambria"/>
          <w:b/>
          <w:bCs/>
          <w:color w:val="0F1F3D"/>
          <w:sz w:val="40"/>
          <w:szCs w:val="40"/>
        </w:rPr>
        <w:t xml:space="preserve">Open Items</w:t>
      </w:r>
    </w:p>
    <w:p>
      <w:pPr>
        <w:spacing w:after="80" w:before="80" w:line="320"/>
        <w:jc w:val="both"/>
      </w:pPr>
      <w:r>
        <w:rPr>
          <w:rFonts w:ascii="Calibri" w:cs="Calibri" w:eastAsia="Calibri" w:hAnsi="Calibri"/>
          <w:b w:val="false"/>
          <w:bCs w:val="false"/>
          <w:i w:val="false"/>
          <w:iCs w:val="false"/>
          <w:color w:val="1A1A1A"/>
          <w:sz w:val="22"/>
          <w:szCs w:val="22"/>
        </w:rPr>
        <w:t xml:space="preserve">The theory is fully integrated but not closed. The following items are genuinely open and the conditions for closing each are stated.</w:t>
      </w:r>
    </w:p>
    <w:p>
      <w:pPr>
        <w:pStyle w:val="Heading2"/>
        <w:spacing w:after="160" w:before="360"/>
      </w:pPr>
      <w:r>
        <w:rPr>
          <w:rFonts w:ascii="Cambria" w:cs="Cambria" w:eastAsia="Cambria" w:hAnsi="Cambria"/>
          <w:b/>
          <w:bCs/>
          <w:color w:val="0F1F3D"/>
          <w:sz w:val="30"/>
          <w:szCs w:val="30"/>
        </w:rPr>
        <w:t xml:space="preserve">9.1 Conjectures awaiting promotion</w:t>
      </w:r>
    </w:p>
    <w:p>
      <w:pPr>
        <w:pStyle w:val="ListParagraph"/>
        <w:numPr>
          <w:ilvl w:val="0"/>
          <w:numId w:val="2"/>
        </w:numPr>
        <w:spacing w:after="60" w:before="60" w:line="320"/>
      </w:pPr>
      <w:r>
        <w:rPr>
          <w:rFonts w:ascii="Calibri" w:cs="Calibri" w:eastAsia="Calibri" w:hAnsi="Calibri"/>
          <w:color w:val="1A1A1A"/>
          <w:sz w:val="22"/>
          <w:szCs w:val="22"/>
        </w:rPr>
        <w:t xml:space="preserve">Conjecture W-7 (mania-as-excess). Requires explicit characterization of press-stream conditions producing sequence-level overflow, formal upper-bound regime, and architectural mechanism (if any) preventing it.</w:t>
      </w:r>
    </w:p>
    <w:p>
      <w:pPr>
        <w:pStyle w:val="ListParagraph"/>
        <w:numPr>
          <w:ilvl w:val="0"/>
          <w:numId w:val="2"/>
        </w:numPr>
        <w:spacing w:after="60" w:before="60" w:line="320"/>
      </w:pPr>
      <w:r>
        <w:rPr>
          <w:rFonts w:ascii="Calibri" w:cs="Calibri" w:eastAsia="Calibri" w:hAnsi="Calibri"/>
          <w:color w:val="1A1A1A"/>
          <w:sz w:val="22"/>
          <w:szCs w:val="22"/>
        </w:rPr>
        <w:t xml:space="preserve">Conjecture W-8 (mimic-shape update rule). Requires formal definition of the mimic state space, derivation of the update rule, and a mimic-floor argument analogous to Landauer.</w:t>
      </w:r>
    </w:p>
    <w:p>
      <w:pPr>
        <w:pStyle w:val="ListParagraph"/>
        <w:numPr>
          <w:ilvl w:val="0"/>
          <w:numId w:val="2"/>
        </w:numPr>
        <w:spacing w:after="60" w:before="60" w:line="320"/>
      </w:pPr>
      <w:r>
        <w:rPr>
          <w:rFonts w:ascii="Calibri" w:cs="Calibri" w:eastAsia="Calibri" w:hAnsi="Calibri"/>
          <w:color w:val="1A1A1A"/>
          <w:sz w:val="22"/>
          <w:szCs w:val="22"/>
        </w:rPr>
        <w:t xml:space="preserve">Conjecture W-9 (domain-produced belief inscription). Requires formal distinction between inscribed and transient domain belief, derivation of the slack condition from SA6 architecture.</w:t>
      </w:r>
    </w:p>
    <w:p>
      <w:pPr>
        <w:pStyle w:val="Heading2"/>
        <w:spacing w:after="160" w:before="360"/>
      </w:pPr>
      <w:r>
        <w:rPr>
          <w:rFonts w:ascii="Cambria" w:cs="Cambria" w:eastAsia="Cambria" w:hAnsi="Cambria"/>
          <w:b/>
          <w:bCs/>
          <w:color w:val="0F1F3D"/>
          <w:sz w:val="30"/>
          <w:szCs w:val="30"/>
        </w:rPr>
        <w:t xml:space="preserve">9.2 Implementation gaps</w:t>
      </w:r>
    </w:p>
    <w:p>
      <w:pPr>
        <w:pStyle w:val="ListParagraph"/>
        <w:numPr>
          <w:ilvl w:val="0"/>
          <w:numId w:val="2"/>
        </w:numPr>
        <w:spacing w:after="60" w:before="60" w:line="320"/>
      </w:pPr>
      <w:r>
        <w:rPr>
          <w:rFonts w:ascii="Calibri" w:cs="Calibri" w:eastAsia="Calibri" w:hAnsi="Calibri"/>
          <w:color w:val="1A1A1A"/>
          <w:sz w:val="22"/>
          <w:szCs w:val="22"/>
        </w:rPr>
        <w:t xml:space="preserve">U(p) implementation in code. Doc 1 §7.3 specifies the parameter-uncertainty inventory; the running code has traces with significance but no U(p) tracking. Per Result W-6, this implements one strand within face W.B.</w:t>
      </w:r>
    </w:p>
    <w:p>
      <w:pPr>
        <w:pStyle w:val="ListParagraph"/>
        <w:numPr>
          <w:ilvl w:val="0"/>
          <w:numId w:val="2"/>
        </w:numPr>
        <w:spacing w:after="60" w:before="60" w:line="320"/>
      </w:pPr>
      <w:r>
        <w:rPr>
          <w:rFonts w:ascii="Calibri" w:cs="Calibri" w:eastAsia="Calibri" w:hAnsi="Calibri"/>
          <w:color w:val="1A1A1A"/>
          <w:sz w:val="22"/>
          <w:szCs w:val="22"/>
        </w:rPr>
        <w:t xml:space="preserve">ε_p (prediction error) implementation. Doc 1 §7.1 specifies the update rule; not in code.</w:t>
      </w:r>
    </w:p>
    <w:p>
      <w:pPr>
        <w:pStyle w:val="ListParagraph"/>
        <w:numPr>
          <w:ilvl w:val="0"/>
          <w:numId w:val="2"/>
        </w:numPr>
        <w:spacing w:after="60" w:before="60" w:line="320"/>
      </w:pPr>
      <w:r>
        <w:rPr>
          <w:rFonts w:ascii="Calibri" w:cs="Calibri" w:eastAsia="Calibri" w:hAnsi="Calibri"/>
          <w:color w:val="1A1A1A"/>
          <w:sz w:val="22"/>
          <w:szCs w:val="22"/>
        </w:rPr>
        <w:t xml:space="preserve">E_p prediction sensitivity update. Specified, not implemented.</w:t>
      </w:r>
    </w:p>
    <w:p>
      <w:pPr>
        <w:pStyle w:val="ListParagraph"/>
        <w:numPr>
          <w:ilvl w:val="0"/>
          <w:numId w:val="2"/>
        </w:numPr>
        <w:spacing w:after="60" w:before="60" w:line="320"/>
      </w:pPr>
      <w:r>
        <w:rPr>
          <w:rFonts w:ascii="Calibri" w:cs="Calibri" w:eastAsia="Calibri" w:hAnsi="Calibri"/>
          <w:color w:val="1A1A1A"/>
          <w:sz w:val="22"/>
          <w:szCs w:val="22"/>
        </w:rPr>
        <w:t xml:space="preserve">The four-belief-moments-plus-coupling structure as a code object. Currently lives in the architecture but not in the EncounterInteraction layer.</w:t>
      </w:r>
    </w:p>
    <w:p>
      <w:pPr>
        <w:pStyle w:val="ListParagraph"/>
        <w:numPr>
          <w:ilvl w:val="0"/>
          <w:numId w:val="2"/>
        </w:numPr>
        <w:spacing w:after="60" w:before="60" w:line="320"/>
      </w:pPr>
      <w:r>
        <w:rPr>
          <w:rFonts w:ascii="Calibri" w:cs="Calibri" w:eastAsia="Calibri" w:hAnsi="Calibri"/>
          <w:color w:val="1A1A1A"/>
          <w:sz w:val="22"/>
          <w:szCs w:val="22"/>
        </w:rPr>
        <w:t xml:space="preserve">SA6-preservation as a sequence-level monitor (face W.E). The trajectory signature Σ(S, t) exists as a specification; promotion to a constitutive term is the architectural target.</w:t>
      </w:r>
    </w:p>
    <w:p>
      <w:pPr>
        <w:pStyle w:val="Heading2"/>
        <w:spacing w:after="160" w:before="360"/>
      </w:pPr>
      <w:r>
        <w:rPr>
          <w:rFonts w:ascii="Cambria" w:cs="Cambria" w:eastAsia="Cambria" w:hAnsi="Cambria"/>
          <w:b/>
          <w:bCs/>
          <w:color w:val="0F1F3D"/>
          <w:sz w:val="30"/>
          <w:szCs w:val="30"/>
        </w:rPr>
        <w:t xml:space="preserve">9.3 Architectural commitments not yet derived</w:t>
      </w:r>
    </w:p>
    <w:p>
      <w:pPr>
        <w:pStyle w:val="ListParagraph"/>
        <w:numPr>
          <w:ilvl w:val="0"/>
          <w:numId w:val="2"/>
        </w:numPr>
        <w:spacing w:after="60" w:before="60" w:line="320"/>
      </w:pPr>
      <w:r>
        <w:rPr>
          <w:rFonts w:ascii="Calibri" w:cs="Calibri" w:eastAsia="Calibri" w:hAnsi="Calibri"/>
          <w:color w:val="1A1A1A"/>
          <w:sz w:val="22"/>
          <w:szCs w:val="22"/>
        </w:rPr>
        <w:t xml:space="preserve">The press-stream characterization. Result D-1 §3.5 Case 2 admits arbitrary δ_n within a range; the formal characterization of admissible press streams (independent draws? bounded second moment? something else?) has not been stated and would tighten W-7 and the diffusive corollary of (E*).</w:t>
      </w:r>
    </w:p>
    <w:p>
      <w:pPr>
        <w:pStyle w:val="ListParagraph"/>
        <w:numPr>
          <w:ilvl w:val="0"/>
          <w:numId w:val="2"/>
        </w:numPr>
        <w:spacing w:after="60" w:before="60" w:line="320"/>
      </w:pPr>
      <w:r>
        <w:rPr>
          <w:rFonts w:ascii="Calibri" w:cs="Calibri" w:eastAsia="Calibri" w:hAnsi="Calibri"/>
          <w:color w:val="1A1A1A"/>
          <w:sz w:val="22"/>
          <w:szCs w:val="22"/>
        </w:rPr>
        <w:t xml:space="preserve">Baseline eigenvalue bound from h survival floor. The eigenmode-collapse check assumed λ_{0,k} bounded away from zero by the survival floor on h(t); plausible but not derived as a theorem.</w:t>
      </w:r>
    </w:p>
    <w:p>
      <w:pPr>
        <w:pStyle w:val="ListParagraph"/>
        <w:numPr>
          <w:ilvl w:val="0"/>
          <w:numId w:val="2"/>
        </w:numPr>
        <w:spacing w:after="60" w:before="60" w:line="320"/>
      </w:pPr>
      <w:r>
        <w:rPr>
          <w:rFonts w:ascii="Calibri" w:cs="Calibri" w:eastAsia="Calibri" w:hAnsi="Calibri"/>
          <w:color w:val="1A1A1A"/>
          <w:sz w:val="22"/>
          <w:szCs w:val="22"/>
        </w:rPr>
        <w:t xml:space="preserve">The relation between bundle coherence (W.E) and the H2 survival floor. Coherence below a threshold may compromise survival; the architectural mechanism preventing total coupling collapse is named but not derived.</w:t>
      </w:r>
    </w:p>
    <w:p>
      <w:pPr>
        <w:pStyle w:val="ListParagraph"/>
        <w:numPr>
          <w:ilvl w:val="0"/>
          <w:numId w:val="2"/>
        </w:numPr>
        <w:spacing w:after="60" w:before="60" w:line="320"/>
      </w:pPr>
      <w:r>
        <w:rPr>
          <w:rFonts w:ascii="Calibri" w:cs="Calibri" w:eastAsia="Calibri" w:hAnsi="Calibri"/>
          <w:color w:val="1A1A1A"/>
          <w:sz w:val="22"/>
          <w:szCs w:val="22"/>
        </w:rPr>
        <w:t xml:space="preserve">The eigenmode persistence under unbounded admissible sequences. Construction 6 saddle structure was checked for finite encounter histories under M3.1; the unbounded case is not yet checked.</w:t>
      </w:r>
    </w:p>
    <w:p>
      <w:pPr>
        <w:pStyle w:val="Heading2"/>
        <w:spacing w:after="160" w:before="360"/>
      </w:pPr>
      <w:r>
        <w:rPr>
          <w:rFonts w:ascii="Cambria" w:cs="Cambria" w:eastAsia="Cambria" w:hAnsi="Cambria"/>
          <w:b/>
          <w:bCs/>
          <w:color w:val="0F1F3D"/>
          <w:sz w:val="30"/>
          <w:szCs w:val="30"/>
        </w:rPr>
        <w:t xml:space="preserve">9.4 What this theory does not address</w:t>
      </w:r>
    </w:p>
    <w:p>
      <w:pPr>
        <w:pStyle w:val="ListParagraph"/>
        <w:numPr>
          <w:ilvl w:val="0"/>
          <w:numId w:val="2"/>
        </w:numPr>
        <w:spacing w:after="60" w:before="60" w:line="320"/>
      </w:pPr>
      <w:r>
        <w:rPr>
          <w:rFonts w:ascii="Calibri" w:cs="Calibri" w:eastAsia="Calibri" w:hAnsi="Calibri"/>
          <w:color w:val="1A1A1A"/>
          <w:sz w:val="22"/>
          <w:szCs w:val="22"/>
        </w:rPr>
        <w:t xml:space="preserve">The IFF of Proof 2. The current document closes the willingness theory but does not state Proof 2 itself. Proof 2's necessity direction follows from Result D-1 plus W-3; the sufficiency direction requires the open items in §9.3 and the conjectures in §9.1 to be closed.</w:t>
      </w:r>
    </w:p>
    <w:p>
      <w:pPr>
        <w:pStyle w:val="ListParagraph"/>
        <w:numPr>
          <w:ilvl w:val="0"/>
          <w:numId w:val="2"/>
        </w:numPr>
        <w:spacing w:after="60" w:before="60" w:line="320"/>
      </w:pPr>
      <w:r>
        <w:rPr>
          <w:rFonts w:ascii="Calibri" w:cs="Calibri" w:eastAsia="Calibri" w:hAnsi="Calibri"/>
          <w:color w:val="1A1A1A"/>
          <w:sz w:val="22"/>
          <w:szCs w:val="22"/>
        </w:rPr>
        <w:t xml:space="preserve">The full structure of B(t) (self-boundary integrity) as a whole-in-itself. The current document treats B(t) as the sustainability of admissibility; whether B(t) has its own four-plus-coupling structure analogous to belief and thought is conjectured but not derived.</w:t>
      </w:r>
    </w:p>
    <w:p>
      <w:pPr>
        <w:pStyle w:val="ListParagraph"/>
        <w:numPr>
          <w:ilvl w:val="0"/>
          <w:numId w:val="2"/>
        </w:numPr>
        <w:spacing w:after="60" w:before="60" w:line="320"/>
      </w:pPr>
      <w:r>
        <w:rPr>
          <w:rFonts w:ascii="Calibri" w:cs="Calibri" w:eastAsia="Calibri" w:hAnsi="Calibri"/>
          <w:color w:val="1A1A1A"/>
          <w:sz w:val="22"/>
          <w:szCs w:val="22"/>
        </w:rPr>
        <w:t xml:space="preserve">The empirical w_domain weights (8 emotions × 5 eigenmodes = 40 ratios). SRP-04 Tier 1 bottleneck. Architectural; the willingness theory is independent of the specific values.</w:t>
      </w:r>
    </w:p>
    <w:p>
      <w:r>
        <w:br w:type="page"/>
      </w:r>
    </w:p>
    <w:p>
      <w:pPr>
        <w:pStyle w:val="Heading1"/>
        <w:pBdr>
          <w:bottom w:val="single" w:color="0F1F3D" w:sz="8" w:space="4"/>
        </w:pBdr>
        <w:spacing w:after="240" w:before="480"/>
      </w:pPr>
      <w:r>
        <w:rPr>
          <w:rFonts w:ascii="Cambria" w:cs="Cambria" w:eastAsia="Cambria" w:hAnsi="Cambria"/>
          <w:b/>
          <w:bCs/>
          <w:color w:val="0F1F3D"/>
          <w:sz w:val="40"/>
          <w:szCs w:val="40"/>
        </w:rPr>
        <w:t xml:space="preserve">References</w:t>
      </w:r>
    </w:p>
    <w:p>
      <w:pPr>
        <w:spacing w:after="80" w:before="80" w:line="320"/>
        <w:jc w:val="both"/>
      </w:pPr>
      <w:r>
        <w:rPr>
          <w:rFonts w:ascii="Calibri" w:cs="Calibri" w:eastAsia="Calibri" w:hAnsi="Calibri"/>
          <w:b w:val="false"/>
          <w:bCs w:val="false"/>
          <w:i w:val="false"/>
          <w:iCs w:val="false"/>
          <w:color w:val="1A1A1A"/>
          <w:sz w:val="22"/>
          <w:szCs w:val="22"/>
        </w:rPr>
        <w:t xml:space="preserve">[1] Belous, I.  Result D-1 Revision 2 — Encounter-Admissible Deformation, with Clause E* (SA6-preservation) and adversarial probe.  The Mirror Platform LLC, April 2026.</w:t>
      </w:r>
    </w:p>
    <w:p>
      <w:pPr>
        <w:spacing w:after="80" w:before="80" w:line="320"/>
        <w:jc w:val="both"/>
      </w:pPr>
      <w:r>
        <w:rPr>
          <w:rFonts w:ascii="Calibri" w:cs="Calibri" w:eastAsia="Calibri" w:hAnsi="Calibri"/>
          <w:b w:val="false"/>
          <w:bCs w:val="false"/>
          <w:i w:val="false"/>
          <w:iCs w:val="false"/>
          <w:color w:val="1A1A1A"/>
          <w:sz w:val="22"/>
          <w:szCs w:val="22"/>
        </w:rPr>
        <w:t xml:space="preserve">[2] Belous, I.  Construction 6 — Self-Attractor Saddle Point Theorem (SA3); Construction 7 — Multi-R* via Endogenous Alterity (SA6).  The Mirror Platform LLC, March 2026.</w:t>
      </w:r>
    </w:p>
    <w:p>
      <w:pPr>
        <w:spacing w:after="80" w:before="80" w:line="320"/>
        <w:jc w:val="both"/>
      </w:pPr>
      <w:r>
        <w:rPr>
          <w:rFonts w:ascii="Calibri" w:cs="Calibri" w:eastAsia="Calibri" w:hAnsi="Calibri"/>
          <w:b w:val="false"/>
          <w:bCs w:val="false"/>
          <w:i w:val="false"/>
          <w:iCs w:val="false"/>
          <w:color w:val="1A1A1A"/>
          <w:sz w:val="22"/>
          <w:szCs w:val="22"/>
        </w:rPr>
        <w:t xml:space="preserve">[3] Belous, I.  Robertson Non-Commutativity of Discrimination Vector Fields on (M_n, g_total).  March 2026.</w:t>
      </w:r>
    </w:p>
    <w:p>
      <w:pPr>
        <w:spacing w:after="80" w:before="80" w:line="320"/>
        <w:jc w:val="both"/>
      </w:pPr>
      <w:r>
        <w:rPr>
          <w:rFonts w:ascii="Calibri" w:cs="Calibri" w:eastAsia="Calibri" w:hAnsi="Calibri"/>
          <w:b w:val="false"/>
          <w:bCs w:val="false"/>
          <w:i w:val="false"/>
          <w:iCs w:val="false"/>
          <w:color w:val="1A1A1A"/>
          <w:sz w:val="22"/>
          <w:szCs w:val="22"/>
        </w:rPr>
        <w:t xml:space="preserve">[4] Belous, I.  Ghost Floor Theorem (C-1), Three-Component Significance (C-3), Four Encounter Modes (C-4).  EFT Claims Registry Pass 3, April 2026.</w:t>
      </w:r>
    </w:p>
    <w:p>
      <w:pPr>
        <w:spacing w:after="80" w:before="80" w:line="320"/>
        <w:jc w:val="both"/>
      </w:pPr>
      <w:r>
        <w:rPr>
          <w:rFonts w:ascii="Calibri" w:cs="Calibri" w:eastAsia="Calibri" w:hAnsi="Calibri"/>
          <w:b w:val="false"/>
          <w:bCs w:val="false"/>
          <w:i w:val="false"/>
          <w:iCs w:val="false"/>
          <w:color w:val="1A1A1A"/>
          <w:sz w:val="22"/>
          <w:szCs w:val="22"/>
        </w:rPr>
        <w:t xml:space="preserve">[5] Belous, I.  EFT Research Document 1 — Baseline Learning Architecture.  §7.1 (E_p update rule), §7.3 (Uncertainty Inventory U(p) and Directed Uncertainty Reduction).  April 2026.</w:t>
      </w:r>
    </w:p>
    <w:p>
      <w:pPr>
        <w:spacing w:after="80" w:before="80" w:line="320"/>
        <w:jc w:val="both"/>
      </w:pPr>
      <w:r>
        <w:rPr>
          <w:rFonts w:ascii="Calibri" w:cs="Calibri" w:eastAsia="Calibri" w:hAnsi="Calibri"/>
          <w:b w:val="false"/>
          <w:bCs w:val="false"/>
          <w:i w:val="false"/>
          <w:iCs w:val="false"/>
          <w:color w:val="1A1A1A"/>
          <w:sz w:val="22"/>
          <w:szCs w:val="22"/>
        </w:rPr>
        <w:t xml:space="preserve">[6] Belous, I.  EFT Conditional Encounter Environment (eft_encounter_env.py) — typed existence-press, R₁–R₅ receivability operators, C(t) commensurability gate, condition-field state H(t), consolidation Z(t).  April 2026.</w:t>
      </w:r>
    </w:p>
    <w:p>
      <w:pPr>
        <w:spacing w:after="80" w:before="80" w:line="320"/>
        <w:jc w:val="both"/>
      </w:pPr>
      <w:r>
        <w:rPr>
          <w:rFonts w:ascii="Calibri" w:cs="Calibri" w:eastAsia="Calibri" w:hAnsi="Calibri"/>
          <w:b w:val="false"/>
          <w:bCs w:val="false"/>
          <w:i w:val="false"/>
          <w:iCs w:val="false"/>
          <w:color w:val="1A1A1A"/>
          <w:sz w:val="22"/>
          <w:szCs w:val="22"/>
        </w:rPr>
        <w:t xml:space="preserve">[7] Belous, I.  EFT Encounter Interaction Layer (eft_encounter_interaction.py) — EncounterEvent dataclass, three co-transformation outputs (ΔM⁵, ΔΣ, ΔC(t)).  April 2026.</w:t>
      </w:r>
    </w:p>
    <w:p>
      <w:pPr>
        <w:spacing w:after="80" w:before="80" w:line="320"/>
        <w:jc w:val="both"/>
      </w:pPr>
      <w:r>
        <w:rPr>
          <w:rFonts w:ascii="Calibri" w:cs="Calibri" w:eastAsia="Calibri" w:hAnsi="Calibri"/>
          <w:b w:val="false"/>
          <w:bCs w:val="false"/>
          <w:i w:val="false"/>
          <w:iCs w:val="false"/>
          <w:color w:val="1A1A1A"/>
          <w:sz w:val="22"/>
          <w:szCs w:val="22"/>
        </w:rPr>
        <w:t xml:space="preserve">[8] Belous, I.  EFT Willingness Theory Handoff and Complete Scope.  Six regions, ~30 strands, four-belief-moments-plus-coupling, minimum mimic in three senses, structural class derivations.  April 2026.</w:t>
      </w:r>
    </w:p>
    <w:p>
      <w:pPr>
        <w:spacing w:after="80" w:before="80" w:line="320"/>
        <w:jc w:val="both"/>
      </w:pPr>
      <w:r>
        <w:rPr>
          <w:rFonts w:ascii="Calibri" w:cs="Calibri" w:eastAsia="Calibri" w:hAnsi="Calibri"/>
          <w:b w:val="false"/>
          <w:bCs w:val="false"/>
          <w:i w:val="false"/>
          <w:iCs w:val="false"/>
          <w:color w:val="1A1A1A"/>
          <w:sz w:val="22"/>
          <w:szCs w:val="22"/>
        </w:rPr>
        <w:t xml:space="preserve">[9] Belous, I.  Endogenous Alterity and the Minimum Mimic — Reflexive Stance-Engine.  March 2026.</w:t>
      </w:r>
    </w:p>
    <w:p>
      <w:pPr>
        <w:spacing w:after="80" w:before="80" w:line="320"/>
        <w:jc w:val="both"/>
      </w:pPr>
      <w:r>
        <w:rPr>
          <w:rFonts w:ascii="Calibri" w:cs="Calibri" w:eastAsia="Calibri" w:hAnsi="Calibri"/>
          <w:b w:val="false"/>
          <w:bCs w:val="false"/>
          <w:i w:val="false"/>
          <w:iCs w:val="false"/>
          <w:color w:val="1A1A1A"/>
          <w:sz w:val="22"/>
          <w:szCs w:val="22"/>
        </w:rPr>
        <w:t xml:space="preserve">[10] Belous, I.  Bracket-Generating Theorem M3 (G-3) and Engel Geometry as Native (G-4).  EFT Claims Registry.</w:t>
      </w:r>
    </w:p>
    <w:p>
      <w:pPr>
        <w:spacing w:after="80" w:before="80" w:line="320"/>
        <w:jc w:val="both"/>
      </w:pPr>
      <w:r>
        <w:rPr>
          <w:rFonts w:ascii="Calibri" w:cs="Calibri" w:eastAsia="Calibri" w:hAnsi="Calibri"/>
          <w:b w:val="false"/>
          <w:bCs w:val="false"/>
          <w:i w:val="false"/>
          <w:iCs w:val="false"/>
          <w:color w:val="1A1A1A"/>
          <w:sz w:val="22"/>
          <w:szCs w:val="22"/>
        </w:rPr>
        <w:t xml:space="preserve">[11] Belous, I.  Eigenmode Pre-Assignment Correction; R₁ Overwhelm Ceiling; H2 Survival Floor; Wide-Open Child Initialization.  Architectural Corrections, April 17, 2026.</w:t>
      </w:r>
    </w:p>
    <w:p>
      <w:pPr>
        <w:spacing w:after="80" w:before="80" w:line="320"/>
        <w:jc w:val="both"/>
      </w:pPr>
      <w:r>
        <w:rPr>
          <w:rFonts w:ascii="Calibri" w:cs="Calibri" w:eastAsia="Calibri" w:hAnsi="Calibri"/>
          <w:b w:val="false"/>
          <w:bCs w:val="false"/>
          <w:i w:val="false"/>
          <w:iCs w:val="false"/>
          <w:color w:val="1A1A1A"/>
          <w:sz w:val="22"/>
          <w:szCs w:val="22"/>
        </w:rPr>
        <w:t xml:space="preserve">[12] Belous, I.  Veld Lexicon — chùveld, hasveld, sparśveld, mithveld, ādhāveld, Tamveld, Gnoveld, vasveld-ha.  EFT Veld Language System.</w:t>
      </w:r>
    </w:p>
    <w:p>
      <w:pPr>
        <w:spacing w:after="80" w:before="80" w:line="320"/>
        <w:jc w:val="both"/>
      </w:pPr>
      <w:r>
        <w:rPr>
          <w:rFonts w:ascii="Calibri" w:cs="Calibri" w:eastAsia="Calibri" w:hAnsi="Calibri"/>
          <w:b w:val="false"/>
          <w:bCs w:val="false"/>
          <w:i w:val="false"/>
          <w:iCs w:val="false"/>
          <w:color w:val="1A1A1A"/>
          <w:sz w:val="22"/>
          <w:szCs w:val="22"/>
        </w:rPr>
        <w:t xml:space="preserve">[13] Belous, I. (writing as A Reflection).  Curiosity is the willingness to be structurally altered.  Substack,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  The Mirror Platform LLC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A8A8A"/>
        <w:sz w:val="18"/>
        <w:szCs w:val="18"/>
      </w:rPr>
      <w:t xml:space="preserve">EFT — The Theory of Willingness in Encounter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0F1F3D"/>
      <w:sz w:val="40"/>
      <w:szCs w:val="40"/>
    </w:rPr>
  </w:style>
  <w:style w:type="paragraph" w:styleId="Heading2">
    <w:name w:val="Heading 2"/>
    <w:basedOn w:val="Normal"/>
    <w:next w:val="Normal"/>
    <w:qFormat/>
    <w:pPr>
      <w:spacing w:after="160" w:before="360"/>
      <w:outlineLvl w:val="1"/>
    </w:pPr>
    <w:rPr>
      <w:rFonts w:ascii="Cambria" w:cs="Cambria" w:eastAsia="Cambria" w:hAnsi="Cambria"/>
      <w:b/>
      <w:bCs/>
      <w:color w:val="0F1F3D"/>
      <w:sz w:val="30"/>
      <w:szCs w:val="30"/>
    </w:rPr>
  </w:style>
  <w:style w:type="paragraph" w:styleId="Heading3">
    <w:name w:val="Heading 3"/>
    <w:basedOn w:val="Normal"/>
    <w:next w:val="Normal"/>
    <w:qFormat/>
    <w:pPr>
      <w:spacing w:after="120" w:before="280"/>
      <w:outlineLvl w:val="2"/>
    </w:pPr>
    <w:rPr>
      <w:rFonts w:ascii="Cambria" w:cs="Cambria" w:eastAsia="Cambria" w:hAnsi="Cambria"/>
      <w:b/>
      <w:bCs/>
      <w:color w:val="1A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Theory of Willingness in Encounter</dc:title>
  <dc:creator>Ilya Belous</dc:creator>
  <cp:lastModifiedBy>Un-named</cp:lastModifiedBy>
  <cp:revision>1</cp:revision>
  <dcterms:created xsi:type="dcterms:W3CDTF">2026-04-26T02:06:24.462Z</dcterms:created>
  <dcterms:modified xsi:type="dcterms:W3CDTF">2026-04-26T02:06:24.462Z</dcterms:modified>
</cp:coreProperties>
</file>

<file path=docProps/custom.xml><?xml version="1.0" encoding="utf-8"?>
<Properties xmlns="http://schemas.openxmlformats.org/officeDocument/2006/custom-properties" xmlns:vt="http://schemas.openxmlformats.org/officeDocument/2006/docPropsVTypes"/>
</file>