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C21" w:rsidRDefault="005D6C04">
      <w:pPr>
        <w:spacing w:after="0" w:line="259" w:lineRule="auto"/>
        <w:ind w:left="101" w:right="0" w:firstLine="0"/>
        <w:jc w:val="left"/>
      </w:pPr>
      <w:r>
        <w:rPr>
          <w:b/>
          <w:color w:val="0A5293"/>
          <w:sz w:val="50"/>
        </w:rPr>
        <w:t>Rahul Ray</w:t>
      </w:r>
      <w:r>
        <w:rPr>
          <w:b/>
          <w:sz w:val="50"/>
        </w:rPr>
        <w:t xml:space="preserve"> </w:t>
      </w:r>
    </w:p>
    <w:p w:rsidR="00745C21" w:rsidRDefault="005D6C04">
      <w:pPr>
        <w:spacing w:after="0" w:line="259" w:lineRule="auto"/>
        <w:ind w:left="101" w:right="0" w:firstLine="0"/>
        <w:jc w:val="left"/>
      </w:pPr>
      <w:r>
        <w:rPr>
          <w:sz w:val="26"/>
        </w:rPr>
        <w:t xml:space="preserve">Derivative Trader </w:t>
      </w:r>
    </w:p>
    <w:tbl>
      <w:tblPr>
        <w:tblStyle w:val="TableGrid"/>
        <w:tblW w:w="7446" w:type="dxa"/>
        <w:tblInd w:w="101" w:type="dxa"/>
        <w:tblCellMar>
          <w:top w:w="0" w:type="dxa"/>
          <w:left w:w="0" w:type="dxa"/>
          <w:bottom w:w="0" w:type="dxa"/>
          <w:right w:w="0" w:type="dxa"/>
        </w:tblCellMar>
        <w:tblLook w:val="04A0" w:firstRow="1" w:lastRow="0" w:firstColumn="1" w:lastColumn="0" w:noHBand="0" w:noVBand="1"/>
      </w:tblPr>
      <w:tblGrid>
        <w:gridCol w:w="4323"/>
        <w:gridCol w:w="3123"/>
      </w:tblGrid>
      <w:tr w:rsidR="00745C21">
        <w:trPr>
          <w:trHeight w:val="243"/>
        </w:trPr>
        <w:tc>
          <w:tcPr>
            <w:tcW w:w="4323" w:type="dxa"/>
            <w:tcBorders>
              <w:top w:val="nil"/>
              <w:left w:val="nil"/>
              <w:bottom w:val="nil"/>
              <w:right w:val="nil"/>
            </w:tcBorders>
          </w:tcPr>
          <w:p w:rsidR="00745C21" w:rsidRDefault="005D6C04">
            <w:pPr>
              <w:spacing w:after="0" w:line="259" w:lineRule="auto"/>
              <w:ind w:left="0" w:right="0" w:firstLine="0"/>
              <w:jc w:val="left"/>
            </w:pPr>
            <w:r>
              <w:rPr>
                <w:b/>
                <w:sz w:val="18"/>
              </w:rPr>
              <w:t xml:space="preserve">Phone:  </w:t>
            </w:r>
            <w:r>
              <w:rPr>
                <w:sz w:val="18"/>
              </w:rPr>
              <w:t>88586</w:t>
            </w:r>
            <w:bookmarkStart w:id="0" w:name="_GoBack"/>
            <w:bookmarkEnd w:id="0"/>
            <w:r>
              <w:rPr>
                <w:sz w:val="18"/>
              </w:rPr>
              <w:t xml:space="preserve">08064 </w:t>
            </w:r>
          </w:p>
        </w:tc>
        <w:tc>
          <w:tcPr>
            <w:tcW w:w="3123" w:type="dxa"/>
            <w:tcBorders>
              <w:top w:val="nil"/>
              <w:left w:val="nil"/>
              <w:bottom w:val="nil"/>
              <w:right w:val="nil"/>
            </w:tcBorders>
          </w:tcPr>
          <w:p w:rsidR="00745C21" w:rsidRDefault="005D6C04">
            <w:pPr>
              <w:spacing w:after="0" w:line="259" w:lineRule="auto"/>
              <w:ind w:left="0" w:right="0" w:firstLine="0"/>
              <w:jc w:val="left"/>
            </w:pPr>
            <w:r>
              <w:rPr>
                <w:b/>
                <w:sz w:val="18"/>
              </w:rPr>
              <w:t xml:space="preserve">LinkedIn: </w:t>
            </w:r>
          </w:p>
        </w:tc>
      </w:tr>
      <w:tr w:rsidR="00745C21">
        <w:trPr>
          <w:trHeight w:val="243"/>
        </w:trPr>
        <w:tc>
          <w:tcPr>
            <w:tcW w:w="4323" w:type="dxa"/>
            <w:tcBorders>
              <w:top w:val="nil"/>
              <w:left w:val="nil"/>
              <w:bottom w:val="nil"/>
              <w:right w:val="nil"/>
            </w:tcBorders>
          </w:tcPr>
          <w:p w:rsidR="00745C21" w:rsidRDefault="005D6C04">
            <w:pPr>
              <w:spacing w:after="0" w:line="259" w:lineRule="auto"/>
              <w:ind w:left="0" w:right="0" w:firstLine="0"/>
              <w:jc w:val="left"/>
            </w:pPr>
            <w:r>
              <w:rPr>
                <w:b/>
                <w:sz w:val="18"/>
              </w:rPr>
              <w:t xml:space="preserve">Email:   </w:t>
            </w:r>
            <w:r>
              <w:rPr>
                <w:sz w:val="18"/>
              </w:rPr>
              <w:t xml:space="preserve">rahul.zero.147@gmail.com </w:t>
            </w:r>
          </w:p>
        </w:tc>
        <w:tc>
          <w:tcPr>
            <w:tcW w:w="3123" w:type="dxa"/>
            <w:tcBorders>
              <w:top w:val="nil"/>
              <w:left w:val="nil"/>
              <w:bottom w:val="nil"/>
              <w:right w:val="nil"/>
            </w:tcBorders>
          </w:tcPr>
          <w:p w:rsidR="00745C21" w:rsidRDefault="005D6C04">
            <w:pPr>
              <w:spacing w:after="0" w:line="259" w:lineRule="auto"/>
              <w:ind w:left="0" w:right="0" w:firstLine="0"/>
            </w:pPr>
            <w:hyperlink r:id="rId5">
              <w:r>
                <w:rPr>
                  <w:sz w:val="18"/>
                </w:rPr>
                <w:t>https://www.linkedin.com/in/rahulray97</w:t>
              </w:r>
            </w:hyperlink>
            <w:hyperlink r:id="rId6">
              <w:r>
                <w:rPr>
                  <w:sz w:val="18"/>
                </w:rPr>
                <w:t xml:space="preserve"> </w:t>
              </w:r>
            </w:hyperlink>
          </w:p>
        </w:tc>
      </w:tr>
    </w:tbl>
    <w:p w:rsidR="00745C21" w:rsidRDefault="005D6C04">
      <w:pPr>
        <w:spacing w:after="112" w:line="259" w:lineRule="auto"/>
        <w:ind w:left="0" w:right="0" w:firstLine="0"/>
        <w:jc w:val="left"/>
      </w:pPr>
      <w:r>
        <w:t xml:space="preserve"> </w:t>
      </w:r>
    </w:p>
    <w:p w:rsidR="00745C21" w:rsidRDefault="005D6C04">
      <w:pPr>
        <w:ind w:right="0"/>
      </w:pPr>
      <w:r>
        <w:t xml:space="preserve">Derivative trader with 1+ years of experience in global and Indian financial markets. Currently working on quantitative trading strategies in equity markets and have implemented couple of profitable strategies in virtual trading. Highly enthusiastic about </w:t>
      </w:r>
      <w:r>
        <w:t xml:space="preserve">futures of quantitative trading. Fast learner, finished </w:t>
      </w:r>
      <w:proofErr w:type="spellStart"/>
      <w:r>
        <w:t>MTech</w:t>
      </w:r>
      <w:proofErr w:type="spellEnd"/>
      <w:r>
        <w:t xml:space="preserve"> at age of 19, becoming one of the youngest </w:t>
      </w:r>
      <w:proofErr w:type="spellStart"/>
      <w:r>
        <w:t>IITians</w:t>
      </w:r>
      <w:proofErr w:type="spellEnd"/>
      <w:r>
        <w:t xml:space="preserve"> to accomplish this. </w:t>
      </w:r>
    </w:p>
    <w:p w:rsidR="00745C21" w:rsidRDefault="005D6C04">
      <w:pPr>
        <w:spacing w:after="0" w:line="259" w:lineRule="auto"/>
        <w:ind w:left="0" w:right="0" w:firstLine="0"/>
        <w:jc w:val="left"/>
      </w:pPr>
      <w:r>
        <w:rPr>
          <w:sz w:val="31"/>
        </w:rPr>
        <w:t xml:space="preserve"> </w:t>
      </w:r>
    </w:p>
    <w:p w:rsidR="00745C21" w:rsidRDefault="005D6C04">
      <w:pPr>
        <w:spacing w:after="125" w:line="259" w:lineRule="auto"/>
        <w:ind w:left="96" w:right="0"/>
        <w:jc w:val="left"/>
      </w:pPr>
      <w:r>
        <w:rPr>
          <w:b/>
          <w:color w:val="3C85C5"/>
        </w:rPr>
        <w:t>EXPERIENCE</w:t>
      </w:r>
      <w:r>
        <w:rPr>
          <w:b/>
        </w:rPr>
        <w:t xml:space="preserve"> </w:t>
      </w:r>
    </w:p>
    <w:p w:rsidR="00745C21" w:rsidRDefault="005D6C04">
      <w:pPr>
        <w:pStyle w:val="Heading1"/>
        <w:ind w:left="96"/>
      </w:pPr>
      <w:r>
        <w:t xml:space="preserve">Edelweiss Financial Services Ltd. </w:t>
      </w:r>
      <w:r>
        <w:rPr>
          <w:b w:val="0"/>
          <w:i/>
          <w:color w:val="000000"/>
          <w:sz w:val="20"/>
        </w:rPr>
        <w:t xml:space="preserve">Trader (Junior Associate) </w:t>
      </w:r>
    </w:p>
    <w:p w:rsidR="00745C21" w:rsidRDefault="005D6C04">
      <w:pPr>
        <w:spacing w:after="94" w:line="259" w:lineRule="auto"/>
        <w:ind w:left="101" w:right="0" w:firstLine="0"/>
        <w:jc w:val="left"/>
      </w:pPr>
      <w:r>
        <w:rPr>
          <w:i/>
          <w:sz w:val="18"/>
        </w:rPr>
        <w:t xml:space="preserve">Jul 2017 - Current </w:t>
      </w:r>
    </w:p>
    <w:p w:rsidR="00745C21" w:rsidRDefault="005D6C04">
      <w:pPr>
        <w:ind w:right="0"/>
      </w:pPr>
      <w:r>
        <w:t xml:space="preserve">My work as a Derivative Trader with Global Derivative Trading desk include: </w:t>
      </w:r>
    </w:p>
    <w:p w:rsidR="00745C21" w:rsidRDefault="005D6C04">
      <w:pPr>
        <w:numPr>
          <w:ilvl w:val="0"/>
          <w:numId w:val="1"/>
        </w:numPr>
        <w:ind w:right="0" w:hanging="360"/>
      </w:pPr>
      <w:r>
        <w:t xml:space="preserve">Traded part of team's funds, maintained a consistently profitable account. </w:t>
      </w:r>
    </w:p>
    <w:p w:rsidR="00745C21" w:rsidRDefault="005D6C04">
      <w:pPr>
        <w:numPr>
          <w:ilvl w:val="0"/>
          <w:numId w:val="1"/>
        </w:numPr>
        <w:ind w:right="0" w:hanging="360"/>
      </w:pPr>
      <w:r>
        <w:t xml:space="preserve">Took short-medium term (1-5 days), long/short positions on interest rate based products. </w:t>
      </w:r>
    </w:p>
    <w:p w:rsidR="00745C21" w:rsidRDefault="005D6C04">
      <w:pPr>
        <w:numPr>
          <w:ilvl w:val="0"/>
          <w:numId w:val="1"/>
        </w:numPr>
        <w:spacing w:after="78"/>
        <w:ind w:right="0" w:hanging="360"/>
      </w:pPr>
      <w:r>
        <w:t>Developed str</w:t>
      </w:r>
      <w:r>
        <w:t xml:space="preserve">ategies based on macroeconomic analysis and risk constraints. </w:t>
      </w:r>
    </w:p>
    <w:p w:rsidR="00745C21" w:rsidRDefault="005D6C04">
      <w:pPr>
        <w:ind w:right="0"/>
      </w:pPr>
      <w:r>
        <w:t xml:space="preserve">My work as a Sales Trader with Algorithmic Trading and DMA (Direct Market Access) desk include: </w:t>
      </w:r>
    </w:p>
    <w:p w:rsidR="00745C21" w:rsidRDefault="005D6C04">
      <w:pPr>
        <w:numPr>
          <w:ilvl w:val="0"/>
          <w:numId w:val="1"/>
        </w:numPr>
        <w:ind w:right="0" w:hanging="360"/>
      </w:pPr>
      <w:r>
        <w:t xml:space="preserve">Increasing our </w:t>
      </w:r>
      <w:proofErr w:type="spellStart"/>
      <w:r>
        <w:t>clientbase</w:t>
      </w:r>
      <w:proofErr w:type="spellEnd"/>
      <w:r>
        <w:t xml:space="preserve"> by pitching out </w:t>
      </w:r>
      <w:proofErr w:type="spellStart"/>
      <w:r>
        <w:t>algo</w:t>
      </w:r>
      <w:proofErr w:type="spellEnd"/>
      <w:r>
        <w:t>-execution products to institutional fund managers</w:t>
      </w:r>
      <w:r>
        <w:t xml:space="preserve">. </w:t>
      </w:r>
    </w:p>
    <w:p w:rsidR="00745C21" w:rsidRDefault="005D6C04">
      <w:pPr>
        <w:numPr>
          <w:ilvl w:val="0"/>
          <w:numId w:val="1"/>
        </w:numPr>
        <w:ind w:right="0" w:hanging="360"/>
      </w:pPr>
      <w:r>
        <w:t xml:space="preserve">Helping clients of our algorithmic execution products make best use of them. </w:t>
      </w:r>
    </w:p>
    <w:p w:rsidR="00745C21" w:rsidRDefault="005D6C04">
      <w:pPr>
        <w:numPr>
          <w:ilvl w:val="0"/>
          <w:numId w:val="1"/>
        </w:numPr>
        <w:spacing w:after="0"/>
        <w:ind w:right="0" w:hanging="360"/>
      </w:pPr>
      <w:r>
        <w:t xml:space="preserve">Staying updated with market developments, and keeping our clients informed. </w:t>
      </w:r>
    </w:p>
    <w:p w:rsidR="00745C21" w:rsidRDefault="005D6C04">
      <w:pPr>
        <w:spacing w:after="134" w:line="259" w:lineRule="auto"/>
        <w:ind w:left="0" w:right="0" w:firstLine="0"/>
        <w:jc w:val="left"/>
      </w:pPr>
      <w:r>
        <w:rPr>
          <w:sz w:val="22"/>
        </w:rPr>
        <w:t xml:space="preserve"> </w:t>
      </w:r>
    </w:p>
    <w:p w:rsidR="00745C21" w:rsidRDefault="005D6C04">
      <w:pPr>
        <w:pStyle w:val="Heading2"/>
        <w:spacing w:after="112"/>
        <w:ind w:left="96"/>
      </w:pPr>
      <w:r>
        <w:t>PROJECTS</w:t>
      </w:r>
      <w:r>
        <w:rPr>
          <w:color w:val="000000"/>
        </w:rPr>
        <w:t xml:space="preserve"> </w:t>
      </w:r>
    </w:p>
    <w:p w:rsidR="00745C21" w:rsidRDefault="005D6C04">
      <w:pPr>
        <w:spacing w:after="0" w:line="259" w:lineRule="auto"/>
        <w:ind w:left="96" w:right="0"/>
        <w:jc w:val="left"/>
      </w:pPr>
      <w:proofErr w:type="gramStart"/>
      <w:r>
        <w:rPr>
          <w:b/>
          <w:color w:val="0A5293"/>
          <w:sz w:val="26"/>
        </w:rPr>
        <w:t>Live(</w:t>
      </w:r>
      <w:proofErr w:type="gramEnd"/>
      <w:r>
        <w:rPr>
          <w:b/>
          <w:color w:val="0A5293"/>
          <w:sz w:val="26"/>
        </w:rPr>
        <w:t>sim) trading short-term reversal strategy in US equity market:</w:t>
      </w:r>
      <w:r>
        <w:rPr>
          <w:b/>
          <w:sz w:val="26"/>
        </w:rPr>
        <w:t xml:space="preserve"> </w:t>
      </w:r>
    </w:p>
    <w:p w:rsidR="00745C21" w:rsidRDefault="005D6C04">
      <w:pPr>
        <w:tabs>
          <w:tab w:val="center" w:pos="3490"/>
          <w:tab w:val="center" w:pos="4776"/>
          <w:tab w:val="center" w:pos="6594"/>
          <w:tab w:val="center" w:pos="8891"/>
        </w:tabs>
        <w:ind w:left="0" w:right="0" w:firstLine="0"/>
        <w:jc w:val="left"/>
      </w:pPr>
      <w:proofErr w:type="spellStart"/>
      <w:proofErr w:type="gramStart"/>
      <w:r>
        <w:rPr>
          <w:b/>
        </w:rPr>
        <w:t>Backtest</w:t>
      </w:r>
      <w:proofErr w:type="spellEnd"/>
      <w:r>
        <w:t>(</w:t>
      </w:r>
      <w:proofErr w:type="gramEnd"/>
      <w:r>
        <w:t>2007-</w:t>
      </w:r>
      <w:r>
        <w:t xml:space="preserve">2017): </w:t>
      </w:r>
      <w:r>
        <w:tab/>
        <w:t xml:space="preserve">Alpha: </w:t>
      </w:r>
      <w:r>
        <w:rPr>
          <w:b/>
        </w:rPr>
        <w:t xml:space="preserve">0.27  </w:t>
      </w:r>
      <w:r>
        <w:rPr>
          <w:b/>
        </w:rPr>
        <w:tab/>
      </w:r>
      <w:r>
        <w:t xml:space="preserve">Beta: </w:t>
      </w:r>
      <w:r>
        <w:rPr>
          <w:b/>
        </w:rPr>
        <w:t xml:space="preserve">0.64  </w:t>
      </w:r>
      <w:r>
        <w:rPr>
          <w:b/>
        </w:rPr>
        <w:tab/>
      </w:r>
      <w:r>
        <w:t xml:space="preserve">Sharpe Ratio: </w:t>
      </w:r>
      <w:r>
        <w:rPr>
          <w:b/>
        </w:rPr>
        <w:t xml:space="preserve">1.95  </w:t>
      </w:r>
      <w:r>
        <w:rPr>
          <w:b/>
        </w:rPr>
        <w:tab/>
      </w:r>
      <w:r>
        <w:t xml:space="preserve">Annual Return: </w:t>
      </w:r>
      <w:r>
        <w:rPr>
          <w:b/>
        </w:rPr>
        <w:t xml:space="preserve">37.6% </w:t>
      </w:r>
    </w:p>
    <w:p w:rsidR="00745C21" w:rsidRDefault="005D6C04">
      <w:pPr>
        <w:tabs>
          <w:tab w:val="center" w:pos="4823"/>
          <w:tab w:val="center" w:pos="9177"/>
        </w:tabs>
        <w:spacing w:after="80"/>
        <w:ind w:left="0" w:right="0" w:firstLine="0"/>
        <w:jc w:val="left"/>
      </w:pPr>
      <w:r>
        <w:rPr>
          <w:b/>
        </w:rPr>
        <w:t>Live-</w:t>
      </w:r>
      <w:proofErr w:type="gramStart"/>
      <w:r>
        <w:rPr>
          <w:b/>
        </w:rPr>
        <w:t>sim</w:t>
      </w:r>
      <w:r>
        <w:t>(</w:t>
      </w:r>
      <w:proofErr w:type="gramEnd"/>
      <w:r>
        <w:t xml:space="preserve">10 Sep’18): </w:t>
      </w:r>
      <w:r>
        <w:tab/>
        <w:t xml:space="preserve">Returns: </w:t>
      </w:r>
      <w:r>
        <w:rPr>
          <w:b/>
        </w:rPr>
        <w:t xml:space="preserve">2.48% </w:t>
      </w:r>
      <w:r>
        <w:t>vs (</w:t>
      </w:r>
      <w:r>
        <w:rPr>
          <w:b/>
        </w:rPr>
        <w:t>–</w:t>
      </w:r>
      <w:proofErr w:type="spellStart"/>
      <w:r>
        <w:rPr>
          <w:b/>
        </w:rPr>
        <w:t>ve</w:t>
      </w:r>
      <w:proofErr w:type="spellEnd"/>
      <w:r>
        <w:rPr>
          <w:b/>
        </w:rPr>
        <w:t xml:space="preserve">)3.92% </w:t>
      </w:r>
      <w:r>
        <w:t xml:space="preserve">(S&amp;P500) </w:t>
      </w:r>
      <w:r>
        <w:tab/>
        <w:t xml:space="preserve">(Current Date: 23 Oct ‘18) </w:t>
      </w:r>
    </w:p>
    <w:p w:rsidR="00745C21" w:rsidRDefault="005D6C04">
      <w:pPr>
        <w:spacing w:after="29"/>
        <w:ind w:right="0"/>
      </w:pPr>
      <w:r>
        <w:t xml:space="preserve">Implemented an equity trading strategy on </w:t>
      </w:r>
      <w:proofErr w:type="spellStart"/>
      <w:r>
        <w:t>Quantopian</w:t>
      </w:r>
      <w:proofErr w:type="spellEnd"/>
      <w:r>
        <w:t xml:space="preserve"> which tries to hold equity assets th</w:t>
      </w:r>
      <w:r>
        <w:t xml:space="preserve">at it has </w:t>
      </w:r>
      <w:proofErr w:type="spellStart"/>
      <w:r>
        <w:t>categorised</w:t>
      </w:r>
      <w:proofErr w:type="spellEnd"/>
      <w:r>
        <w:t xml:space="preserve"> as being too oversold and bets on a small reversal in their price. This strategy generates alpha by better allocation of capital and timing of trades and its risk constraints prevent any position from making 1% of loss to the portfoli</w:t>
      </w:r>
      <w:r>
        <w:t xml:space="preserve">o or taking more than 10% of capital. </w:t>
      </w:r>
    </w:p>
    <w:p w:rsidR="00745C21" w:rsidRDefault="005D6C04">
      <w:pPr>
        <w:spacing w:after="122" w:line="259" w:lineRule="auto"/>
        <w:ind w:left="0" w:right="0" w:firstLine="0"/>
        <w:jc w:val="left"/>
      </w:pPr>
      <w:r>
        <w:rPr>
          <w:sz w:val="22"/>
        </w:rPr>
        <w:t xml:space="preserve"> </w:t>
      </w:r>
    </w:p>
    <w:p w:rsidR="00745C21" w:rsidRDefault="005D6C04">
      <w:pPr>
        <w:spacing w:after="157" w:line="259" w:lineRule="auto"/>
        <w:ind w:left="96" w:right="0"/>
        <w:jc w:val="left"/>
      </w:pPr>
      <w:r>
        <w:rPr>
          <w:b/>
          <w:color w:val="3C85C5"/>
        </w:rPr>
        <w:t>EDUCATION</w:t>
      </w:r>
      <w:r>
        <w:rPr>
          <w:b/>
        </w:rPr>
        <w:t xml:space="preserve"> </w:t>
      </w:r>
    </w:p>
    <w:p w:rsidR="00745C21" w:rsidRDefault="005D6C04">
      <w:pPr>
        <w:pStyle w:val="Heading1"/>
        <w:ind w:left="96"/>
      </w:pPr>
      <w:proofErr w:type="gramStart"/>
      <w:r>
        <w:t>IIT(</w:t>
      </w:r>
      <w:proofErr w:type="gramEnd"/>
      <w:r>
        <w:t>BHU) Varanasi</w:t>
      </w:r>
      <w:r>
        <w:rPr>
          <w:color w:val="000000"/>
        </w:rPr>
        <w:t xml:space="preserve"> </w:t>
      </w:r>
    </w:p>
    <w:p w:rsidR="00745C21" w:rsidRDefault="005D6C04">
      <w:pPr>
        <w:ind w:right="0"/>
      </w:pPr>
      <w:r>
        <w:t xml:space="preserve">Integrated </w:t>
      </w:r>
      <w:proofErr w:type="spellStart"/>
      <w:r>
        <w:t>BTech</w:t>
      </w:r>
      <w:proofErr w:type="spellEnd"/>
      <w:r>
        <w:t xml:space="preserve"> and </w:t>
      </w:r>
      <w:proofErr w:type="spellStart"/>
      <w:r>
        <w:t>MTech</w:t>
      </w:r>
      <w:proofErr w:type="spellEnd"/>
      <w:r>
        <w:t xml:space="preserve"> Dual Degree Course </w:t>
      </w:r>
    </w:p>
    <w:p w:rsidR="00745C21" w:rsidRDefault="005D6C04">
      <w:pPr>
        <w:numPr>
          <w:ilvl w:val="0"/>
          <w:numId w:val="2"/>
        </w:numPr>
        <w:ind w:right="0" w:hanging="360"/>
      </w:pPr>
      <w:proofErr w:type="spellStart"/>
      <w:r>
        <w:t>MTech</w:t>
      </w:r>
      <w:proofErr w:type="spellEnd"/>
      <w:r>
        <w:t xml:space="preserve"> in Industrial Management </w:t>
      </w:r>
    </w:p>
    <w:p w:rsidR="00745C21" w:rsidRDefault="005D6C04">
      <w:pPr>
        <w:ind w:left="1541" w:right="0" w:hanging="360"/>
      </w:pPr>
      <w:r>
        <w:rPr>
          <w:rFonts w:ascii="Arial" w:eastAsia="Arial" w:hAnsi="Arial" w:cs="Arial"/>
        </w:rPr>
        <w:t xml:space="preserve">○ </w:t>
      </w:r>
      <w:r>
        <w:rPr>
          <w:rFonts w:ascii="Arial" w:eastAsia="Arial" w:hAnsi="Arial" w:cs="Arial"/>
        </w:rPr>
        <w:tab/>
      </w:r>
      <w:proofErr w:type="spellStart"/>
      <w:r>
        <w:t>MTech</w:t>
      </w:r>
      <w:proofErr w:type="spellEnd"/>
      <w:r>
        <w:t xml:space="preserve"> Dissertation about use of Nonlinear Autoregressive Network with Exogenous input (NAR-</w:t>
      </w:r>
      <w:r>
        <w:t xml:space="preserve">X) in forecasting daily closing values of BSE-Sensex </w:t>
      </w:r>
    </w:p>
    <w:p w:rsidR="00745C21" w:rsidRDefault="005D6C04">
      <w:pPr>
        <w:numPr>
          <w:ilvl w:val="0"/>
          <w:numId w:val="2"/>
        </w:numPr>
        <w:spacing w:after="0"/>
        <w:ind w:right="0" w:hanging="360"/>
      </w:pPr>
      <w:proofErr w:type="spellStart"/>
      <w:r>
        <w:t>BTech</w:t>
      </w:r>
      <w:proofErr w:type="spellEnd"/>
      <w:r>
        <w:t xml:space="preserve"> in Mechanical Engineering </w:t>
      </w:r>
    </w:p>
    <w:p w:rsidR="00745C21" w:rsidRDefault="005D6C04">
      <w:pPr>
        <w:spacing w:after="0" w:line="259" w:lineRule="auto"/>
        <w:ind w:left="0" w:right="0" w:firstLine="0"/>
        <w:jc w:val="left"/>
      </w:pPr>
      <w:r>
        <w:rPr>
          <w:sz w:val="22"/>
        </w:rPr>
        <w:t xml:space="preserve"> </w:t>
      </w:r>
    </w:p>
    <w:p w:rsidR="00745C21" w:rsidRDefault="005D6C04">
      <w:pPr>
        <w:spacing w:after="15" w:line="259" w:lineRule="auto"/>
        <w:ind w:left="0" w:right="0" w:firstLine="0"/>
        <w:jc w:val="left"/>
      </w:pPr>
      <w:r>
        <w:rPr>
          <w:sz w:val="18"/>
        </w:rPr>
        <w:t xml:space="preserve"> </w:t>
      </w:r>
    </w:p>
    <w:p w:rsidR="00745C21" w:rsidRDefault="005D6C04">
      <w:pPr>
        <w:pStyle w:val="Heading2"/>
        <w:ind w:left="96"/>
      </w:pPr>
      <w:r>
        <w:t>SKILLS</w:t>
      </w:r>
      <w:r>
        <w:rPr>
          <w:color w:val="000000"/>
        </w:rPr>
        <w:t xml:space="preserve"> </w:t>
      </w:r>
    </w:p>
    <w:p w:rsidR="00745C21" w:rsidRDefault="005D6C04">
      <w:pPr>
        <w:spacing w:after="71"/>
        <w:ind w:right="0"/>
      </w:pPr>
      <w:r>
        <w:rPr>
          <w:b/>
        </w:rPr>
        <w:t xml:space="preserve">Industry Skills: </w:t>
      </w:r>
      <w:r>
        <w:t xml:space="preserve">Financial Derivatives, Systematic Trading, Machine Learning </w:t>
      </w:r>
    </w:p>
    <w:p w:rsidR="00745C21" w:rsidRDefault="005D6C04">
      <w:pPr>
        <w:spacing w:after="0"/>
        <w:ind w:right="0"/>
      </w:pPr>
      <w:r>
        <w:rPr>
          <w:b/>
        </w:rPr>
        <w:lastRenderedPageBreak/>
        <w:t xml:space="preserve">Technical Skills: </w:t>
      </w:r>
      <w:r>
        <w:t xml:space="preserve">Python, </w:t>
      </w:r>
      <w:proofErr w:type="spellStart"/>
      <w:r>
        <w:t>NumPy</w:t>
      </w:r>
      <w:proofErr w:type="spellEnd"/>
      <w:r>
        <w:t xml:space="preserve">, Pandas, </w:t>
      </w:r>
      <w:proofErr w:type="spellStart"/>
      <w:r>
        <w:t>Scikit</w:t>
      </w:r>
      <w:proofErr w:type="spellEnd"/>
      <w:r>
        <w:t xml:space="preserve">-learn </w:t>
      </w:r>
    </w:p>
    <w:p w:rsidR="00745C21" w:rsidRDefault="005D6C04">
      <w:pPr>
        <w:spacing w:after="136" w:line="259" w:lineRule="auto"/>
        <w:ind w:left="0" w:right="0" w:firstLine="0"/>
        <w:jc w:val="left"/>
      </w:pPr>
      <w:r>
        <w:rPr>
          <w:sz w:val="22"/>
        </w:rPr>
        <w:t xml:space="preserve"> </w:t>
      </w:r>
    </w:p>
    <w:p w:rsidR="00745C21" w:rsidRDefault="005D6C04">
      <w:pPr>
        <w:pStyle w:val="Heading2"/>
        <w:ind w:left="96"/>
      </w:pPr>
      <w:r>
        <w:t>CERTIFICATES</w:t>
      </w:r>
      <w:r>
        <w:rPr>
          <w:color w:val="000000"/>
        </w:rPr>
        <w:t xml:space="preserve"> </w:t>
      </w:r>
    </w:p>
    <w:p w:rsidR="00745C21" w:rsidRDefault="005D6C04">
      <w:pPr>
        <w:numPr>
          <w:ilvl w:val="0"/>
          <w:numId w:val="3"/>
        </w:numPr>
        <w:ind w:right="0" w:hanging="360"/>
      </w:pPr>
      <w:r>
        <w:t>NISM Ser</w:t>
      </w:r>
      <w:r>
        <w:t xml:space="preserve">ies XIII: Common Derivatives </w:t>
      </w:r>
    </w:p>
    <w:p w:rsidR="00745C21" w:rsidRDefault="005D6C04">
      <w:pPr>
        <w:numPr>
          <w:ilvl w:val="0"/>
          <w:numId w:val="3"/>
        </w:numPr>
        <w:ind w:right="0" w:hanging="360"/>
      </w:pPr>
      <w:r>
        <w:t xml:space="preserve">NISM Series VII: Security Operations and Risk Management </w:t>
      </w:r>
    </w:p>
    <w:sectPr w:rsidR="00745C21">
      <w:pgSz w:w="11921" w:h="16860"/>
      <w:pgMar w:top="1440" w:right="726" w:bottom="1440" w:left="6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61578"/>
    <w:multiLevelType w:val="hybridMultilevel"/>
    <w:tmpl w:val="AF98FBBA"/>
    <w:lvl w:ilvl="0" w:tplc="A6CEA00C">
      <w:start w:val="1"/>
      <w:numFmt w:val="bullet"/>
      <w:lvlText w:val="●"/>
      <w:lvlJc w:val="left"/>
      <w:pPr>
        <w:ind w:left="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6411D2">
      <w:start w:val="1"/>
      <w:numFmt w:val="bullet"/>
      <w:lvlText w:val="o"/>
      <w:lvlJc w:val="left"/>
      <w:pPr>
        <w:ind w:left="15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4C3E7E">
      <w:start w:val="1"/>
      <w:numFmt w:val="bullet"/>
      <w:lvlText w:val="▪"/>
      <w:lvlJc w:val="left"/>
      <w:pPr>
        <w:ind w:left="2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28D5E6">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729FC4">
      <w:start w:val="1"/>
      <w:numFmt w:val="bullet"/>
      <w:lvlText w:val="o"/>
      <w:lvlJc w:val="left"/>
      <w:pPr>
        <w:ind w:left="37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86DE9A">
      <w:start w:val="1"/>
      <w:numFmt w:val="bullet"/>
      <w:lvlText w:val="▪"/>
      <w:lvlJc w:val="left"/>
      <w:pPr>
        <w:ind w:left="4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98EB1A">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40F4C6">
      <w:start w:val="1"/>
      <w:numFmt w:val="bullet"/>
      <w:lvlText w:val="o"/>
      <w:lvlJc w:val="left"/>
      <w:pPr>
        <w:ind w:left="5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C05AAC">
      <w:start w:val="1"/>
      <w:numFmt w:val="bullet"/>
      <w:lvlText w:val="▪"/>
      <w:lvlJc w:val="left"/>
      <w:pPr>
        <w:ind w:left="6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279529E"/>
    <w:multiLevelType w:val="hybridMultilevel"/>
    <w:tmpl w:val="9DF2B72C"/>
    <w:lvl w:ilvl="0" w:tplc="9EDCD26E">
      <w:start w:val="1"/>
      <w:numFmt w:val="bullet"/>
      <w:lvlText w:val="●"/>
      <w:lvlJc w:val="left"/>
      <w:pPr>
        <w:ind w:left="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9EA0F6">
      <w:start w:val="1"/>
      <w:numFmt w:val="bullet"/>
      <w:lvlText w:val="o"/>
      <w:lvlJc w:val="left"/>
      <w:pPr>
        <w:ind w:left="15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A29ABE">
      <w:start w:val="1"/>
      <w:numFmt w:val="bullet"/>
      <w:lvlText w:val="▪"/>
      <w:lvlJc w:val="left"/>
      <w:pPr>
        <w:ind w:left="2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6CC846">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27708">
      <w:start w:val="1"/>
      <w:numFmt w:val="bullet"/>
      <w:lvlText w:val="o"/>
      <w:lvlJc w:val="left"/>
      <w:pPr>
        <w:ind w:left="37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1892BC">
      <w:start w:val="1"/>
      <w:numFmt w:val="bullet"/>
      <w:lvlText w:val="▪"/>
      <w:lvlJc w:val="left"/>
      <w:pPr>
        <w:ind w:left="4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067598">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945FC6">
      <w:start w:val="1"/>
      <w:numFmt w:val="bullet"/>
      <w:lvlText w:val="o"/>
      <w:lvlJc w:val="left"/>
      <w:pPr>
        <w:ind w:left="5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BEBF8C">
      <w:start w:val="1"/>
      <w:numFmt w:val="bullet"/>
      <w:lvlText w:val="▪"/>
      <w:lvlJc w:val="left"/>
      <w:pPr>
        <w:ind w:left="6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C9A1E90"/>
    <w:multiLevelType w:val="hybridMultilevel"/>
    <w:tmpl w:val="7166F840"/>
    <w:lvl w:ilvl="0" w:tplc="5E60DD36">
      <w:start w:val="1"/>
      <w:numFmt w:val="bullet"/>
      <w:lvlText w:val="●"/>
      <w:lvlJc w:val="left"/>
      <w:pPr>
        <w:ind w:left="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76D056">
      <w:start w:val="1"/>
      <w:numFmt w:val="bullet"/>
      <w:lvlText w:val="o"/>
      <w:lvlJc w:val="left"/>
      <w:pPr>
        <w:ind w:left="15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AE1A18">
      <w:start w:val="1"/>
      <w:numFmt w:val="bullet"/>
      <w:lvlText w:val="▪"/>
      <w:lvlJc w:val="left"/>
      <w:pPr>
        <w:ind w:left="2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9C2CCA">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0872EC">
      <w:start w:val="1"/>
      <w:numFmt w:val="bullet"/>
      <w:lvlText w:val="o"/>
      <w:lvlJc w:val="left"/>
      <w:pPr>
        <w:ind w:left="37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A07332">
      <w:start w:val="1"/>
      <w:numFmt w:val="bullet"/>
      <w:lvlText w:val="▪"/>
      <w:lvlJc w:val="left"/>
      <w:pPr>
        <w:ind w:left="4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3622CE">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40D374">
      <w:start w:val="1"/>
      <w:numFmt w:val="bullet"/>
      <w:lvlText w:val="o"/>
      <w:lvlJc w:val="left"/>
      <w:pPr>
        <w:ind w:left="5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764F5C">
      <w:start w:val="1"/>
      <w:numFmt w:val="bullet"/>
      <w:lvlText w:val="▪"/>
      <w:lvlJc w:val="left"/>
      <w:pPr>
        <w:ind w:left="6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C21"/>
    <w:rsid w:val="005D6C04"/>
    <w:rsid w:val="0074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1160DA-9E38-43FB-8BE9-92CF39ED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1" w:line="270" w:lineRule="auto"/>
      <w:ind w:left="111" w:right="10"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28"/>
      <w:ind w:left="111" w:hanging="10"/>
      <w:outlineLvl w:val="0"/>
    </w:pPr>
    <w:rPr>
      <w:rFonts w:ascii="Calibri" w:eastAsia="Calibri" w:hAnsi="Calibri" w:cs="Calibri"/>
      <w:b/>
      <w:color w:val="0A5293"/>
      <w:sz w:val="26"/>
    </w:rPr>
  </w:style>
  <w:style w:type="paragraph" w:styleId="Heading2">
    <w:name w:val="heading 2"/>
    <w:next w:val="Normal"/>
    <w:link w:val="Heading2Char"/>
    <w:uiPriority w:val="9"/>
    <w:unhideWhenUsed/>
    <w:qFormat/>
    <w:pPr>
      <w:keepNext/>
      <w:keepLines/>
      <w:spacing w:after="85"/>
      <w:ind w:left="111" w:hanging="10"/>
      <w:outlineLvl w:val="1"/>
    </w:pPr>
    <w:rPr>
      <w:rFonts w:ascii="Calibri" w:eastAsia="Calibri" w:hAnsi="Calibri" w:cs="Calibri"/>
      <w:b/>
      <w:color w:val="3C85C5"/>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C85C5"/>
      <w:sz w:val="20"/>
    </w:rPr>
  </w:style>
  <w:style w:type="character" w:customStyle="1" w:styleId="Heading1Char">
    <w:name w:val="Heading 1 Char"/>
    <w:link w:val="Heading1"/>
    <w:rPr>
      <w:rFonts w:ascii="Calibri" w:eastAsia="Calibri" w:hAnsi="Calibri" w:cs="Calibri"/>
      <w:b/>
      <w:color w:val="0A5293"/>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rahulray97" TargetMode="External"/><Relationship Id="rId5" Type="http://schemas.openxmlformats.org/officeDocument/2006/relationships/hyperlink" Target="http://www.linkedin.com/in/rahulray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c:creator>
  <cp:keywords/>
  <cp:lastModifiedBy>Ishan Ladhani - CSG</cp:lastModifiedBy>
  <cp:revision>2</cp:revision>
  <dcterms:created xsi:type="dcterms:W3CDTF">2019-01-26T09:08:00Z</dcterms:created>
  <dcterms:modified xsi:type="dcterms:W3CDTF">2019-01-26T09:08:00Z</dcterms:modified>
</cp:coreProperties>
</file>