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bookmarkEnd w:id="0"/>
    <w:p w:rsidR="001B112E" w:rsidRDefault="00AC2167">
      <w:pPr>
        <w:spacing w:line="0" w:lineRule="atLeast"/>
        <w:rPr>
          <w:rFonts w:ascii="Cambria" w:eastAsia="Cambria" w:hAnsi="Cambria"/>
          <w:color w:val="243F60"/>
          <w:sz w:val="24"/>
        </w:rPr>
      </w:pPr>
      <w:r>
        <w:rPr>
          <w:noProof/>
        </w:rPr>
        <mc:AlternateContent>
          <mc:Choice Requires="wps">
            <w:drawing>
              <wp:anchor distT="0" distB="0" distL="0" distR="0" simplePos="0" relativeHeight="14" behindDoc="1" locked="0" layoutInCell="1" allowOverlap="1">
                <wp:simplePos x="0" y="0"/>
                <wp:positionH relativeFrom="column">
                  <wp:posOffset>7253605</wp:posOffset>
                </wp:positionH>
                <wp:positionV relativeFrom="paragraph">
                  <wp:posOffset>-20320</wp:posOffset>
                </wp:positionV>
                <wp:extent cx="7341869" cy="190500"/>
                <wp:effectExtent l="0" t="0" r="11430" b="19050"/>
                <wp:wrapNone/>
                <wp:docPr id="1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1869" cy="190500"/>
                        </a:xfrm>
                        <a:prstGeom prst="rect">
                          <a:avLst/>
                        </a:prstGeom>
                        <a:solidFill>
                          <a:srgbClr val="DCE6F2"/>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27" fillcolor="#dce6f2" stroked="t" style="position:absolute;margin-left:571.15pt;margin-top:-1.6pt;width:578.1pt;height:15.0pt;z-index:-2147483633;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Pr>
          <w:rFonts w:ascii="Cambria" w:eastAsia="Cambria" w:hAnsi="Cambria"/>
          <w:color w:val="243F60"/>
          <w:sz w:val="24"/>
        </w:rPr>
        <w:t>Romil Varadkar</w:t>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rPr>
        <w:t>7045152918</w:t>
      </w:r>
    </w:p>
    <w:p w:rsidR="001B112E" w:rsidRDefault="00AC2167">
      <w:pPr>
        <w:spacing w:line="0" w:lineRule="atLeast"/>
        <w:rPr>
          <w:rFonts w:ascii="Cambria" w:eastAsia="Cambria" w:hAnsi="Cambria"/>
          <w:color w:val="243F60"/>
          <w:sz w:val="24"/>
        </w:rPr>
      </w:pPr>
      <w:r>
        <w:rPr>
          <w:rFonts w:ascii="Cambria" w:eastAsia="Cambria" w:hAnsi="Cambria"/>
          <w:color w:val="243F60"/>
          <w:sz w:val="24"/>
        </w:rPr>
        <w:t>Senior Manager, Edelweiss Group</w:t>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ascii="Cambria" w:eastAsia="Cambria" w:hAnsi="Cambria"/>
          <w:color w:val="243F60"/>
          <w:sz w:val="24"/>
        </w:rPr>
        <w:tab/>
      </w:r>
      <w:r>
        <w:rPr>
          <w:rFonts w:eastAsia="Cambria" w:hAnsi="Cambria"/>
          <w:color w:val="243F60"/>
          <w:sz w:val="24"/>
        </w:rPr>
        <w:t>romil.varadkar@gmail.com</w:t>
      </w:r>
    </w:p>
    <w:p w:rsidR="001B112E" w:rsidRDefault="001B112E">
      <w:pPr>
        <w:spacing w:line="0" w:lineRule="atLeast"/>
        <w:rPr>
          <w:rFonts w:ascii="Cambria" w:eastAsia="Cambria" w:hAnsi="Cambria"/>
          <w:color w:val="243F60"/>
          <w:sz w:val="24"/>
        </w:rPr>
      </w:pPr>
    </w:p>
    <w:p w:rsidR="001B112E" w:rsidRDefault="00AC2167">
      <w:pPr>
        <w:spacing w:line="0" w:lineRule="atLeast"/>
        <w:rPr>
          <w:rFonts w:ascii="Cambria" w:eastAsia="Cambria" w:hAnsi="Cambria"/>
          <w:color w:val="243F60"/>
          <w:sz w:val="24"/>
        </w:rPr>
      </w:pPr>
      <w:r>
        <w:rPr>
          <w:rFonts w:ascii="Cambria" w:eastAsia="Cambria" w:hAnsi="Cambria"/>
          <w:color w:val="243F60"/>
          <w:sz w:val="24"/>
        </w:rPr>
        <w:t>EDUCATION</w:t>
      </w:r>
    </w:p>
    <w:p w:rsidR="001B112E" w:rsidRDefault="00AC2167">
      <w:r>
        <w:t>Indian Institute of Technology (IIT), Indore 2013, Bachelor of Technology in Computer Science and Engineering :</w:t>
      </w:r>
      <w:r>
        <w:rPr>
          <w:lang w:val="en-IN"/>
        </w:rPr>
        <w:t xml:space="preserve"> </w:t>
      </w:r>
      <w:r>
        <w:t>CGPA - 7.2</w:t>
      </w:r>
    </w:p>
    <w:p w:rsidR="001B112E" w:rsidRDefault="00AC2167">
      <w:r>
        <w:t xml:space="preserve">Finance Risk manager </w:t>
      </w:r>
      <w:r>
        <w:t>(FRM) by GARP, level 1 cleared, Nov’14</w:t>
      </w:r>
    </w:p>
    <w:p w:rsidR="001B112E" w:rsidRDefault="001B112E">
      <w:pPr>
        <w:spacing w:line="335" w:lineRule="exact"/>
        <w:rPr>
          <w:rFonts w:ascii="Times New Roman" w:eastAsia="Times New Roman" w:hAnsi="Times New Roman"/>
          <w:sz w:val="24"/>
        </w:rPr>
      </w:pPr>
    </w:p>
    <w:p w:rsidR="001B112E" w:rsidRDefault="00AC2167">
      <w:pPr>
        <w:spacing w:line="0" w:lineRule="atLeast"/>
        <w:rPr>
          <w:rFonts w:ascii="Cambria" w:eastAsia="Cambria" w:hAnsi="Cambria"/>
          <w:color w:val="243F60"/>
          <w:sz w:val="24"/>
        </w:rPr>
      </w:pPr>
      <w:r>
        <w:rPr>
          <w:rFonts w:ascii="Cambria" w:eastAsia="Cambria" w:hAnsi="Cambria"/>
          <w:color w:val="243F60"/>
          <w:sz w:val="24"/>
        </w:rPr>
        <w:t>CAREER HIGHLIGHTS</w:t>
      </w:r>
    </w:p>
    <w:p w:rsidR="001B112E" w:rsidRDefault="001B112E">
      <w:pPr>
        <w:spacing w:line="94" w:lineRule="exact"/>
        <w:rPr>
          <w:rFonts w:ascii="Times New Roman" w:eastAsia="Times New Roman" w:hAnsi="Times New Roman"/>
          <w:sz w:val="24"/>
        </w:rPr>
      </w:pPr>
    </w:p>
    <w:p w:rsidR="001B112E" w:rsidRDefault="00AC2167">
      <w:pPr>
        <w:numPr>
          <w:ilvl w:val="0"/>
          <w:numId w:val="1"/>
        </w:numPr>
      </w:pPr>
      <w:r>
        <w:t>Seasoned and Competent Analytics professional with total work experience of 5 years spanning across Analytics, Consulting, Project Management</w:t>
      </w:r>
      <w:r>
        <w:rPr>
          <w:lang w:val="en-IN"/>
        </w:rPr>
        <w:t xml:space="preserve"> &amp; </w:t>
      </w:r>
      <w:r>
        <w:t>Developing Decision Science Solutions</w:t>
      </w:r>
    </w:p>
    <w:p w:rsidR="001B112E" w:rsidRDefault="00AC2167">
      <w:pPr>
        <w:numPr>
          <w:ilvl w:val="0"/>
          <w:numId w:val="1"/>
        </w:numPr>
      </w:pPr>
      <w:r>
        <w:t>Effective Stake</w:t>
      </w:r>
      <w:r>
        <w:t>holder Management – across levels, both internal and external</w:t>
      </w:r>
    </w:p>
    <w:p w:rsidR="001B112E" w:rsidRDefault="00AC2167">
      <w:pPr>
        <w:numPr>
          <w:ilvl w:val="0"/>
          <w:numId w:val="1"/>
        </w:numPr>
      </w:pPr>
      <w:r>
        <w:t>Strong domain experience in Retail Lending, Marketing and Customer Analytics for Insurance, Retail, CPG, Technology and</w:t>
      </w:r>
      <w:r>
        <w:rPr>
          <w:lang w:val="en-IN"/>
        </w:rPr>
        <w:t xml:space="preserve"> </w:t>
      </w:r>
      <w:r>
        <w:t>Telecom</w:t>
      </w:r>
      <w:r>
        <w:rPr>
          <w:lang w:val="en-IN"/>
        </w:rPr>
        <w:t xml:space="preserve">. </w:t>
      </w:r>
      <w:r>
        <w:t xml:space="preserve">Process Expertise in Estimated Credit Loss for NPA Provisioning, </w:t>
      </w:r>
      <w:r>
        <w:t>Claims Analytics, Underwriting, Optimize Customer</w:t>
      </w:r>
      <w:r>
        <w:rPr>
          <w:lang w:val="en-IN"/>
        </w:rPr>
        <w:t xml:space="preserve"> </w:t>
      </w:r>
      <w:r>
        <w:t>Churn, identifying Cross-sell/Up-sell opportunities, Segmentation and Profiling, Pricing Analytics, Forecasting</w:t>
      </w:r>
    </w:p>
    <w:p w:rsidR="001B112E" w:rsidRDefault="00AC2167">
      <w:pPr>
        <w:numPr>
          <w:ilvl w:val="0"/>
          <w:numId w:val="1"/>
        </w:numPr>
      </w:pPr>
      <w:r>
        <w:t>Statistical techniques used: Linear Regression, Logistic Regression, Clustering, CHAID, Factor</w:t>
      </w:r>
      <w:r>
        <w:t xml:space="preserve"> Analysis, Time Series</w:t>
      </w:r>
      <w:r>
        <w:rPr>
          <w:lang w:val="en-IN"/>
        </w:rPr>
        <w:t xml:space="preserve"> </w:t>
      </w:r>
    </w:p>
    <w:p w:rsidR="001B112E" w:rsidRDefault="00AC2167">
      <w:pPr>
        <w:numPr>
          <w:ilvl w:val="0"/>
          <w:numId w:val="1"/>
        </w:numPr>
      </w:pPr>
      <w:r>
        <w:t>Machine Learning algorithms used: Neural Networks, Support Vector Machines, Gradient Boosting Machines, Random Forest</w:t>
      </w:r>
      <w:r>
        <w:rPr>
          <w:lang w:val="en-IN"/>
        </w:rPr>
        <w:t xml:space="preserve"> Trees and KNN</w:t>
      </w:r>
    </w:p>
    <w:p w:rsidR="001B112E" w:rsidRDefault="00AC2167">
      <w:pPr>
        <w:numPr>
          <w:ilvl w:val="0"/>
          <w:numId w:val="1"/>
        </w:numPr>
        <w:rPr>
          <w:lang w:val="en-IN"/>
        </w:rPr>
      </w:pPr>
      <w:r>
        <w:rPr>
          <w:lang w:val="en-IN"/>
        </w:rPr>
        <w:t xml:space="preserve">Deep </w:t>
      </w:r>
      <w:r>
        <w:t xml:space="preserve">Learning </w:t>
      </w:r>
      <w:r>
        <w:rPr>
          <w:lang w:val="en-IN"/>
        </w:rPr>
        <w:t>Exposure</w:t>
      </w:r>
      <w:r>
        <w:t xml:space="preserve">: </w:t>
      </w:r>
      <w:r>
        <w:rPr>
          <w:lang w:val="en-IN"/>
        </w:rPr>
        <w:t>Image detection in Python using Tensor Flow - APIs used - :ImageAI</w:t>
      </w:r>
    </w:p>
    <w:p w:rsidR="001B112E" w:rsidRDefault="00AC2167">
      <w:pPr>
        <w:numPr>
          <w:ilvl w:val="0"/>
          <w:numId w:val="1"/>
        </w:numPr>
        <w:rPr>
          <w:lang w:val="en-IN"/>
        </w:rPr>
      </w:pPr>
      <w:r>
        <w:rPr>
          <w:lang w:val="en-IN"/>
        </w:rPr>
        <w:t xml:space="preserve">Exposure </w:t>
      </w:r>
      <w:r>
        <w:rPr>
          <w:lang w:val="en-IN"/>
        </w:rPr>
        <w:t>to Distributed  Computing framework - Apache Spark through Python</w:t>
      </w:r>
    </w:p>
    <w:p w:rsidR="001B112E" w:rsidRDefault="001B112E">
      <w:pPr>
        <w:spacing w:line="340" w:lineRule="exact"/>
        <w:rPr>
          <w:rFonts w:ascii="Times New Roman" w:eastAsia="Times New Roman" w:hAnsi="Times New Roman"/>
          <w:sz w:val="24"/>
        </w:rPr>
      </w:pPr>
    </w:p>
    <w:p w:rsidR="001B112E" w:rsidRDefault="00AC2167">
      <w:pPr>
        <w:spacing w:line="0" w:lineRule="atLeast"/>
        <w:rPr>
          <w:rFonts w:ascii="Cambria" w:eastAsia="Cambria" w:hAnsi="Cambria"/>
          <w:color w:val="243F60"/>
          <w:sz w:val="24"/>
        </w:rPr>
      </w:pPr>
      <w:r>
        <w:rPr>
          <w:rFonts w:ascii="Cambria" w:eastAsia="Cambria" w:hAnsi="Cambria"/>
          <w:color w:val="243F60"/>
          <w:sz w:val="24"/>
        </w:rPr>
        <w:t>PROFESSIONAL EXPERIENCE</w:t>
      </w:r>
    </w:p>
    <w:p w:rsidR="001B112E" w:rsidRDefault="00AC2167">
      <w:pPr>
        <w:spacing w:line="20" w:lineRule="exact"/>
        <w:rPr>
          <w:rFonts w:ascii="Times New Roman" w:eastAsia="Times New Roman" w:hAnsi="Times New Roman"/>
          <w:sz w:val="24"/>
        </w:rPr>
      </w:pPr>
      <w:r>
        <w:rPr>
          <w:rFonts w:ascii="Cambria" w:eastAsia="Cambria" w:hAnsi="Cambria"/>
          <w:noProof/>
          <w:color w:val="243F60"/>
          <w:sz w:val="24"/>
        </w:rPr>
        <w:drawing>
          <wp:anchor distT="0" distB="0" distL="0" distR="0" simplePos="0" relativeHeight="2" behindDoc="1" locked="0" layoutInCell="1" allowOverlap="1">
            <wp:simplePos x="0" y="0"/>
            <wp:positionH relativeFrom="column">
              <wp:posOffset>-354965</wp:posOffset>
            </wp:positionH>
            <wp:positionV relativeFrom="paragraph">
              <wp:posOffset>158115</wp:posOffset>
            </wp:positionV>
            <wp:extent cx="6913879" cy="250825"/>
            <wp:effectExtent l="0" t="0" r="0" b="0"/>
            <wp:wrapNone/>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6913879" cy="250825"/>
                    </a:xfrm>
                    <a:prstGeom prst="rect">
                      <a:avLst/>
                    </a:prstGeom>
                    <a:ln>
                      <a:noFill/>
                    </a:ln>
                  </pic:spPr>
                </pic:pic>
              </a:graphicData>
            </a:graphic>
            <wp14:sizeRelH relativeFrom="page">
              <wp14:pctWidth>0</wp14:pctWidth>
            </wp14:sizeRelH>
            <wp14:sizeRelV relativeFrom="page">
              <wp14:pctHeight>0</wp14:pctHeight>
            </wp14:sizeRelV>
          </wp:anchor>
        </w:drawing>
      </w:r>
    </w:p>
    <w:p w:rsidR="001B112E" w:rsidRDefault="001B112E">
      <w:pPr>
        <w:spacing w:line="299" w:lineRule="exact"/>
        <w:rPr>
          <w:rFonts w:ascii="Times New Roman" w:eastAsia="Times New Roman" w:hAnsi="Times New Roman"/>
          <w:sz w:val="24"/>
        </w:rPr>
      </w:pPr>
    </w:p>
    <w:p w:rsidR="001B112E" w:rsidRDefault="00AC2167">
      <w:pPr>
        <w:tabs>
          <w:tab w:val="left" w:pos="3480"/>
          <w:tab w:val="left" w:pos="8140"/>
        </w:tabs>
        <w:spacing w:line="0" w:lineRule="atLeast"/>
        <w:rPr>
          <w:rFonts w:ascii="Cambria" w:eastAsia="Cambria" w:hAnsi="Cambria"/>
          <w:color w:val="365F91"/>
          <w:sz w:val="21"/>
        </w:rPr>
      </w:pPr>
      <w:r>
        <w:rPr>
          <w:rFonts w:ascii="Cambria" w:eastAsia="Cambria" w:hAnsi="Cambria"/>
          <w:color w:val="365F91"/>
          <w:sz w:val="22"/>
        </w:rPr>
        <w:t>Edelweiss Group</w:t>
      </w:r>
      <w:r>
        <w:rPr>
          <w:rFonts w:ascii="Times New Roman" w:eastAsia="Times New Roman" w:hAnsi="Times New Roman"/>
        </w:rPr>
        <w:tab/>
      </w:r>
      <w:r>
        <w:rPr>
          <w:rFonts w:ascii="Cambria" w:eastAsia="Cambria" w:hAnsi="Cambria"/>
          <w:color w:val="365F91"/>
          <w:sz w:val="22"/>
        </w:rPr>
        <w:t>Aug’18 to Present</w:t>
      </w:r>
      <w:r>
        <w:rPr>
          <w:rFonts w:ascii="Times New Roman" w:eastAsia="Times New Roman" w:hAnsi="Times New Roman"/>
        </w:rPr>
        <w:tab/>
      </w:r>
      <w:r>
        <w:rPr>
          <w:rFonts w:ascii="Cambria" w:eastAsia="Cambria" w:hAnsi="Cambria"/>
          <w:color w:val="365F91"/>
          <w:sz w:val="21"/>
        </w:rPr>
        <w:t>Senior Manager</w:t>
      </w:r>
    </w:p>
    <w:p w:rsidR="001B112E" w:rsidRDefault="001B112E">
      <w:pPr>
        <w:tabs>
          <w:tab w:val="left" w:pos="3480"/>
          <w:tab w:val="left" w:pos="8140"/>
        </w:tabs>
        <w:spacing w:line="0" w:lineRule="atLeast"/>
        <w:rPr>
          <w:rFonts w:ascii="Cambria" w:eastAsia="Cambria" w:hAnsi="Cambria"/>
          <w:color w:val="365F91"/>
          <w:sz w:val="22"/>
        </w:rPr>
      </w:pPr>
    </w:p>
    <w:p w:rsidR="001B112E" w:rsidRDefault="00AC2167">
      <w:pPr>
        <w:numPr>
          <w:ilvl w:val="0"/>
          <w:numId w:val="2"/>
        </w:numPr>
        <w:tabs>
          <w:tab w:val="left" w:pos="720"/>
        </w:tabs>
        <w:spacing w:line="228" w:lineRule="auto"/>
        <w:ind w:left="720" w:right="20" w:hanging="354"/>
      </w:pPr>
      <w:r>
        <w:rPr>
          <w:b/>
        </w:rPr>
        <w:t xml:space="preserve">SME Approval Decision Rules </w:t>
      </w:r>
      <w:r>
        <w:t xml:space="preserve">– The focus is to design a predictive scorecard which encompasses variables around </w:t>
      </w:r>
      <w:r>
        <w:t>the financial health of businesses and Promoters and using the same to identify isolated pockets of ‘Bad Book’ with higher delinquencies. Statistical techniques – Ensemble stacking using GBM, Random forest, SVM, Naive Bayes and Logistic regression</w:t>
      </w:r>
    </w:p>
    <w:p w:rsidR="001B112E" w:rsidRDefault="00AC2167">
      <w:pPr>
        <w:tabs>
          <w:tab w:val="left" w:pos="3480"/>
          <w:tab w:val="left" w:pos="8140"/>
        </w:tabs>
        <w:spacing w:line="0" w:lineRule="atLeast"/>
        <w:rPr>
          <w:rFonts w:ascii="Cambria" w:eastAsia="Cambria" w:hAnsi="Cambria"/>
          <w:color w:val="365F91"/>
          <w:sz w:val="22"/>
        </w:rPr>
      </w:pPr>
      <w:r>
        <w:rPr>
          <w:rFonts w:ascii="Cambria" w:eastAsia="Cambria" w:hAnsi="Cambria"/>
          <w:noProof/>
          <w:color w:val="243F60"/>
          <w:sz w:val="24"/>
        </w:rPr>
        <w:drawing>
          <wp:anchor distT="0" distB="0" distL="0" distR="0" simplePos="0" relativeHeight="13" behindDoc="1" locked="0" layoutInCell="1" allowOverlap="1">
            <wp:simplePos x="0" y="0"/>
            <wp:positionH relativeFrom="column">
              <wp:posOffset>-335915</wp:posOffset>
            </wp:positionH>
            <wp:positionV relativeFrom="paragraph">
              <wp:posOffset>113665</wp:posOffset>
            </wp:positionV>
            <wp:extent cx="6913879" cy="250825"/>
            <wp:effectExtent l="0" t="0" r="0" b="0"/>
            <wp:wrapNone/>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6913879" cy="250825"/>
                    </a:xfrm>
                    <a:prstGeom prst="rect">
                      <a:avLst/>
                    </a:prstGeom>
                    <a:ln>
                      <a:noFill/>
                    </a:ln>
                  </pic:spPr>
                </pic:pic>
              </a:graphicData>
            </a:graphic>
            <wp14:sizeRelH relativeFrom="page">
              <wp14:pctWidth>0</wp14:pctWidth>
            </wp14:sizeRelH>
            <wp14:sizeRelV relativeFrom="page">
              <wp14:pctHeight>0</wp14:pctHeight>
            </wp14:sizeRelV>
          </wp:anchor>
        </w:drawing>
      </w:r>
    </w:p>
    <w:p w:rsidR="001B112E" w:rsidRDefault="00AC2167">
      <w:pPr>
        <w:tabs>
          <w:tab w:val="left" w:pos="3480"/>
          <w:tab w:val="left" w:pos="8140"/>
        </w:tabs>
        <w:spacing w:line="0" w:lineRule="atLeast"/>
        <w:rPr>
          <w:rFonts w:ascii="Cambria" w:eastAsia="Cambria" w:hAnsi="Cambria"/>
          <w:color w:val="365F91"/>
          <w:sz w:val="21"/>
        </w:rPr>
      </w:pPr>
      <w:r>
        <w:rPr>
          <w:rFonts w:ascii="Cambria" w:eastAsia="Cambria" w:hAnsi="Cambria"/>
          <w:color w:val="365F91"/>
          <w:sz w:val="22"/>
        </w:rPr>
        <w:t>L&amp;T Fi</w:t>
      </w:r>
      <w:r>
        <w:rPr>
          <w:rFonts w:ascii="Cambria" w:eastAsia="Cambria" w:hAnsi="Cambria"/>
          <w:color w:val="365F91"/>
          <w:sz w:val="22"/>
        </w:rPr>
        <w:t>nancial Services</w:t>
      </w:r>
      <w:r>
        <w:rPr>
          <w:rFonts w:ascii="Times New Roman" w:eastAsia="Times New Roman" w:hAnsi="Times New Roman"/>
        </w:rPr>
        <w:tab/>
      </w:r>
      <w:r>
        <w:rPr>
          <w:rFonts w:ascii="Cambria" w:eastAsia="Cambria" w:hAnsi="Cambria"/>
          <w:color w:val="365F91"/>
          <w:sz w:val="22"/>
        </w:rPr>
        <w:t>Apr’17 to Aug’18</w:t>
      </w:r>
      <w:r>
        <w:rPr>
          <w:rFonts w:ascii="Times New Roman" w:eastAsia="Times New Roman" w:hAnsi="Times New Roman"/>
        </w:rPr>
        <w:tab/>
      </w:r>
      <w:r>
        <w:rPr>
          <w:rFonts w:ascii="Cambria" w:eastAsia="Cambria" w:hAnsi="Cambria"/>
          <w:color w:val="365F91"/>
          <w:sz w:val="21"/>
        </w:rPr>
        <w:t>Senior Manager</w:t>
      </w:r>
    </w:p>
    <w:p w:rsidR="001B112E" w:rsidRDefault="001B112E">
      <w:pPr>
        <w:spacing w:line="352" w:lineRule="exact"/>
        <w:rPr>
          <w:rFonts w:ascii="Times New Roman" w:eastAsia="Times New Roman" w:hAnsi="Times New Roman"/>
          <w:sz w:val="24"/>
        </w:rPr>
      </w:pPr>
    </w:p>
    <w:p w:rsidR="001B112E" w:rsidRDefault="00AC2167">
      <w:pPr>
        <w:numPr>
          <w:ilvl w:val="0"/>
          <w:numId w:val="8"/>
        </w:numPr>
        <w:tabs>
          <w:tab w:val="left" w:pos="720"/>
        </w:tabs>
        <w:spacing w:line="228" w:lineRule="auto"/>
        <w:ind w:right="20"/>
      </w:pPr>
      <w:r>
        <w:rPr>
          <w:b/>
        </w:rPr>
        <w:t xml:space="preserve">Loan approval Scorecard </w:t>
      </w:r>
      <w:r>
        <w:t>–</w:t>
      </w:r>
      <w:r>
        <w:rPr>
          <w:b/>
        </w:rPr>
        <w:t xml:space="preserve"> </w:t>
      </w:r>
      <w:r>
        <w:t>L&amp;T Financial services targets approving a consumer loan within seconds on the basis of a</w:t>
      </w:r>
      <w:r>
        <w:rPr>
          <w:b/>
        </w:rPr>
        <w:t xml:space="preserve"> </w:t>
      </w:r>
      <w:r>
        <w:t>predictive scorecard model quantifying customer intent &amp; financial health. The focus is to</w:t>
      </w:r>
      <w:r>
        <w:t xml:space="preserve"> design a predictive scorecard which accurately isolates and rejects a bad customer pool without taking a major hit on the Approval rate. Statistical techniques – Ensemble stacking using GBM, Random forest, SVM, Naive Bayes and Logistic regression</w:t>
      </w:r>
    </w:p>
    <w:p w:rsidR="001B112E" w:rsidRDefault="001B112E">
      <w:pPr>
        <w:spacing w:line="293" w:lineRule="exact"/>
      </w:pPr>
    </w:p>
    <w:p w:rsidR="001B112E" w:rsidRDefault="00AC2167">
      <w:pPr>
        <w:numPr>
          <w:ilvl w:val="0"/>
          <w:numId w:val="8"/>
        </w:numPr>
        <w:tabs>
          <w:tab w:val="left" w:pos="720"/>
        </w:tabs>
        <w:spacing w:line="228" w:lineRule="auto"/>
        <w:ind w:right="120"/>
      </w:pPr>
      <w:r>
        <w:rPr>
          <w:b/>
        </w:rPr>
        <w:t>Collect</w:t>
      </w:r>
      <w:r>
        <w:rPr>
          <w:b/>
        </w:rPr>
        <w:t xml:space="preserve">ion Propensity Scorecard </w:t>
      </w:r>
      <w:r>
        <w:t>- Developed a default Risk Scorecard for the active consumer base to enable</w:t>
      </w:r>
      <w:r>
        <w:rPr>
          <w:b/>
        </w:rPr>
        <w:t xml:space="preserve"> </w:t>
      </w:r>
      <w:r>
        <w:t>Collection teams to prioritize efforts. Model focused on identifying customers in the lower Delinquency buckets at a higher risk of default and those at hi</w:t>
      </w:r>
      <w:r>
        <w:t>gher delinquency buckets at a lower risk of Default. Statistical techniques – Ensemble stacking using GBM, Random forest, SVM and Logistic regression</w:t>
      </w:r>
    </w:p>
    <w:p w:rsidR="001B112E" w:rsidRDefault="001B112E">
      <w:pPr>
        <w:spacing w:line="291" w:lineRule="exact"/>
      </w:pPr>
    </w:p>
    <w:p w:rsidR="001B112E" w:rsidRDefault="00AC2167">
      <w:pPr>
        <w:numPr>
          <w:ilvl w:val="0"/>
          <w:numId w:val="8"/>
        </w:numPr>
        <w:tabs>
          <w:tab w:val="left" w:pos="720"/>
        </w:tabs>
        <w:spacing w:line="230" w:lineRule="auto"/>
        <w:ind w:right="40"/>
      </w:pPr>
      <w:r>
        <w:rPr>
          <w:b/>
        </w:rPr>
        <w:t xml:space="preserve">Risk Based Pricing </w:t>
      </w:r>
      <w:r>
        <w:t>- Improving approval rate was a high priority to enable increased revenues which creat</w:t>
      </w:r>
      <w:r>
        <w:t>ed a need</w:t>
      </w:r>
      <w:r>
        <w:rPr>
          <w:b/>
        </w:rPr>
        <w:t xml:space="preserve"> </w:t>
      </w:r>
      <w:r>
        <w:t>for a risk based pricing model. Interest rate to be charged is now a direct function of Credit Risk, which enables us to allow high risk customer with a higher Rate of interest instead of rejecting him/her.</w:t>
      </w:r>
    </w:p>
    <w:p w:rsidR="001B112E" w:rsidRDefault="001B112E">
      <w:pPr>
        <w:spacing w:line="297" w:lineRule="exact"/>
      </w:pPr>
    </w:p>
    <w:p w:rsidR="001B112E" w:rsidRDefault="00AC2167">
      <w:pPr>
        <w:numPr>
          <w:ilvl w:val="0"/>
          <w:numId w:val="8"/>
        </w:numPr>
        <w:tabs>
          <w:tab w:val="left" w:pos="720"/>
        </w:tabs>
        <w:spacing w:line="224" w:lineRule="auto"/>
        <w:ind w:right="220"/>
      </w:pPr>
      <w:r>
        <w:rPr>
          <w:b/>
        </w:rPr>
        <w:t>ECL – Estimated Credit Loss for NPA Pr</w:t>
      </w:r>
      <w:r>
        <w:rPr>
          <w:b/>
        </w:rPr>
        <w:t xml:space="preserve">ovisioning </w:t>
      </w:r>
      <w:r>
        <w:t>: Developed models for estimation of PD( Probability of Default),</w:t>
      </w:r>
      <w:r>
        <w:rPr>
          <w:b/>
        </w:rPr>
        <w:t xml:space="preserve"> </w:t>
      </w:r>
      <w:r>
        <w:t>EAD( Exposure at Default) and LGD(Loss Given Default) respectively for Housing, 2 Wheeler and Farm Equipment lending Business</w:t>
      </w:r>
    </w:p>
    <w:p w:rsidR="001B112E" w:rsidRDefault="001B112E">
      <w:pPr>
        <w:pStyle w:val="ListParagraph"/>
      </w:pPr>
    </w:p>
    <w:p w:rsidR="001B112E" w:rsidRDefault="00AC2167">
      <w:pPr>
        <w:numPr>
          <w:ilvl w:val="0"/>
          <w:numId w:val="8"/>
        </w:numPr>
        <w:tabs>
          <w:tab w:val="left" w:pos="720"/>
        </w:tabs>
        <w:spacing w:line="228" w:lineRule="auto"/>
        <w:ind w:right="120"/>
      </w:pPr>
      <w:r>
        <w:rPr>
          <w:b/>
        </w:rPr>
        <w:t>Propensity to Redeem a Mutual Fund Policy</w:t>
      </w:r>
      <w:r>
        <w:t>: Developed</w:t>
      </w:r>
      <w:r>
        <w:t xml:space="preserve"> a Propensity to Redeem scorecard for the active base to enable effective prioritization of retention efforts. Model focused on identifying customers most likely to redeem basis transaction pattern and macro economic factors. Statistical techniques – Ensem</w:t>
      </w:r>
      <w:r>
        <w:t>ble stacking using GBM, Random forest, SVM and Logistic regression</w:t>
      </w:r>
    </w:p>
    <w:p w:rsidR="001B112E" w:rsidRDefault="001B112E">
      <w:pPr>
        <w:spacing w:line="291" w:lineRule="exact"/>
      </w:pPr>
    </w:p>
    <w:p w:rsidR="001B112E" w:rsidRDefault="001B112E">
      <w:pPr>
        <w:spacing w:line="291" w:lineRule="exact"/>
      </w:pPr>
    </w:p>
    <w:p w:rsidR="001B112E" w:rsidRDefault="001B112E">
      <w:pPr>
        <w:tabs>
          <w:tab w:val="left" w:pos="720"/>
        </w:tabs>
        <w:spacing w:line="0" w:lineRule="atLeast"/>
        <w:ind w:right="220"/>
        <w:rPr>
          <w:rFonts w:ascii="Cambria" w:eastAsia="Cambria" w:hAnsi="Cambria"/>
          <w:color w:val="365F91"/>
          <w:sz w:val="22"/>
        </w:rPr>
      </w:pPr>
    </w:p>
    <w:p w:rsidR="001B112E" w:rsidRDefault="00AC2167">
      <w:pPr>
        <w:tabs>
          <w:tab w:val="left" w:pos="720"/>
        </w:tabs>
        <w:spacing w:line="0" w:lineRule="atLeast"/>
        <w:ind w:right="220"/>
        <w:rPr>
          <w:rFonts w:ascii="Cambria" w:eastAsia="Cambria" w:hAnsi="Cambria"/>
          <w:color w:val="365F91"/>
          <w:sz w:val="22"/>
        </w:rPr>
      </w:pPr>
      <w:r>
        <w:rPr>
          <w:noProof/>
        </w:rPr>
        <mc:AlternateContent>
          <mc:Choice Requires="wps">
            <w:drawing>
              <wp:anchor distT="0" distB="0" distL="0" distR="0" simplePos="0" relativeHeight="16" behindDoc="1" locked="0" layoutInCell="1" allowOverlap="1">
                <wp:simplePos x="0" y="0"/>
                <wp:positionH relativeFrom="column">
                  <wp:posOffset>-188595</wp:posOffset>
                </wp:positionH>
                <wp:positionV relativeFrom="paragraph">
                  <wp:posOffset>130327</wp:posOffset>
                </wp:positionV>
                <wp:extent cx="6969759" cy="225425"/>
                <wp:effectExtent l="0" t="0" r="21590" b="22225"/>
                <wp:wrapNone/>
                <wp:docPr id="10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9759" cy="225425"/>
                        </a:xfrm>
                        <a:prstGeom prst="rect">
                          <a:avLst/>
                        </a:prstGeom>
                        <a:solidFill>
                          <a:srgbClr val="DCE6F2"/>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0" fillcolor="#dce6f2" stroked="t" style="position:absolute;margin-left:-14.85pt;margin-top:10.26pt;width:548.8pt;height:17.75pt;z-index:-2147483631;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p>
    <w:p w:rsidR="001B112E" w:rsidRDefault="00AC2167">
      <w:pPr>
        <w:tabs>
          <w:tab w:val="left" w:pos="720"/>
        </w:tabs>
        <w:spacing w:line="0" w:lineRule="atLeast"/>
        <w:ind w:right="220"/>
        <w:rPr>
          <w:rFonts w:ascii="Cambria" w:eastAsia="Cambria" w:hAnsi="Cambria"/>
          <w:color w:val="365F91"/>
          <w:sz w:val="22"/>
        </w:rPr>
      </w:pPr>
      <w:r>
        <w:rPr>
          <w:rFonts w:ascii="Cambria" w:eastAsia="Cambria" w:hAnsi="Cambria"/>
          <w:color w:val="365F91"/>
          <w:sz w:val="22"/>
        </w:rPr>
        <w:t>Piramal Enterprises</w:t>
      </w:r>
      <w:r>
        <w:rPr>
          <w:rFonts w:ascii="Times New Roman" w:eastAsia="Times New Roman" w:hAnsi="Times New Roman"/>
        </w:rPr>
        <w:tab/>
        <w:t xml:space="preserve">                               </w:t>
      </w:r>
      <w:r>
        <w:rPr>
          <w:rFonts w:ascii="Cambria" w:eastAsia="Cambria" w:hAnsi="Cambria"/>
          <w:color w:val="365F91"/>
          <w:sz w:val="22"/>
        </w:rPr>
        <w:t>Apr’16 to Mar'17</w:t>
      </w:r>
      <w:r>
        <w:rPr>
          <w:rFonts w:ascii="Times New Roman" w:eastAsia="Times New Roman" w:hAnsi="Times New Roman"/>
        </w:rPr>
        <w:tab/>
        <w:t xml:space="preserve">                                                  </w:t>
      </w:r>
      <w:r>
        <w:rPr>
          <w:rFonts w:ascii="Cambria" w:eastAsia="Cambria" w:hAnsi="Cambria"/>
          <w:color w:val="365F91"/>
          <w:sz w:val="22"/>
        </w:rPr>
        <w:t>Manager, Analytics</w:t>
      </w:r>
    </w:p>
    <w:p w:rsidR="001B112E" w:rsidRDefault="001B112E">
      <w:pPr>
        <w:spacing w:line="355" w:lineRule="exact"/>
        <w:rPr>
          <w:rFonts w:ascii="Times New Roman" w:eastAsia="Times New Roman" w:hAnsi="Times New Roman"/>
          <w:sz w:val="24"/>
        </w:rPr>
      </w:pPr>
    </w:p>
    <w:p w:rsidR="001B112E" w:rsidRDefault="00AC2167">
      <w:pPr>
        <w:numPr>
          <w:ilvl w:val="0"/>
          <w:numId w:val="3"/>
        </w:numPr>
        <w:tabs>
          <w:tab w:val="left" w:pos="720"/>
        </w:tabs>
        <w:spacing w:line="216" w:lineRule="auto"/>
        <w:ind w:left="720" w:right="200" w:hanging="354"/>
      </w:pPr>
      <w:r>
        <w:t>Implemented a supervised Machine Learning algorithm in R based on optical character recognition to extract digits from a hand written image.</w:t>
      </w:r>
    </w:p>
    <w:p w:rsidR="001B112E" w:rsidRDefault="001B112E">
      <w:pPr>
        <w:spacing w:line="48" w:lineRule="exact"/>
      </w:pPr>
    </w:p>
    <w:p w:rsidR="001B112E" w:rsidRDefault="00AC2167">
      <w:pPr>
        <w:numPr>
          <w:ilvl w:val="0"/>
          <w:numId w:val="3"/>
        </w:numPr>
        <w:tabs>
          <w:tab w:val="left" w:pos="720"/>
        </w:tabs>
        <w:spacing w:line="217" w:lineRule="auto"/>
        <w:ind w:left="720" w:right="80" w:hanging="354"/>
      </w:pPr>
      <w:r>
        <w:t>Identified levers to increase retailer engagement: Project was focused to bring about an increase in primary sales</w:t>
      </w:r>
      <w:r>
        <w:t xml:space="preserve"> of Over the Counter drugs by</w:t>
      </w:r>
    </w:p>
    <w:p w:rsidR="001B112E" w:rsidRDefault="00AC2167">
      <w:pPr>
        <w:numPr>
          <w:ilvl w:val="0"/>
          <w:numId w:val="4"/>
        </w:numPr>
        <w:tabs>
          <w:tab w:val="left" w:pos="1440"/>
        </w:tabs>
        <w:spacing w:line="224" w:lineRule="auto"/>
        <w:ind w:left="1440" w:right="60" w:hanging="353"/>
      </w:pPr>
      <w:bookmarkStart w:id="1" w:name="page2"/>
      <w:bookmarkEnd w:id="1"/>
      <w:r>
        <w:t xml:space="preserve">Curbing Retailer Churn: Analysis focused on identifying traits within retailer behavior that leads to inactivity in the next 3 months. </w:t>
      </w:r>
    </w:p>
    <w:p w:rsidR="001B112E" w:rsidRDefault="001B112E">
      <w:pPr>
        <w:spacing w:line="1" w:lineRule="exact"/>
      </w:pPr>
    </w:p>
    <w:p w:rsidR="001B112E" w:rsidRDefault="00AC2167">
      <w:pPr>
        <w:numPr>
          <w:ilvl w:val="0"/>
          <w:numId w:val="4"/>
        </w:numPr>
        <w:tabs>
          <w:tab w:val="left" w:pos="1440"/>
        </w:tabs>
        <w:spacing w:line="0" w:lineRule="atLeast"/>
        <w:ind w:left="1440" w:hanging="353"/>
      </w:pPr>
      <w:r>
        <w:t>Up-sell : Identifying retailers most likely to upsell basis a predictive logistic regress</w:t>
      </w:r>
      <w:r>
        <w:t>ion model</w:t>
      </w:r>
    </w:p>
    <w:p w:rsidR="001B112E" w:rsidRDefault="001B112E">
      <w:pPr>
        <w:spacing w:line="1" w:lineRule="exact"/>
      </w:pPr>
    </w:p>
    <w:p w:rsidR="001B112E" w:rsidRDefault="00AC2167">
      <w:pPr>
        <w:numPr>
          <w:ilvl w:val="0"/>
          <w:numId w:val="4"/>
        </w:numPr>
        <w:tabs>
          <w:tab w:val="left" w:pos="1440"/>
        </w:tabs>
        <w:spacing w:line="0" w:lineRule="atLeast"/>
        <w:ind w:left="1440" w:hanging="353"/>
      </w:pPr>
      <w:r>
        <w:t>Cross Sell : Market basket analysis to find the best cross selling combination to existing retailers</w:t>
      </w:r>
    </w:p>
    <w:p w:rsidR="001B112E" w:rsidRDefault="00AC2167">
      <w:pPr>
        <w:spacing w:line="20" w:lineRule="exact"/>
        <w:rPr>
          <w:rFonts w:ascii="Times New Roman" w:eastAsia="Times New Roman" w:hAnsi="Times New Roman"/>
        </w:rPr>
      </w:pPr>
      <w:r>
        <w:rPr>
          <w:noProof/>
        </w:rPr>
        <mc:AlternateContent>
          <mc:Choice Requires="wps">
            <w:drawing>
              <wp:anchor distT="0" distB="0" distL="0" distR="0" simplePos="0" relativeHeight="15" behindDoc="1" locked="0" layoutInCell="1" allowOverlap="1">
                <wp:simplePos x="0" y="0"/>
                <wp:positionH relativeFrom="column">
                  <wp:posOffset>-195618</wp:posOffset>
                </wp:positionH>
                <wp:positionV relativeFrom="paragraph">
                  <wp:posOffset>312610</wp:posOffset>
                </wp:positionV>
                <wp:extent cx="6995159" cy="0"/>
                <wp:effectExtent l="15875" t="19685" r="18415" b="18415"/>
                <wp:wrapNone/>
                <wp:docPr id="10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159" cy="0"/>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1" filled="f" stroked="t" from="-15.402992pt,24.61496pt" to="535.397pt,24.61496pt" style="position:absolute;z-index:-2147483632;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r>
        <w:rPr>
          <w:noProof/>
        </w:rPr>
        <mc:AlternateContent>
          <mc:Choice Requires="wps">
            <w:drawing>
              <wp:anchor distT="0" distB="0" distL="0" distR="0" simplePos="0" relativeHeight="3" behindDoc="1" locked="0" layoutInCell="1" allowOverlap="1">
                <wp:simplePos x="0" y="0"/>
                <wp:positionH relativeFrom="column">
                  <wp:posOffset>-336550</wp:posOffset>
                </wp:positionH>
                <wp:positionV relativeFrom="paragraph">
                  <wp:posOffset>171450</wp:posOffset>
                </wp:positionV>
                <wp:extent cx="6969759" cy="225425"/>
                <wp:effectExtent l="9525" t="10160" r="12065" b="12065"/>
                <wp:wrapNone/>
                <wp:docPr id="10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9759" cy="225425"/>
                        </a:xfrm>
                        <a:prstGeom prst="rect">
                          <a:avLst/>
                        </a:prstGeom>
                        <a:solidFill>
                          <a:srgbClr val="DCE6F2"/>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2" fillcolor="#dce6f2" stroked="t" style="position:absolute;margin-left:-26.5pt;margin-top:13.5pt;width:548.8pt;height:17.75pt;z-index:-2147483644;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Pr>
          <w:noProof/>
        </w:rPr>
        <mc:AlternateContent>
          <mc:Choice Requires="wps">
            <w:drawing>
              <wp:anchor distT="0" distB="0" distL="0" distR="0" simplePos="0" relativeHeight="4" behindDoc="1" locked="0" layoutInCell="1" allowOverlap="1">
                <wp:simplePos x="0" y="0"/>
                <wp:positionH relativeFrom="column">
                  <wp:posOffset>6633210</wp:posOffset>
                </wp:positionH>
                <wp:positionV relativeFrom="paragraph">
                  <wp:posOffset>158750</wp:posOffset>
                </wp:positionV>
                <wp:extent cx="0" cy="250825"/>
                <wp:effectExtent l="16510" t="16510" r="21590" b="18415"/>
                <wp:wrapNone/>
                <wp:docPr id="10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0825"/>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3" filled="f" stroked="t" from="522.3pt,12.5pt" to="522.3pt,32.25pt" style="position:absolute;z-index:-2147483643;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r>
        <w:rPr>
          <w:noProof/>
        </w:rPr>
        <mc:AlternateContent>
          <mc:Choice Requires="wps">
            <w:drawing>
              <wp:anchor distT="0" distB="0" distL="0" distR="0" simplePos="0" relativeHeight="5" behindDoc="1" locked="0" layoutInCell="1" allowOverlap="1">
                <wp:simplePos x="0" y="0"/>
                <wp:positionH relativeFrom="column">
                  <wp:posOffset>-336550</wp:posOffset>
                </wp:positionH>
                <wp:positionV relativeFrom="paragraph">
                  <wp:posOffset>158750</wp:posOffset>
                </wp:positionV>
                <wp:extent cx="0" cy="250825"/>
                <wp:effectExtent l="19050" t="16510" r="19050" b="18415"/>
                <wp:wrapNone/>
                <wp:docPr id="103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0825"/>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4" filled="f" stroked="t" from="-26.5pt,12.5pt" to="-26.5pt,32.25pt" style="position:absolute;z-index:-2147483642;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r>
        <w:rPr>
          <w:noProof/>
        </w:rPr>
        <mc:AlternateContent>
          <mc:Choice Requires="wps">
            <w:drawing>
              <wp:anchor distT="0" distB="0" distL="0" distR="0" simplePos="0" relativeHeight="6" behindDoc="1" locked="0" layoutInCell="1" allowOverlap="1">
                <wp:simplePos x="0" y="0"/>
                <wp:positionH relativeFrom="column">
                  <wp:posOffset>-349250</wp:posOffset>
                </wp:positionH>
                <wp:positionV relativeFrom="paragraph">
                  <wp:posOffset>396875</wp:posOffset>
                </wp:positionV>
                <wp:extent cx="6995159" cy="0"/>
                <wp:effectExtent l="15875" t="16510" r="18415" b="21590"/>
                <wp:wrapNone/>
                <wp:docPr id="10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159" cy="0"/>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5" filled="f" stroked="t" from="-27.5pt,31.25pt" to="523.3pt,31.25pt" style="position:absolute;z-index:-2147483641;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p>
    <w:p w:rsidR="001B112E" w:rsidRDefault="001B112E">
      <w:pPr>
        <w:spacing w:line="269" w:lineRule="exact"/>
        <w:rPr>
          <w:rFonts w:ascii="Times New Roman" w:eastAsia="Times New Roman" w:hAnsi="Times New Roman"/>
        </w:rPr>
      </w:pPr>
    </w:p>
    <w:p w:rsidR="001B112E" w:rsidRDefault="00AC2167">
      <w:pPr>
        <w:tabs>
          <w:tab w:val="left" w:pos="3640"/>
          <w:tab w:val="left" w:pos="8620"/>
        </w:tabs>
        <w:spacing w:line="0" w:lineRule="atLeast"/>
        <w:rPr>
          <w:rFonts w:ascii="Cambria" w:eastAsia="Cambria" w:hAnsi="Cambria"/>
          <w:color w:val="365F91"/>
          <w:sz w:val="22"/>
        </w:rPr>
      </w:pPr>
      <w:r>
        <w:rPr>
          <w:rFonts w:ascii="Cambria" w:eastAsia="Cambria" w:hAnsi="Cambria"/>
          <w:color w:val="365F91"/>
          <w:sz w:val="22"/>
        </w:rPr>
        <w:t>Ernst &amp; Young</w:t>
      </w:r>
      <w:r>
        <w:rPr>
          <w:rFonts w:ascii="Times New Roman" w:eastAsia="Times New Roman" w:hAnsi="Times New Roman"/>
        </w:rPr>
        <w:tab/>
      </w:r>
      <w:r>
        <w:rPr>
          <w:rFonts w:ascii="Cambria" w:eastAsia="Cambria" w:hAnsi="Cambria"/>
          <w:color w:val="365F91"/>
          <w:sz w:val="22"/>
        </w:rPr>
        <w:t>May’15 to Apr'16</w:t>
      </w:r>
      <w:r>
        <w:rPr>
          <w:rFonts w:ascii="Times New Roman" w:eastAsia="Times New Roman" w:hAnsi="Times New Roman"/>
        </w:rPr>
        <w:tab/>
      </w:r>
      <w:r>
        <w:rPr>
          <w:rFonts w:ascii="Cambria" w:eastAsia="Cambria" w:hAnsi="Cambria"/>
          <w:color w:val="365F91"/>
          <w:sz w:val="22"/>
        </w:rPr>
        <w:t>Consultant</w:t>
      </w:r>
    </w:p>
    <w:p w:rsidR="001B112E" w:rsidRDefault="001B112E">
      <w:pPr>
        <w:spacing w:line="309" w:lineRule="exact"/>
        <w:rPr>
          <w:rFonts w:ascii="Times New Roman" w:eastAsia="Times New Roman" w:hAnsi="Times New Roman"/>
        </w:rPr>
      </w:pPr>
    </w:p>
    <w:p w:rsidR="001B112E" w:rsidRDefault="00AC2167">
      <w:pPr>
        <w:numPr>
          <w:ilvl w:val="0"/>
          <w:numId w:val="5"/>
        </w:numPr>
        <w:tabs>
          <w:tab w:val="left" w:pos="720"/>
        </w:tabs>
        <w:spacing w:line="224" w:lineRule="auto"/>
        <w:ind w:left="720" w:right="180" w:hanging="354"/>
      </w:pPr>
      <w:r>
        <w:t>Life Insurance Persistency: Analyze</w:t>
      </w:r>
      <w:r>
        <w:t xml:space="preserve"> data to identify the most critical timeframe w.r.t lapsation in life insurance. Design predictive models as an early warning mechanism to identify policies at risk– Ensemble stacking using GBM, Random forest, SVM, Naive Bayes and Logistic regression</w:t>
      </w:r>
    </w:p>
    <w:p w:rsidR="001B112E" w:rsidRDefault="001B112E">
      <w:pPr>
        <w:spacing w:line="290" w:lineRule="exact"/>
      </w:pPr>
    </w:p>
    <w:p w:rsidR="001B112E" w:rsidRDefault="00AC2167">
      <w:pPr>
        <w:numPr>
          <w:ilvl w:val="0"/>
          <w:numId w:val="5"/>
        </w:numPr>
        <w:tabs>
          <w:tab w:val="left" w:pos="720"/>
        </w:tabs>
        <w:spacing w:line="225" w:lineRule="auto"/>
        <w:ind w:left="720" w:right="60" w:hanging="354"/>
      </w:pPr>
      <w:r>
        <w:t>Agen</w:t>
      </w:r>
      <w:r>
        <w:t>t Profiling - General Insurance: Analysis focused on identifying characteristics that distinguish better performing Insurance agents which could be used as filters pre-selection. Analysis was based on Logistic regression and CHAID implemented in R</w:t>
      </w:r>
    </w:p>
    <w:p w:rsidR="001B112E" w:rsidRDefault="001B112E">
      <w:pPr>
        <w:spacing w:line="290" w:lineRule="exact"/>
      </w:pPr>
    </w:p>
    <w:p w:rsidR="001B112E" w:rsidRDefault="00AC2167">
      <w:pPr>
        <w:numPr>
          <w:ilvl w:val="0"/>
          <w:numId w:val="5"/>
        </w:numPr>
        <w:tabs>
          <w:tab w:val="left" w:pos="720"/>
        </w:tabs>
        <w:spacing w:line="225" w:lineRule="auto"/>
        <w:ind w:left="720" w:right="220" w:hanging="354"/>
      </w:pPr>
      <w:r>
        <w:t>Attriti</w:t>
      </w:r>
      <w:r>
        <w:t xml:space="preserve">on Propensity Modelling - General Insurance: Focus was on creating a stringent Attrition definition and using the same to come up with predictive characteristics that best define attrition and hold relevant for a considerable future. Logistic regression - </w:t>
      </w:r>
      <w:r>
        <w:t>to come up with an Attrition score ,implemented in R</w:t>
      </w:r>
    </w:p>
    <w:p w:rsidR="001B112E" w:rsidRDefault="00AC2167">
      <w:pPr>
        <w:spacing w:line="20" w:lineRule="exact"/>
        <w:rPr>
          <w:rFonts w:ascii="Times New Roman" w:eastAsia="Times New Roman" w:hAnsi="Times New Roman"/>
        </w:rPr>
      </w:pPr>
      <w:r>
        <w:rPr>
          <w:noProof/>
        </w:rPr>
        <w:drawing>
          <wp:anchor distT="0" distB="0" distL="0" distR="0" simplePos="0" relativeHeight="7" behindDoc="1" locked="0" layoutInCell="1" allowOverlap="1">
            <wp:simplePos x="0" y="0"/>
            <wp:positionH relativeFrom="column">
              <wp:posOffset>-354965</wp:posOffset>
            </wp:positionH>
            <wp:positionV relativeFrom="paragraph">
              <wp:posOffset>250189</wp:posOffset>
            </wp:positionV>
            <wp:extent cx="6993255" cy="250824"/>
            <wp:effectExtent l="0" t="0" r="0" b="0"/>
            <wp:wrapNone/>
            <wp:docPr id="103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6" cstate="print"/>
                    <a:srcRect/>
                    <a:stretch/>
                  </pic:blipFill>
                  <pic:spPr>
                    <a:xfrm>
                      <a:off x="0" y="0"/>
                      <a:ext cx="6993255" cy="250824"/>
                    </a:xfrm>
                    <a:prstGeom prst="rect">
                      <a:avLst/>
                    </a:prstGeom>
                    <a:ln>
                      <a:noFill/>
                    </a:ln>
                  </pic:spPr>
                </pic:pic>
              </a:graphicData>
            </a:graphic>
            <wp14:sizeRelH relativeFrom="page">
              <wp14:pctWidth>0</wp14:pctWidth>
            </wp14:sizeRelH>
            <wp14:sizeRelV relativeFrom="page">
              <wp14:pctHeight>0</wp14:pctHeight>
            </wp14:sizeRelV>
          </wp:anchor>
        </w:drawing>
      </w:r>
    </w:p>
    <w:p w:rsidR="001B112E" w:rsidRDefault="001B112E">
      <w:pPr>
        <w:spacing w:line="200" w:lineRule="exact"/>
        <w:rPr>
          <w:rFonts w:ascii="Times New Roman" w:eastAsia="Times New Roman" w:hAnsi="Times New Roman"/>
        </w:rPr>
      </w:pPr>
    </w:p>
    <w:p w:rsidR="001B112E" w:rsidRDefault="001B112E">
      <w:pPr>
        <w:spacing w:line="255" w:lineRule="exact"/>
        <w:rPr>
          <w:rFonts w:ascii="Times New Roman" w:eastAsia="Times New Roman" w:hAnsi="Times New Roman"/>
        </w:rPr>
      </w:pPr>
    </w:p>
    <w:p w:rsidR="001B112E" w:rsidRDefault="00AC2167">
      <w:pPr>
        <w:tabs>
          <w:tab w:val="left" w:pos="3840"/>
          <w:tab w:val="left" w:pos="8100"/>
        </w:tabs>
        <w:spacing w:line="0" w:lineRule="atLeast"/>
        <w:rPr>
          <w:rFonts w:ascii="Cambria" w:eastAsia="Cambria" w:hAnsi="Cambria"/>
          <w:color w:val="365F91"/>
          <w:sz w:val="22"/>
        </w:rPr>
      </w:pPr>
      <w:r>
        <w:rPr>
          <w:rFonts w:ascii="Cambria" w:eastAsia="Cambria" w:hAnsi="Cambria"/>
          <w:color w:val="365F91"/>
          <w:sz w:val="22"/>
        </w:rPr>
        <w:t>Yatra.com</w:t>
      </w:r>
      <w:r>
        <w:rPr>
          <w:rFonts w:ascii="Times New Roman" w:eastAsia="Times New Roman" w:hAnsi="Times New Roman"/>
        </w:rPr>
        <w:tab/>
      </w:r>
      <w:r>
        <w:rPr>
          <w:rFonts w:ascii="Cambria" w:eastAsia="Cambria" w:hAnsi="Cambria"/>
          <w:color w:val="365F91"/>
          <w:sz w:val="22"/>
        </w:rPr>
        <w:t>Jan’15 to Apr'15</w:t>
      </w:r>
      <w:r>
        <w:rPr>
          <w:rFonts w:ascii="Times New Roman" w:eastAsia="Times New Roman" w:hAnsi="Times New Roman"/>
        </w:rPr>
        <w:tab/>
      </w:r>
      <w:r>
        <w:rPr>
          <w:rFonts w:ascii="Cambria" w:eastAsia="Cambria" w:hAnsi="Cambria"/>
          <w:color w:val="365F91"/>
          <w:sz w:val="22"/>
        </w:rPr>
        <w:t>Business Analyst</w:t>
      </w:r>
    </w:p>
    <w:p w:rsidR="001B112E" w:rsidRDefault="001B112E">
      <w:pPr>
        <w:spacing w:line="353" w:lineRule="exact"/>
        <w:rPr>
          <w:rFonts w:ascii="Times New Roman" w:eastAsia="Times New Roman" w:hAnsi="Times New Roman"/>
        </w:rPr>
      </w:pPr>
    </w:p>
    <w:p w:rsidR="001B112E" w:rsidRDefault="00AC2167">
      <w:pPr>
        <w:numPr>
          <w:ilvl w:val="0"/>
          <w:numId w:val="6"/>
        </w:numPr>
        <w:tabs>
          <w:tab w:val="left" w:pos="720"/>
        </w:tabs>
        <w:spacing w:line="229" w:lineRule="auto"/>
        <w:ind w:left="720" w:right="460" w:hanging="354"/>
      </w:pPr>
      <w:r>
        <w:t>Customer Segmentation and Response to ECash initiative : Yatra.com had started an ‘ECash initiative’ since Sep’14 which incentivized</w:t>
      </w:r>
      <w:r>
        <w:t xml:space="preserve"> a customer to come back post a transaction. Analyses focused on clustering techniques to segment customers and observed the response of customers in different segments to Ecash initiative</w:t>
      </w:r>
    </w:p>
    <w:p w:rsidR="001B112E" w:rsidRDefault="00AC2167">
      <w:pPr>
        <w:spacing w:line="20" w:lineRule="exact"/>
        <w:rPr>
          <w:rFonts w:ascii="Times New Roman" w:eastAsia="Times New Roman" w:hAnsi="Times New Roman"/>
        </w:rPr>
      </w:pPr>
      <w:r>
        <w:rPr>
          <w:noProof/>
          <w:sz w:val="22"/>
        </w:rPr>
        <mc:AlternateContent>
          <mc:Choice Requires="wps">
            <w:drawing>
              <wp:anchor distT="0" distB="0" distL="0" distR="0" simplePos="0" relativeHeight="8" behindDoc="1" locked="0" layoutInCell="1" allowOverlap="1">
                <wp:simplePos x="0" y="0"/>
                <wp:positionH relativeFrom="column">
                  <wp:posOffset>-330200</wp:posOffset>
                </wp:positionH>
                <wp:positionV relativeFrom="paragraph">
                  <wp:posOffset>164465</wp:posOffset>
                </wp:positionV>
                <wp:extent cx="6969125" cy="225425"/>
                <wp:effectExtent l="6350" t="8255" r="6350" b="13970"/>
                <wp:wrapNone/>
                <wp:docPr id="10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9125" cy="225425"/>
                        </a:xfrm>
                        <a:prstGeom prst="rect">
                          <a:avLst/>
                        </a:prstGeom>
                        <a:solidFill>
                          <a:srgbClr val="DCE6F2"/>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7" fillcolor="#dce6f2" stroked="t" style="position:absolute;margin-left:-26.0pt;margin-top:12.95pt;width:548.75pt;height:17.75pt;z-index:-2147483639;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Pr>
          <w:noProof/>
          <w:sz w:val="22"/>
        </w:rPr>
        <mc:AlternateContent>
          <mc:Choice Requires="wps">
            <w:drawing>
              <wp:anchor distT="0" distB="0" distL="0" distR="0" simplePos="0" relativeHeight="9" behindDoc="1" locked="0" layoutInCell="1" allowOverlap="1">
                <wp:simplePos x="0" y="0"/>
                <wp:positionH relativeFrom="column">
                  <wp:posOffset>6638925</wp:posOffset>
                </wp:positionH>
                <wp:positionV relativeFrom="paragraph">
                  <wp:posOffset>151765</wp:posOffset>
                </wp:positionV>
                <wp:extent cx="0" cy="250825"/>
                <wp:effectExtent l="12700" t="14605" r="15875" b="20320"/>
                <wp:wrapNone/>
                <wp:docPr id="103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0825"/>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8" filled="f" stroked="t" from="522.75pt,11.95pt" to="522.75pt,31.7pt" style="position:absolute;z-index:-2147483638;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r>
        <w:rPr>
          <w:noProof/>
          <w:sz w:val="22"/>
        </w:rPr>
        <mc:AlternateContent>
          <mc:Choice Requires="wps">
            <w:drawing>
              <wp:anchor distT="0" distB="0" distL="0" distR="0" simplePos="0" relativeHeight="10" behindDoc="1" locked="0" layoutInCell="1" allowOverlap="1">
                <wp:simplePos x="0" y="0"/>
                <wp:positionH relativeFrom="column">
                  <wp:posOffset>-342900</wp:posOffset>
                </wp:positionH>
                <wp:positionV relativeFrom="paragraph">
                  <wp:posOffset>164465</wp:posOffset>
                </wp:positionV>
                <wp:extent cx="6994525" cy="0"/>
                <wp:effectExtent l="12700" t="17780" r="12700" b="20320"/>
                <wp:wrapNone/>
                <wp:docPr id="103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4525" cy="0"/>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9" filled="f" stroked="t" from="-27.0pt,12.95pt" to="523.75pt,12.95pt" style="position:absolute;z-index:-2147483637;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r>
        <w:rPr>
          <w:noProof/>
          <w:sz w:val="22"/>
        </w:rPr>
        <mc:AlternateContent>
          <mc:Choice Requires="wps">
            <w:drawing>
              <wp:anchor distT="0" distB="0" distL="0" distR="0" simplePos="0" relativeHeight="11" behindDoc="1" locked="0" layoutInCell="1" allowOverlap="1">
                <wp:simplePos x="0" y="0"/>
                <wp:positionH relativeFrom="column">
                  <wp:posOffset>-330200</wp:posOffset>
                </wp:positionH>
                <wp:positionV relativeFrom="paragraph">
                  <wp:posOffset>151765</wp:posOffset>
                </wp:positionV>
                <wp:extent cx="0" cy="250825"/>
                <wp:effectExtent l="15875" t="14605" r="12700" b="20320"/>
                <wp:wrapNone/>
                <wp:docPr id="104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0825"/>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40" filled="f" stroked="t" from="-26.0pt,11.95pt" to="-26.0pt,31.7pt" style="position:absolute;z-index:-2147483636;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r>
        <w:rPr>
          <w:noProof/>
          <w:sz w:val="22"/>
        </w:rPr>
        <mc:AlternateContent>
          <mc:Choice Requires="wps">
            <w:drawing>
              <wp:anchor distT="0" distB="0" distL="0" distR="0" simplePos="0" relativeHeight="12" behindDoc="1" locked="0" layoutInCell="1" allowOverlap="1">
                <wp:simplePos x="0" y="0"/>
                <wp:positionH relativeFrom="column">
                  <wp:posOffset>-342900</wp:posOffset>
                </wp:positionH>
                <wp:positionV relativeFrom="paragraph">
                  <wp:posOffset>389890</wp:posOffset>
                </wp:positionV>
                <wp:extent cx="6994525" cy="0"/>
                <wp:effectExtent l="12700" t="14605" r="12700" b="13970"/>
                <wp:wrapNone/>
                <wp:docPr id="104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4525" cy="0"/>
                        </a:xfrm>
                        <a:prstGeom prst="line">
                          <a:avLst/>
                        </a:prstGeom>
                        <a:ln w="25400" cap="flat" cmpd="sng">
                          <a:solidFill>
                            <a:srgbClr val="DCE6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41" filled="f" stroked="t" from="-27.0pt,30.7pt" to="523.75pt,30.7pt" style="position:absolute;z-index:-2147483635;mso-position-horizontal-relative:text;mso-position-vertical-relative:text;mso-width-percent:0;mso-height-percent:0;mso-width-relative:page;mso-height-relative:page;mso-wrap-distance-left:0.0pt;mso-wrap-distance-right:0.0pt;visibility:visible;">
                <v:stroke color="#dce6f2" weight="2.0pt"/>
                <v:fill/>
              </v:line>
            </w:pict>
          </mc:Fallback>
        </mc:AlternateContent>
      </w:r>
    </w:p>
    <w:p w:rsidR="001B112E" w:rsidRDefault="001B112E">
      <w:pPr>
        <w:spacing w:line="272" w:lineRule="exact"/>
        <w:rPr>
          <w:rFonts w:ascii="Times New Roman" w:eastAsia="Times New Roman" w:hAnsi="Times New Roman"/>
        </w:rPr>
      </w:pPr>
    </w:p>
    <w:p w:rsidR="001B112E" w:rsidRDefault="00AC2167">
      <w:pPr>
        <w:tabs>
          <w:tab w:val="left" w:pos="3880"/>
          <w:tab w:val="left" w:pos="8780"/>
        </w:tabs>
        <w:spacing w:line="0" w:lineRule="atLeast"/>
        <w:rPr>
          <w:rFonts w:ascii="Cambria" w:eastAsia="Cambria" w:hAnsi="Cambria"/>
          <w:color w:val="365F91"/>
          <w:sz w:val="21"/>
        </w:rPr>
      </w:pPr>
      <w:r>
        <w:rPr>
          <w:rFonts w:ascii="Cambria" w:eastAsia="Cambria" w:hAnsi="Cambria"/>
          <w:color w:val="365F91"/>
          <w:sz w:val="22"/>
        </w:rPr>
        <w:t>Axtria</w:t>
      </w:r>
      <w:r>
        <w:rPr>
          <w:rFonts w:ascii="Times New Roman" w:eastAsia="Times New Roman" w:hAnsi="Times New Roman"/>
        </w:rPr>
        <w:tab/>
      </w:r>
      <w:r>
        <w:rPr>
          <w:rFonts w:ascii="Cambria" w:eastAsia="Cambria" w:hAnsi="Cambria"/>
          <w:color w:val="365F91"/>
          <w:sz w:val="22"/>
        </w:rPr>
        <w:t>June’13 to Dec’14</w:t>
      </w:r>
      <w:r>
        <w:rPr>
          <w:rFonts w:ascii="Times New Roman" w:eastAsia="Times New Roman" w:hAnsi="Times New Roman"/>
        </w:rPr>
        <w:tab/>
      </w:r>
      <w:r>
        <w:rPr>
          <w:rFonts w:ascii="Cambria" w:eastAsia="Cambria" w:hAnsi="Cambria"/>
          <w:color w:val="365F91"/>
          <w:sz w:val="21"/>
        </w:rPr>
        <w:t>Associate</w:t>
      </w:r>
    </w:p>
    <w:p w:rsidR="001B112E" w:rsidRDefault="001B112E">
      <w:pPr>
        <w:spacing w:line="200" w:lineRule="exact"/>
        <w:rPr>
          <w:rFonts w:ascii="Times New Roman" w:eastAsia="Times New Roman" w:hAnsi="Times New Roman"/>
        </w:rPr>
      </w:pPr>
    </w:p>
    <w:p w:rsidR="001B112E" w:rsidRDefault="001B112E">
      <w:pPr>
        <w:spacing w:line="208" w:lineRule="exact"/>
        <w:rPr>
          <w:rFonts w:ascii="Times New Roman" w:eastAsia="Times New Roman" w:hAnsi="Times New Roman"/>
        </w:rPr>
      </w:pPr>
    </w:p>
    <w:p w:rsidR="001B112E" w:rsidRDefault="00AC2167">
      <w:pPr>
        <w:numPr>
          <w:ilvl w:val="0"/>
          <w:numId w:val="7"/>
        </w:numPr>
        <w:tabs>
          <w:tab w:val="left" w:pos="720"/>
        </w:tabs>
        <w:spacing w:line="224" w:lineRule="auto"/>
        <w:ind w:left="720" w:right="540" w:hanging="354"/>
      </w:pPr>
      <w:r>
        <w:t>Predictive modelling to</w:t>
      </w:r>
      <w:r>
        <w:t xml:space="preserve"> target physicians for an extremely rare neurological disease : The exercise involved identifying patients having a risk of contracting the disease as well as physicians treating such patients. Logistic regression was used to identify symptoms and other ex</w:t>
      </w:r>
      <w:r>
        <w:t>ternal characteristics that could be associated</w:t>
      </w:r>
    </w:p>
    <w:p w:rsidR="001B112E" w:rsidRDefault="001B112E">
      <w:pPr>
        <w:spacing w:line="293" w:lineRule="exact"/>
      </w:pPr>
    </w:p>
    <w:p w:rsidR="001B112E" w:rsidRDefault="00AC2167">
      <w:pPr>
        <w:numPr>
          <w:ilvl w:val="0"/>
          <w:numId w:val="7"/>
        </w:numPr>
        <w:tabs>
          <w:tab w:val="left" w:pos="720"/>
        </w:tabs>
        <w:spacing w:line="228" w:lineRule="auto"/>
        <w:ind w:left="720" w:right="140" w:hanging="354"/>
      </w:pPr>
      <w:r>
        <w:t>Predictive model to compute loss of market share due to launch of a competitor drug : Exercise involved identifying physicians at a risk of switching over to the competitor drug and the percentage of busines</w:t>
      </w:r>
      <w:r>
        <w:t>s at risk for each such physion.Logistic regression was used to identify characteristics that could most probably lead to a switch and linear regression was used to quantify the risk</w:t>
      </w:r>
    </w:p>
    <w:p w:rsidR="001B112E" w:rsidRDefault="001B112E">
      <w:pPr>
        <w:spacing w:line="291" w:lineRule="exact"/>
      </w:pPr>
    </w:p>
    <w:p w:rsidR="001B112E" w:rsidRDefault="00AC2167">
      <w:pPr>
        <w:numPr>
          <w:ilvl w:val="0"/>
          <w:numId w:val="7"/>
        </w:numPr>
        <w:tabs>
          <w:tab w:val="left" w:pos="720"/>
        </w:tabs>
        <w:spacing w:line="217" w:lineRule="auto"/>
        <w:ind w:left="720" w:right="40" w:hanging="354"/>
      </w:pPr>
      <w:r>
        <w:t>HEOR Space : Quantify efficacy of a drug to provide clinical and economi</w:t>
      </w:r>
      <w:r>
        <w:t>c evidence to through simulation techniques , Markov and DES, implemented from scratch in VBA.</w:t>
      </w:r>
    </w:p>
    <w:p w:rsidR="001B112E" w:rsidRDefault="001B112E">
      <w:pPr>
        <w:spacing w:line="290" w:lineRule="exact"/>
      </w:pPr>
    </w:p>
    <w:p w:rsidR="001B112E" w:rsidRDefault="00AC2167">
      <w:pPr>
        <w:numPr>
          <w:ilvl w:val="0"/>
          <w:numId w:val="7"/>
        </w:numPr>
        <w:tabs>
          <w:tab w:val="left" w:pos="720"/>
        </w:tabs>
        <w:spacing w:line="225" w:lineRule="auto"/>
        <w:ind w:left="720" w:right="200" w:hanging="354"/>
      </w:pPr>
      <w:r>
        <w:t>SAS based string matching tool :</w:t>
      </w:r>
      <w:r>
        <w:t xml:space="preserve"> Developed a SAS based string matching tool to determine the dissimilarity of 2 strings. It computed the Generalized Edit Distance between 2 strings using Lowenstein algorithm. Extensively used to match misspelt or poorly types names, addresses.</w:t>
      </w:r>
    </w:p>
    <w:p w:rsidR="001B112E" w:rsidRDefault="001B112E">
      <w:pPr>
        <w:spacing w:line="268" w:lineRule="exact"/>
        <w:rPr>
          <w:rFonts w:ascii="Times New Roman" w:eastAsia="Times New Roman" w:hAnsi="Times New Roman"/>
        </w:rPr>
      </w:pPr>
    </w:p>
    <w:p w:rsidR="001B112E" w:rsidRDefault="00AC2167">
      <w:pPr>
        <w:spacing w:line="0" w:lineRule="atLeast"/>
        <w:rPr>
          <w:rFonts w:ascii="Cambria" w:eastAsia="Cambria" w:hAnsi="Cambria"/>
          <w:color w:val="243F60"/>
          <w:sz w:val="24"/>
        </w:rPr>
      </w:pPr>
      <w:r>
        <w:rPr>
          <w:rFonts w:ascii="Cambria" w:eastAsia="Cambria" w:hAnsi="Cambria"/>
          <w:color w:val="243F60"/>
          <w:sz w:val="24"/>
        </w:rPr>
        <w:t>CO-CURRICULAR EXPERIENCE</w:t>
      </w:r>
    </w:p>
    <w:p w:rsidR="001B112E" w:rsidRDefault="001B112E">
      <w:pPr>
        <w:spacing w:line="107" w:lineRule="exact"/>
        <w:rPr>
          <w:rFonts w:ascii="Times New Roman" w:eastAsia="Times New Roman" w:hAnsi="Times New Roman"/>
        </w:rPr>
      </w:pPr>
    </w:p>
    <w:p w:rsidR="001B112E" w:rsidRDefault="00AC2167">
      <w:pPr>
        <w:spacing w:line="0" w:lineRule="atLeast"/>
        <w:ind w:left="360"/>
      </w:pPr>
      <w:r>
        <w:t>Cultural Co-Ordinator, Fluxus- Cilt-Tech festival of IIT, Indore, 2012</w:t>
      </w:r>
    </w:p>
    <w:p w:rsidR="001B112E" w:rsidRDefault="001B112E">
      <w:pPr>
        <w:spacing w:line="50" w:lineRule="exact"/>
        <w:rPr>
          <w:rFonts w:ascii="Times New Roman" w:eastAsia="Times New Roman" w:hAnsi="Times New Roman"/>
        </w:rPr>
      </w:pPr>
    </w:p>
    <w:p w:rsidR="001B112E" w:rsidRDefault="00AC2167">
      <w:pPr>
        <w:spacing w:line="194" w:lineRule="auto"/>
        <w:ind w:left="360"/>
      </w:pPr>
      <w:r>
        <w:t>Local News Head, Inscription, IIT Indore Student magazine, 2012-2013</w:t>
      </w:r>
    </w:p>
    <w:sectPr w:rsidR="001B112E">
      <w:pgSz w:w="12240" w:h="15840"/>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3"/>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1"/>
    <w:multiLevelType w:val="multilevel"/>
    <w:tmpl w:val="0000000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2"/>
    <w:multiLevelType w:val="multilevel"/>
    <w:tmpl w:val="00000005"/>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3"/>
    <w:multiLevelType w:val="multilevel"/>
    <w:tmpl w:val="0000000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4"/>
    <w:multiLevelType w:val="multilevel"/>
    <w:tmpl w:val="00000007"/>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5"/>
    <w:multiLevelType w:val="multilevel"/>
    <w:tmpl w:val="0000000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6"/>
    <w:multiLevelType w:val="singleLevel"/>
    <w:tmpl w:val="404913EA"/>
    <w:lvl w:ilvl="0">
      <w:start w:val="1"/>
      <w:numFmt w:val="decimal"/>
      <w:lvlText w:val="%1."/>
      <w:lvlJc w:val="left"/>
      <w:pPr>
        <w:tabs>
          <w:tab w:val="left" w:pos="425"/>
        </w:tabs>
        <w:ind w:left="425" w:hanging="425"/>
      </w:pPr>
      <w:rPr>
        <w:rFonts w:hint="default"/>
      </w:rPr>
    </w:lvl>
  </w:abstractNum>
  <w:abstractNum w:abstractNumId="7" w15:restartNumberingAfterBreak="0">
    <w:nsid w:val="00000007"/>
    <w:multiLevelType w:val="hybridMultilevel"/>
    <w:tmpl w:val="E4E8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2E"/>
    <w:rsid w:val="001B112E"/>
    <w:rsid w:val="00AC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AF3FBB-CEBA-420A-A70B-7C37452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Ishan Ladhani - CSG</cp:lastModifiedBy>
  <cp:revision>2</cp:revision>
  <dcterms:created xsi:type="dcterms:W3CDTF">2019-01-26T03:05:00Z</dcterms:created>
  <dcterms:modified xsi:type="dcterms:W3CDTF">2019-01-26T03:05:00Z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