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pen Sans" w:cs="Open Sans" w:eastAsia="Open Sans" w:hAnsi="Open Sans"/>
          <w:b w:val="1"/>
          <w:sz w:val="40"/>
          <w:szCs w:val="40"/>
        </w:rPr>
      </w:pPr>
      <w:r w:rsidDel="00000000" w:rsidR="00000000" w:rsidRPr="00000000">
        <w:rPr>
          <w:rFonts w:ascii="Open Sans" w:cs="Open Sans" w:eastAsia="Open Sans" w:hAnsi="Open Sans"/>
          <w:b w:val="1"/>
          <w:sz w:val="40"/>
          <w:szCs w:val="40"/>
          <w:rtl w:val="0"/>
        </w:rPr>
        <w:t xml:space="preserve">Week 6 Summary of Key Concepts</w:t>
      </w:r>
    </w:p>
    <w:p w:rsidR="00000000" w:rsidDel="00000000" w:rsidP="00000000" w:rsidRDefault="00000000" w:rsidRPr="00000000" w14:paraId="00000002">
      <w:pPr>
        <w:rPr>
          <w:rFonts w:ascii="Open Sans" w:cs="Open Sans" w:eastAsia="Open Sans" w:hAnsi="Open Sans"/>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Lecture</w:t>
      </w:r>
    </w:p>
    <w:p w:rsidR="00000000" w:rsidDel="00000000" w:rsidP="00000000" w:rsidRDefault="00000000" w:rsidRPr="00000000" w14:paraId="00000004">
      <w:pPr>
        <w:rPr>
          <w:rFonts w:ascii="Open Sans" w:cs="Open Sans" w:eastAsia="Open Sans" w:hAnsi="Open Sans"/>
        </w:rPr>
      </w:pPr>
      <w:r w:rsidDel="00000000" w:rsidR="00000000" w:rsidRPr="00000000">
        <w:rPr>
          <w:rFonts w:ascii="Open Sans" w:cs="Open Sans" w:eastAsia="Open Sans" w:hAnsi="Open Sans"/>
          <w:rtl w:val="0"/>
        </w:rPr>
        <w:t xml:space="preserve">In lecture this week, we saw amplitudes of states and Born’s rule for determining the probability of getting different measurement outcomes. We were introduced to the Z gate, multi-qubit circuits, and the CX gate, which are all crucial tools in quantum algorithms and protocols.</w:t>
      </w:r>
    </w:p>
    <w:p w:rsidR="00000000" w:rsidDel="00000000" w:rsidP="00000000" w:rsidRDefault="00000000" w:rsidRPr="00000000" w14:paraId="00000005">
      <w:pPr>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numPr>
          <w:ilvl w:val="0"/>
          <w:numId w:val="1"/>
        </w:numPr>
        <w:ind w:left="720" w:hanging="360"/>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b w:val="1"/>
          <w:rtl w:val="0"/>
        </w:rPr>
        <w:t xml:space="preserve">amplitude of a state</w:t>
      </w:r>
      <w:r w:rsidDel="00000000" w:rsidR="00000000" w:rsidRPr="00000000">
        <w:rPr>
          <w:rFonts w:ascii="Open Sans" w:cs="Open Sans" w:eastAsia="Open Sans" w:hAnsi="Open Sans"/>
          <w:rtl w:val="0"/>
        </w:rPr>
        <w:t xml:space="preserve"> is the contribution it makes to a superposition. Mathematically, it is the number in front of a state. </w:t>
      </w:r>
    </w:p>
    <w:p w:rsidR="00000000" w:rsidDel="00000000" w:rsidP="00000000" w:rsidRDefault="00000000" w:rsidRPr="00000000" w14:paraId="00000007">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691063" cy="1661418"/>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691063" cy="16614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62500" cy="1590547"/>
            <wp:effectExtent b="0" l="0" r="0" t="0"/>
            <wp:docPr id="8" name="image8.png"/>
            <a:graphic>
              <a:graphicData uri="http://schemas.openxmlformats.org/drawingml/2006/picture">
                <pic:pic>
                  <pic:nvPicPr>
                    <pic:cNvPr id="0" name="image8.png"/>
                    <pic:cNvPicPr preferRelativeResize="0"/>
                  </pic:nvPicPr>
                  <pic:blipFill>
                    <a:blip r:embed="rId7"/>
                    <a:srcRect b="0" l="0" r="0" t="2073"/>
                    <a:stretch>
                      <a:fillRect/>
                    </a:stretch>
                  </pic:blipFill>
                  <pic:spPr>
                    <a:xfrm>
                      <a:off x="0" y="0"/>
                      <a:ext cx="4762500" cy="159054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629150" cy="176854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29150" cy="176854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 can use </w:t>
      </w:r>
      <w:r w:rsidDel="00000000" w:rsidR="00000000" w:rsidRPr="00000000">
        <w:rPr>
          <w:rFonts w:ascii="Open Sans" w:cs="Open Sans" w:eastAsia="Open Sans" w:hAnsi="Open Sans"/>
          <w:b w:val="1"/>
          <w:rtl w:val="0"/>
        </w:rPr>
        <w:t xml:space="preserve">Born’s rule to determine the probability of measuring</w:t>
      </w:r>
      <w:r w:rsidDel="00000000" w:rsidR="00000000" w:rsidRPr="00000000">
        <w:rPr>
          <w:rFonts w:ascii="Open Sans" w:cs="Open Sans" w:eastAsia="Open Sans" w:hAnsi="Open Sans"/>
          <w:rtl w:val="0"/>
        </w:rPr>
        <w:t xml:space="preserve"> 0 or 1 for any state!</w:t>
      </w:r>
      <w:r w:rsidDel="00000000" w:rsidR="00000000" w:rsidRPr="00000000">
        <w:rPr>
          <w:rtl w:val="0"/>
        </w:rPr>
      </w:r>
    </w:p>
    <w:p w:rsidR="00000000" w:rsidDel="00000000" w:rsidP="00000000" w:rsidRDefault="00000000" w:rsidRPr="00000000" w14:paraId="0000000B">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90963" cy="168982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90963" cy="16898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90963" cy="2464906"/>
            <wp:effectExtent b="0" l="0" r="0" t="0"/>
            <wp:docPr id="5" name="image10.png"/>
            <a:graphic>
              <a:graphicData uri="http://schemas.openxmlformats.org/drawingml/2006/picture">
                <pic:pic>
                  <pic:nvPicPr>
                    <pic:cNvPr id="0" name="image10.png"/>
                    <pic:cNvPicPr preferRelativeResize="0"/>
                  </pic:nvPicPr>
                  <pic:blipFill>
                    <a:blip r:embed="rId10"/>
                    <a:srcRect b="1878" l="0" r="0" t="0"/>
                    <a:stretch>
                      <a:fillRect/>
                    </a:stretch>
                  </pic:blipFill>
                  <pic:spPr>
                    <a:xfrm>
                      <a:off x="0" y="0"/>
                      <a:ext cx="3890963" cy="246490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numPr>
          <w:ilvl w:val="0"/>
          <w:numId w:val="1"/>
        </w:numPr>
        <w:ind w:left="720" w:hanging="360"/>
        <w:jc w:val="left"/>
        <w:rPr>
          <w:rFonts w:ascii="Open Sans" w:cs="Open Sans" w:eastAsia="Open Sans" w:hAnsi="Open Sans"/>
          <w:u w:val="none"/>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b w:val="1"/>
          <w:rtl w:val="0"/>
        </w:rPr>
        <w:t xml:space="preserve">Z gate is a 180° rotation around the z-axis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10">
      <w:pPr>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24163" cy="1466392"/>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24163" cy="1466392"/>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786063" cy="144214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86063" cy="14421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b w:val="1"/>
          <w:rtl w:val="0"/>
        </w:rPr>
        <w:t xml:space="preserve">Controlled X (CX or CNOT) Gate </w:t>
      </w:r>
      <w:r w:rsidDel="00000000" w:rsidR="00000000" w:rsidRPr="00000000">
        <w:rPr>
          <w:rFonts w:ascii="Open Sans" w:cs="Open Sans" w:eastAsia="Open Sans" w:hAnsi="Open Sans"/>
          <w:rtl w:val="0"/>
        </w:rPr>
        <w:t xml:space="preserve">is a 2-qubit gate that follow these rules:</w:t>
      </w:r>
    </w:p>
    <w:p w:rsidR="00000000" w:rsidDel="00000000" w:rsidP="00000000" w:rsidRDefault="00000000" w:rsidRPr="00000000" w14:paraId="00000015">
      <w:pPr>
        <w:numPr>
          <w:ilvl w:val="1"/>
          <w:numId w:val="1"/>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control qubit never changes.</w:t>
      </w:r>
    </w:p>
    <w:p w:rsidR="00000000" w:rsidDel="00000000" w:rsidP="00000000" w:rsidRDefault="00000000" w:rsidRPr="00000000" w14:paraId="00000016">
      <w:pPr>
        <w:numPr>
          <w:ilvl w:val="1"/>
          <w:numId w:val="1"/>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If the control qubit is 0, do nothing to the target qubit.</w:t>
      </w:r>
    </w:p>
    <w:p w:rsidR="00000000" w:rsidDel="00000000" w:rsidP="00000000" w:rsidRDefault="00000000" w:rsidRPr="00000000" w14:paraId="00000017">
      <w:pPr>
        <w:numPr>
          <w:ilvl w:val="1"/>
          <w:numId w:val="1"/>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If the control qubit is 1, apply an X to the target qubit.</w:t>
      </w:r>
    </w:p>
    <w:p w:rsidR="00000000" w:rsidDel="00000000" w:rsidP="00000000" w:rsidRDefault="00000000" w:rsidRPr="00000000" w14:paraId="00000018">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902564" cy="1694863"/>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02564" cy="16948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numPr>
          <w:ilvl w:val="0"/>
          <w:numId w:val="1"/>
        </w:numPr>
        <w:ind w:left="720" w:hanging="360"/>
        <w:jc w:val="left"/>
        <w:rPr>
          <w:rFonts w:ascii="Open Sans" w:cs="Open Sans" w:eastAsia="Open Sans" w:hAnsi="Open Sans"/>
        </w:rPr>
      </w:pPr>
      <w:r w:rsidDel="00000000" w:rsidR="00000000" w:rsidRPr="00000000">
        <w:rPr>
          <w:rFonts w:ascii="Open Sans" w:cs="Open Sans" w:eastAsia="Open Sans" w:hAnsi="Open Sans"/>
          <w:b w:val="1"/>
          <w:rtl w:val="0"/>
        </w:rPr>
        <w:t xml:space="preserve">Applying the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CX gate to a superposition creates entanglement</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1B">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71913" cy="228593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71913" cy="228593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Lab</w:t>
      </w:r>
    </w:p>
    <w:p w:rsidR="00000000" w:rsidDel="00000000" w:rsidP="00000000" w:rsidRDefault="00000000" w:rsidRPr="00000000" w14:paraId="0000001D">
      <w:pPr>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rPr>
          <w:rFonts w:ascii="Open Sans" w:cs="Open Sans" w:eastAsia="Open Sans" w:hAnsi="Open Sans"/>
        </w:rPr>
      </w:pPr>
      <w:r w:rsidDel="00000000" w:rsidR="00000000" w:rsidRPr="00000000">
        <w:rPr>
          <w:rFonts w:ascii="Open Sans" w:cs="Open Sans" w:eastAsia="Open Sans" w:hAnsi="Open Sans"/>
          <w:rtl w:val="0"/>
        </w:rPr>
        <w:t xml:space="preserve">In lab this week, we learned how to implement the Z gate, multi-qubit circuits including measurements, and the CX gate. The major steps for creating and running circuits remain the same, but we modify the code at each step. The syntax for all the Qiskit code we have seen so far can be found in the handy cheat sheet below!</w:t>
      </w:r>
    </w:p>
    <w:p w:rsidR="00000000" w:rsidDel="00000000" w:rsidP="00000000" w:rsidRDefault="00000000" w:rsidRPr="00000000" w14:paraId="0000001F">
      <w:pPr>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rPr>
          <w:rFonts w:ascii="Open Sans" w:cs="Open Sans" w:eastAsia="Open Sans" w:hAnsi="Open Sans"/>
        </w:rPr>
      </w:pPr>
      <w:hyperlink r:id="rId15">
        <w:r w:rsidDel="00000000" w:rsidR="00000000" w:rsidRPr="00000000">
          <w:rPr>
            <w:rFonts w:ascii="Open Sans" w:cs="Open Sans" w:eastAsia="Open Sans" w:hAnsi="Open Sans"/>
            <w:color w:val="1155cc"/>
            <w:u w:val="single"/>
            <w:rtl w:val="0"/>
          </w:rPr>
          <w:t xml:space="preserve">Qiskit Cheat Sheet</w:t>
        </w:r>
      </w:hyperlink>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jc w:val="center"/>
      <w:rPr/>
    </w:pPr>
    <w:r w:rsidDel="00000000" w:rsidR="00000000" w:rsidRPr="00000000">
      <w:rPr/>
      <w:drawing>
        <wp:inline distB="114300" distT="114300" distL="114300" distR="114300">
          <wp:extent cx="1081088" cy="556442"/>
          <wp:effectExtent b="0" l="0" r="0" t="0"/>
          <wp:docPr id="4" name="image3.png"/>
          <a:graphic>
            <a:graphicData uri="http://schemas.openxmlformats.org/drawingml/2006/picture">
              <pic:pic>
                <pic:nvPicPr>
                  <pic:cNvPr id="0" name="image3.png"/>
                  <pic:cNvPicPr preferRelativeResize="0"/>
                </pic:nvPicPr>
                <pic:blipFill>
                  <a:blip r:embed="rId1"/>
                  <a:srcRect b="19469" l="0" r="0" t="0"/>
                  <a:stretch>
                    <a:fillRect/>
                  </a:stretch>
                </pic:blipFill>
                <pic:spPr>
                  <a:xfrm>
                    <a:off x="0" y="0"/>
                    <a:ext cx="1081088" cy="55644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Open Sans" w:cs="Open Sans" w:eastAsia="Open Sans" w:hAnsi="Open Sans"/>
        <w:b w:val="1"/>
        <w:sz w:val="12"/>
        <w:szCs w:val="12"/>
      </w:rPr>
    </w:pPr>
    <w:r w:rsidDel="00000000" w:rsidR="00000000" w:rsidRPr="00000000">
      <w:rPr>
        <w:rFonts w:ascii="Open Sans" w:cs="Open Sans" w:eastAsia="Open Sans" w:hAnsi="Open Sans"/>
        <w:b w:val="1"/>
        <w:sz w:val="12"/>
        <w:szCs w:val="12"/>
        <w:rtl w:val="0"/>
      </w:rPr>
      <w:t xml:space="preserve">© 2022 The Coding School</w:t>
    </w:r>
  </w:p>
  <w:p w:rsidR="00000000" w:rsidDel="00000000" w:rsidP="00000000" w:rsidRDefault="00000000" w:rsidRPr="00000000" w14:paraId="00000023">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cs.google.com/document/d/1co4RjY9BWPR_qJYbu8lJRNmCXMnBaOVOMH7a-avlMMU/edit?usp=sharing" TargetMode="External"/><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