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1a2332"/>
          <w:sz w:val="40"/>
          <w:szCs w:val="40"/>
        </w:rPr>
        <w:t xml:space="preserve">Mapa Contextual API Adm Cloud</w:t>
      </w:r>
    </w:p>
    <w:p>
      <w:pPr>
        <w:spacing w:after="120"/>
      </w:pPr>
      <w:r>
        <w:rPr>
          <w:rFonts w:ascii="Arial" w:cs="Arial" w:eastAsia="Arial" w:hAnsi="Arial"/>
          <w:color w:val="666666"/>
          <w:sz w:val="24"/>
          <w:szCs w:val="24"/>
        </w:rPr>
        <w:t xml:space="preserve">Referencia técnica para integración con el Portal Account One</w:t>
      </w:r>
    </w:p>
    <w:p>
      <w:pPr>
        <w:pBdr>
          <w:bottom w:val="single" w:color="4361ee" w:sz="8" w:space="1"/>
        </w:pBdr>
        <w:spacing w:after="400"/>
      </w:pPr>
      <w:r>
        <w:rPr>
          <w:rFonts w:ascii="Arial" w:cs="Arial" w:eastAsia="Arial" w:hAnsi="Arial"/>
          <w:color w:val="999999"/>
          <w:sz w:val="18"/>
          <w:szCs w:val="18"/>
        </w:rPr>
        <w:t xml:space="preserve">Fecha: 30 de abril de 2026  |  Preparado por: Claude (sesión con Félix)</w:t>
      </w:r>
    </w:p>
    <w:p>
      <w:pPr>
        <w:pStyle w:val="Heading1"/>
        <w:spacing w:after="200" w:before="360"/>
      </w:pPr>
      <w:r>
        <w:rPr>
          <w:rFonts w:ascii="Arial" w:cs="Arial" w:eastAsia="Arial" w:hAnsi="Arial"/>
          <w:b/>
          <w:bCs/>
          <w:color w:val="1a2332"/>
          <w:sz w:val="28"/>
          <w:szCs w:val="28"/>
        </w:rPr>
        <w:t xml:space="preserve">1. Qué es Adm Cloud y su API</w:t>
      </w:r>
    </w:p>
    <w:p>
      <w:pPr>
        <w:spacing w:after="160"/>
      </w:pPr>
      <w:r>
        <w:rPr>
          <w:rFonts w:ascii="Arial" w:cs="Arial" w:eastAsia="Arial" w:hAnsi="Arial"/>
          <w:b w:val="false"/>
          <w:bCs w:val="false"/>
          <w:i w:val="false"/>
          <w:iCs w:val="false"/>
          <w:color w:val="333333"/>
          <w:sz w:val="21"/>
          <w:szCs w:val="21"/>
        </w:rPr>
        <w:t xml:space="preserve">Adm Cloud es el ERP contable que Account One usa para gestionar la contabilidad de sus clientes. Cada cliente tiene su propia base de datos (company) dentro de Adm Cloud. El sistema fue desarrollado por la empresa de tecnología aliada de Account One, liderada por Luis Maurice de Castro.</w:t>
      </w:r>
    </w:p>
    <w:p>
      <w:pPr>
        <w:spacing w:after="160"/>
      </w:pPr>
      <w:r>
        <w:rPr>
          <w:rFonts w:ascii="Arial" w:cs="Arial" w:eastAsia="Arial" w:hAnsi="Arial"/>
          <w:b w:val="false"/>
          <w:bCs w:val="false"/>
          <w:i w:val="false"/>
          <w:iCs w:val="false"/>
          <w:color w:val="333333"/>
          <w:sz w:val="21"/>
          <w:szCs w:val="21"/>
        </w:rPr>
        <w:t xml:space="preserve">El API REST de Adm Cloud permite acceder a los datos de cada company de forma programática. La base URL es:</w:t>
      </w:r>
    </w:p>
    <w:p>
      <w:pPr>
        <w:spacing w:after="200"/>
        <w:ind w:left="720"/>
      </w:pPr>
      <w:r>
        <w:rPr>
          <w:rFonts w:ascii="Courier New" w:cs="Courier New" w:eastAsia="Courier New" w:hAnsi="Courier New"/>
          <w:b/>
          <w:bCs/>
          <w:color w:val="4361ee"/>
          <w:sz w:val="20"/>
          <w:szCs w:val="20"/>
        </w:rPr>
        <w:t xml:space="preserve">https://api.admcloud.net/api/{Endpoint}</w:t>
      </w:r>
    </w:p>
    <w:p>
      <w:pPr>
        <w:spacing w:after="160"/>
      </w:pPr>
      <w:r>
        <w:rPr>
          <w:rFonts w:ascii="Arial" w:cs="Arial" w:eastAsia="Arial" w:hAnsi="Arial"/>
          <w:b w:val="false"/>
          <w:bCs w:val="false"/>
          <w:i w:val="false"/>
          <w:iCs w:val="false"/>
          <w:color w:val="333333"/>
          <w:sz w:val="21"/>
          <w:szCs w:val="21"/>
        </w:rPr>
        <w:t xml:space="preserve">También existe un API Explorer interactivo para probar endpoints:</w:t>
      </w:r>
    </w:p>
    <w:p>
      <w:pPr>
        <w:spacing w:after="200"/>
        <w:ind w:left="720"/>
      </w:pPr>
      <w:r>
        <w:rPr>
          <w:rFonts w:ascii="Courier New" w:cs="Courier New" w:eastAsia="Courier New" w:hAnsi="Courier New"/>
          <w:color w:val="4361ee"/>
          <w:sz w:val="20"/>
          <w:szCs w:val="20"/>
        </w:rPr>
        <w:t xml:space="preserve">https://apiexplorer.admcloud.net/</w:t>
      </w:r>
    </w:p>
    <w:p>
      <w:pPr>
        <w:pStyle w:val="Heading1"/>
        <w:spacing w:after="200" w:before="360"/>
      </w:pPr>
      <w:r>
        <w:rPr>
          <w:rFonts w:ascii="Arial" w:cs="Arial" w:eastAsia="Arial" w:hAnsi="Arial"/>
          <w:b/>
          <w:bCs/>
          <w:color w:val="1a2332"/>
          <w:sz w:val="28"/>
          <w:szCs w:val="28"/>
        </w:rPr>
        <w:t xml:space="preserve">2. Autenticación</w:t>
      </w:r>
    </w:p>
    <w:p>
      <w:pPr>
        <w:spacing w:after="160"/>
      </w:pPr>
      <w:r>
        <w:rPr>
          <w:rFonts w:ascii="Arial" w:cs="Arial" w:eastAsia="Arial" w:hAnsi="Arial"/>
          <w:b w:val="false"/>
          <w:bCs w:val="false"/>
          <w:i w:val="false"/>
          <w:iCs w:val="false"/>
          <w:color w:val="333333"/>
          <w:sz w:val="21"/>
          <w:szCs w:val="21"/>
        </w:rPr>
        <w:t xml:space="preserve">El API usa Basic Authentication. Se concatenan email y password separados por dos puntos, se codifican en Base64, y se envían en el header Authorization.</w:t>
      </w:r>
    </w:p>
    <w:p>
      <w:pPr>
        <w:pStyle w:val="Heading2"/>
        <w:spacing w:after="160" w:before="280"/>
      </w:pPr>
      <w:r>
        <w:rPr>
          <w:rFonts w:ascii="Arial" w:cs="Arial" w:eastAsia="Arial" w:hAnsi="Arial"/>
          <w:b/>
          <w:bCs/>
          <w:color w:val="4361ee"/>
          <w:sz w:val="24"/>
          <w:szCs w:val="24"/>
        </w:rPr>
        <w:t xml:space="preserve">Parámetros requeridos en cada llamada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a2332" w:sz="1"/>
              <w:left w:val="single" w:color="1a2332" w:sz="1"/>
              <w:bottom w:val="single" w:color="1a2332" w:sz="1"/>
              <w:right w:val="single" w:color="1a2332"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3680"/>
            <w:tcBorders>
              <w:top w:val="single" w:color="1a2332" w:sz="1"/>
              <w:left w:val="single" w:color="1a2332" w:sz="1"/>
              <w:bottom w:val="single" w:color="1a2332" w:sz="1"/>
              <w:right w:val="single" w:color="1a2332"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3680"/>
            <w:tcBorders>
              <w:top w:val="single" w:color="1a2332" w:sz="1"/>
              <w:left w:val="single" w:color="1a2332" w:sz="1"/>
              <w:bottom w:val="single" w:color="1a2332" w:sz="1"/>
              <w:right w:val="single" w:color="1a2332"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Ejemplo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appid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de la integración API creada en Adm Cloud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abc123-def456</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company</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Nombre de la base de datos del cliente</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cliente_xyz_db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role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Nombre del rol de usuario en Adm Cloud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skip</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Paginación: cuántos registros saltar</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bl>
    <w:p>
      <w:pPr>
        <w:spacing w:after="160"/>
      </w:pPr>
      <w:r>
        <w:rPr>
          <w:rFonts w:ascii="Arial" w:cs="Arial" w:eastAsia="Arial" w:hAnsi="Arial"/>
          <w:b w:val="false"/>
          <w:bCs w:val="false"/>
          <w:i w:val="false"/>
          <w:iCs w:val="false"/>
          <w:color w:val="333333"/>
          <w:sz w:val="21"/>
          <w:szCs w:val="21"/>
        </w:rPr>
        <w:t xml:space="preserve"/>
      </w:r>
    </w:p>
    <w:p>
      <w:pPr>
        <w:pStyle w:val="Heading2"/>
        <w:spacing w:after="160" w:before="280"/>
      </w:pPr>
      <w:r>
        <w:rPr>
          <w:rFonts w:ascii="Arial" w:cs="Arial" w:eastAsia="Arial" w:hAnsi="Arial"/>
          <w:b/>
          <w:bCs/>
          <w:color w:val="4361ee"/>
          <w:sz w:val="24"/>
          <w:szCs w:val="24"/>
        </w:rPr>
        <w:t xml:space="preserve">Ejemplo de header HTTP</w:t>
      </w:r>
    </w:p>
    <w:p>
      <w:pPr>
        <w:shd w:fill="F5F7FA" w:val="clear"/>
        <w:spacing w:after="200"/>
        <w:ind w:left="360"/>
      </w:pPr>
      <w:r>
        <w:rPr>
          <w:rFonts w:ascii="Courier New" w:cs="Courier New" w:eastAsia="Courier New" w:hAnsi="Courier New"/>
          <w:color w:val="333333"/>
          <w:sz w:val="19"/>
          <w:szCs w:val="19"/>
        </w:rPr>
        <w:t xml:space="preserve">Authorization: Basic base64(email:password)</w:t>
      </w:r>
    </w:p>
    <w:p>
      <w:pPr>
        <w:spacing w:after="160"/>
      </w:pPr>
      <w:r>
        <w:rPr>
          <w:rFonts w:ascii="Arial" w:cs="Arial" w:eastAsia="Arial" w:hAnsi="Arial"/>
          <w:b/>
          <w:bCs/>
          <w:color w:val="333333"/>
          <w:sz w:val="21"/>
          <w:szCs w:val="21"/>
        </w:rPr>
        <w:t xml:space="preserve">Importante: </w:t>
      </w:r>
      <w:r>
        <w:rPr>
          <w:rFonts w:ascii="Arial" w:cs="Arial" w:eastAsia="Arial" w:hAnsi="Arial"/>
          <w:color w:val="333333"/>
          <w:sz w:val="21"/>
          <w:szCs w:val="21"/>
        </w:rPr>
        <w:t xml:space="preserve">Cada cliente de Account One tiene su propio valor de </w:t>
      </w:r>
      <w:r>
        <w:rPr>
          <w:rFonts w:ascii="Arial" w:cs="Arial" w:eastAsia="Arial" w:hAnsi="Arial"/>
          <w:b/>
          <w:bCs/>
          <w:color w:val="333333"/>
          <w:sz w:val="21"/>
          <w:szCs w:val="21"/>
        </w:rPr>
        <w:t xml:space="preserve">company</w:t>
      </w:r>
      <w:r>
        <w:rPr>
          <w:rFonts w:ascii="Arial" w:cs="Arial" w:eastAsia="Arial" w:hAnsi="Arial"/>
          <w:color w:val="333333"/>
          <w:sz w:val="21"/>
          <w:szCs w:val="21"/>
        </w:rPr>
        <w:t xml:space="preserve">. Para integrar el portal, necesitaríamos guardar las credenciales API de cada cliente en Supabase de forma segura.</w:t>
      </w:r>
    </w:p>
    <w:p>
      <w:pPr>
        <w:pStyle w:val="Heading1"/>
        <w:spacing w:after="200" w:before="360"/>
      </w:pPr>
      <w:r>
        <w:rPr>
          <w:rFonts w:ascii="Arial" w:cs="Arial" w:eastAsia="Arial" w:hAnsi="Arial"/>
          <w:b/>
          <w:bCs/>
          <w:color w:val="1a2332"/>
          <w:sz w:val="28"/>
          <w:szCs w:val="28"/>
        </w:rPr>
        <w:t xml:space="preserve">3. Estructura de respuesta del API</w:t>
      </w:r>
    </w:p>
    <w:p>
      <w:pPr>
        <w:spacing w:after="160"/>
      </w:pPr>
      <w:r>
        <w:rPr>
          <w:rFonts w:ascii="Arial" w:cs="Arial" w:eastAsia="Arial" w:hAnsi="Arial"/>
          <w:b w:val="false"/>
          <w:bCs w:val="false"/>
          <w:i w:val="false"/>
          <w:iCs w:val="false"/>
          <w:color w:val="333333"/>
          <w:sz w:val="21"/>
          <w:szCs w:val="21"/>
        </w:rPr>
        <w:t xml:space="preserve">Todas las respuestas del API siguen el mismo formato JSON:</w:t>
      </w:r>
    </w:p>
    <w:p>
      <w:pPr>
        <w:shd w:fill="F5F7FA" w:val="clear"/>
        <w:spacing w:after="60"/>
        <w:ind w:left="360"/>
      </w:pPr>
      <w:r>
        <w:rPr>
          <w:rFonts w:ascii="Courier New" w:cs="Courier New" w:eastAsia="Courier New" w:hAnsi="Courier New"/>
          <w:color w:val="333333"/>
          <w:sz w:val="19"/>
          <w:szCs w:val="19"/>
        </w:rPr>
        <w:t xml:space="preserve">{</w:t>
      </w:r>
    </w:p>
    <w:p>
      <w:pPr>
        <w:shd w:fill="F5F7FA" w:val="clear"/>
        <w:ind w:left="720"/>
      </w:pPr>
      <w:r>
        <w:rPr>
          <w:rFonts w:ascii="Courier New" w:cs="Courier New" w:eastAsia="Courier New" w:hAnsi="Courier New"/>
          <w:color w:val="333333"/>
          <w:sz w:val="19"/>
          <w:szCs w:val="19"/>
        </w:rPr>
        <w:t xml:space="preserve">"success": true,</w:t>
      </w:r>
    </w:p>
    <w:p>
      <w:pPr>
        <w:shd w:fill="F5F7FA" w:val="clear"/>
        <w:ind w:left="720"/>
      </w:pPr>
      <w:r>
        <w:rPr>
          <w:rFonts w:ascii="Courier New" w:cs="Courier New" w:eastAsia="Courier New" w:hAnsi="Courier New"/>
          <w:color w:val="333333"/>
          <w:sz w:val="19"/>
          <w:szCs w:val="19"/>
        </w:rPr>
        <w:t xml:space="preserve">"message": "",</w:t>
      </w:r>
    </w:p>
    <w:p>
      <w:pPr>
        <w:shd w:fill="F5F7FA" w:val="clear"/>
        <w:ind w:left="720"/>
      </w:pPr>
      <w:r>
        <w:rPr>
          <w:rFonts w:ascii="Courier New" w:cs="Courier New" w:eastAsia="Courier New" w:hAnsi="Courier New"/>
          <w:color w:val="333333"/>
          <w:sz w:val="19"/>
          <w:szCs w:val="19"/>
        </w:rPr>
        <w:t xml:space="preserve">"data": [ ... ]</w:t>
      </w:r>
    </w:p>
    <w:p>
      <w:pPr>
        <w:shd w:fill="F5F7FA" w:val="clear"/>
        <w:spacing w:after="200"/>
        <w:ind w:left="360"/>
      </w:pPr>
      <w:r>
        <w:rPr>
          <w:rFonts w:ascii="Courier New" w:cs="Courier New" w:eastAsia="Courier New" w:hAnsi="Courier New"/>
          <w:color w:val="333333"/>
          <w:sz w:val="19"/>
          <w:szCs w:val="19"/>
        </w:rPr>
        <w:t xml:space="preserve">}</w:t>
      </w:r>
    </w:p>
    <w:p>
      <w:pPr>
        <w:spacing w:after="160"/>
      </w:pPr>
      <w:r>
        <w:rPr>
          <w:rFonts w:ascii="Arial" w:cs="Arial" w:eastAsia="Arial" w:hAnsi="Arial"/>
          <w:color w:val="333333"/>
          <w:sz w:val="21"/>
          <w:szCs w:val="21"/>
        </w:rPr>
        <w:t xml:space="preserve">El campo </w:t>
      </w:r>
      <w:r>
        <w:rPr>
          <w:rFonts w:ascii="Arial" w:cs="Arial" w:eastAsia="Arial" w:hAnsi="Arial"/>
          <w:b/>
          <w:bCs/>
          <w:color w:val="333333"/>
          <w:sz w:val="21"/>
          <w:szCs w:val="21"/>
        </w:rPr>
        <w:t xml:space="preserve">success</w:t>
      </w:r>
      <w:r>
        <w:rPr>
          <w:rFonts w:ascii="Arial" w:cs="Arial" w:eastAsia="Arial" w:hAnsi="Arial"/>
          <w:color w:val="333333"/>
          <w:sz w:val="21"/>
          <w:szCs w:val="21"/>
        </w:rPr>
        <w:t xml:space="preserve"> indica si la llamada fue exitosa. Si hay error, </w:t>
      </w:r>
      <w:r>
        <w:rPr>
          <w:rFonts w:ascii="Arial" w:cs="Arial" w:eastAsia="Arial" w:hAnsi="Arial"/>
          <w:b/>
          <w:bCs/>
          <w:color w:val="333333"/>
          <w:sz w:val="21"/>
          <w:szCs w:val="21"/>
        </w:rPr>
        <w:t xml:space="preserve">message</w:t>
      </w:r>
      <w:r>
        <w:rPr>
          <w:rFonts w:ascii="Arial" w:cs="Arial" w:eastAsia="Arial" w:hAnsi="Arial"/>
          <w:color w:val="333333"/>
          <w:sz w:val="21"/>
          <w:szCs w:val="21"/>
        </w:rPr>
        <w:t xml:space="preserve"> contiene la descripción. Los datos vienen en </w:t>
      </w:r>
      <w:r>
        <w:rPr>
          <w:rFonts w:ascii="Arial" w:cs="Arial" w:eastAsia="Arial" w:hAnsi="Arial"/>
          <w:b/>
          <w:bCs/>
          <w:color w:val="333333"/>
          <w:sz w:val="21"/>
          <w:szCs w:val="21"/>
        </w:rPr>
        <w:t xml:space="preserve">data</w:t>
      </w:r>
      <w:r>
        <w:rPr>
          <w:rFonts w:ascii="Arial" w:cs="Arial" w:eastAsia="Arial" w:hAnsi="Arial"/>
          <w:color w:val="333333"/>
          <w:sz w:val="21"/>
          <w:szCs w:val="21"/>
        </w:rPr>
        <w:t xml:space="preserve"> como un array de objetos.</w:t>
      </w:r>
    </w:p>
    <w:p>
      <w:pPr>
        <w:pStyle w:val="Heading1"/>
        <w:spacing w:after="200" w:before="360"/>
      </w:pPr>
      <w:r>
        <w:rPr>
          <w:rFonts w:ascii="Arial" w:cs="Arial" w:eastAsia="Arial" w:hAnsi="Arial"/>
          <w:b/>
          <w:bCs/>
          <w:color w:val="1a2332"/>
          <w:sz w:val="28"/>
          <w:szCs w:val="28"/>
        </w:rPr>
        <w:t xml:space="preserve">4. Catálogo completo de endpoints</w:t>
      </w:r>
    </w:p>
    <w:p>
      <w:pPr>
        <w:spacing w:after="160"/>
      </w:pPr>
      <w:r>
        <w:rPr>
          <w:rFonts w:ascii="Arial" w:cs="Arial" w:eastAsia="Arial" w:hAnsi="Arial"/>
          <w:b w:val="false"/>
          <w:bCs w:val="false"/>
          <w:i w:val="false"/>
          <w:iCs w:val="false"/>
          <w:color w:val="333333"/>
          <w:sz w:val="21"/>
          <w:szCs w:val="21"/>
        </w:rPr>
        <w:t xml:space="preserve">El API expone los siguientes endpoints, organizados por módulo. Cada endpoint soporta GET (listar + individual por ID), POST (crear), PUT (actualizar) y DELETE.</w:t>
      </w:r>
    </w:p>
    <w:p>
      <w:pPr>
        <w:pStyle w:val="Heading2"/>
        <w:spacing w:after="160" w:before="280"/>
      </w:pPr>
      <w:r>
        <w:rPr>
          <w:rFonts w:ascii="Arial" w:cs="Arial" w:eastAsia="Arial" w:hAnsi="Arial"/>
          <w:b/>
          <w:bCs/>
          <w:color w:val="4361ee"/>
          <w:sz w:val="24"/>
          <w:szCs w:val="24"/>
        </w:rPr>
        <w:t xml:space="preserve">Accounting (Contabilidad)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2332" w:sz="1"/>
              <w:left w:val="single" w:color="1a2332" w:sz="1"/>
              <w:bottom w:val="single" w:color="1a2332" w:sz="1"/>
              <w:right w:val="single" w:color="1a2332"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280"/>
            <w:tcBorders>
              <w:top w:val="single" w:color="1a2332" w:sz="1"/>
              <w:left w:val="single" w:color="1a2332" w:sz="1"/>
              <w:bottom w:val="single" w:color="1a2332" w:sz="1"/>
              <w:right w:val="single" w:color="1a2332"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3280"/>
            <w:tcBorders>
              <w:top w:val="single" w:color="1a2332" w:sz="1"/>
              <w:left w:val="single" w:color="1a2332" w:sz="1"/>
              <w:bottom w:val="single" w:color="1a2332" w:sz="1"/>
              <w:right w:val="single" w:color="1a2332"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Relevancia para portal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Accounts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Catálogo de cuentas (Chart of Accounts)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0b981"/>
                <w:sz w:val="20"/>
                <w:szCs w:val="20"/>
              </w:rPr>
              <w:t xml:space="preserve">CLAVE: da la estructura de cuentas para mapear el Estado de Resultados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Journals</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Entradas de diario (General Journal Entries)</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0b981"/>
                <w:sz w:val="20"/>
                <w:szCs w:val="20"/>
              </w:rPr>
              <w:t xml:space="preserve">CLAVE: contiene los movimientos contables con débitos y créditos por cuenta</w:t>
            </w:r>
          </w:p>
        </w:tc>
      </w:tr>
    </w:tbl>
    <w:p>
      <w:pPr>
        <w:spacing w:after="80"/>
      </w:pPr>
      <w:r>
        <w:rPr>
          <w:rFonts w:ascii="Arial" w:cs="Arial" w:eastAsia="Arial" w:hAnsi="Arial"/>
          <w:b w:val="false"/>
          <w:bCs w:val="false"/>
          <w:i w:val="false"/>
          <w:iCs w:val="false"/>
          <w:color w:val="333333"/>
          <w:sz w:val="21"/>
          <w:szCs w:val="21"/>
        </w:rPr>
        <w:t xml:space="preserve"/>
      </w:r>
    </w:p>
    <w:p>
      <w:pPr>
        <w:pStyle w:val="Heading2"/>
        <w:spacing w:after="160" w:before="280"/>
      </w:pPr>
      <w:r>
        <w:rPr>
          <w:rFonts w:ascii="Arial" w:cs="Arial" w:eastAsia="Arial" w:hAnsi="Arial"/>
          <w:b/>
          <w:bCs/>
          <w:color w:val="4361ee"/>
          <w:sz w:val="24"/>
          <w:szCs w:val="24"/>
        </w:rPr>
        <w:t xml:space="preserve">Sales (Ventas)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2332" w:sz="1"/>
              <w:left w:val="single" w:color="1a2332" w:sz="1"/>
              <w:bottom w:val="single" w:color="1a2332" w:sz="1"/>
              <w:right w:val="single" w:color="1a2332"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280"/>
            <w:tcBorders>
              <w:top w:val="single" w:color="1a2332" w:sz="1"/>
              <w:left w:val="single" w:color="1a2332" w:sz="1"/>
              <w:bottom w:val="single" w:color="1a2332" w:sz="1"/>
              <w:right w:val="single" w:color="1a2332"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3280"/>
            <w:tcBorders>
              <w:top w:val="single" w:color="1a2332" w:sz="1"/>
              <w:left w:val="single" w:color="1a2332" w:sz="1"/>
              <w:bottom w:val="single" w:color="1a2332" w:sz="1"/>
              <w:right w:val="single" w:color="1a2332"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Relevancia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CashInvoices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Facturas de contado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Baja: datos ya reflejados en Journals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CreditInvoices</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Facturas a crédito</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Baja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CustomerCreditNotes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Notas de crédito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Baja</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CustomerDebitNotes</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Notas de débito</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Baja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Posible: sincronizar lista de clientes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Quotes</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Cotizaciones</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Baja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SalesOrders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Órdenes de venta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Baja</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Servicios</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Baja</w:t>
            </w:r>
          </w:p>
        </w:tc>
      </w:tr>
    </w:tbl>
    <w:p>
      <w:pPr>
        <w:spacing w:after="80"/>
      </w:pPr>
      <w:r>
        <w:rPr>
          <w:rFonts w:ascii="Arial" w:cs="Arial" w:eastAsia="Arial" w:hAnsi="Arial"/>
          <w:b w:val="false"/>
          <w:bCs w:val="false"/>
          <w:i w:val="false"/>
          <w:iCs w:val="false"/>
          <w:color w:val="333333"/>
          <w:sz w:val="21"/>
          <w:szCs w:val="21"/>
        </w:rPr>
        <w:t xml:space="preserve"/>
      </w:r>
    </w:p>
    <w:p>
      <w:pPr>
        <w:pStyle w:val="Heading2"/>
        <w:spacing w:after="160" w:before="280"/>
      </w:pPr>
      <w:r>
        <w:rPr>
          <w:rFonts w:ascii="Arial" w:cs="Arial" w:eastAsia="Arial" w:hAnsi="Arial"/>
          <w:b/>
          <w:bCs/>
          <w:color w:val="4361ee"/>
          <w:sz w:val="24"/>
          <w:szCs w:val="24"/>
        </w:rPr>
        <w:t xml:space="preserve">Purchases (Compras)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2332" w:sz="1"/>
              <w:left w:val="single" w:color="1a2332" w:sz="1"/>
              <w:bottom w:val="single" w:color="1a2332" w:sz="1"/>
              <w:right w:val="single" w:color="1a2332"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280"/>
            <w:tcBorders>
              <w:top w:val="single" w:color="1a2332" w:sz="1"/>
              <w:left w:val="single" w:color="1a2332" w:sz="1"/>
              <w:bottom w:val="single" w:color="1a2332" w:sz="1"/>
              <w:right w:val="single" w:color="1a2332"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3280"/>
            <w:tcBorders>
              <w:top w:val="single" w:color="1a2332" w:sz="1"/>
              <w:left w:val="single" w:color="1a2332" w:sz="1"/>
              <w:bottom w:val="single" w:color="1a2332" w:sz="1"/>
              <w:right w:val="single" w:color="1a2332"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Relevancia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Expenses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Gastos de proveedores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Baja: reflejados en Journals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PurchaseOrders</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Órdenes de compra</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Baja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VendorBills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Facturas de proveedores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Baja</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VendorReceptions</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Recepciones de inventario</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Baja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Vendors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Proveedores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Baja</w:t>
            </w:r>
          </w:p>
        </w:tc>
      </w:tr>
    </w:tbl>
    <w:p>
      <w:pPr>
        <w:spacing w:after="80"/>
      </w:pPr>
      <w:r>
        <w:rPr>
          <w:rFonts w:ascii="Arial" w:cs="Arial" w:eastAsia="Arial" w:hAnsi="Arial"/>
          <w:b w:val="false"/>
          <w:bCs w:val="false"/>
          <w:i w:val="false"/>
          <w:iCs w:val="false"/>
          <w:color w:val="333333"/>
          <w:sz w:val="21"/>
          <w:szCs w:val="21"/>
        </w:rPr>
        <w:t xml:space="preserve"/>
      </w:r>
    </w:p>
    <w:p>
      <w:pPr>
        <w:pStyle w:val="Heading2"/>
        <w:spacing w:after="160" w:before="280"/>
      </w:pPr>
      <w:r>
        <w:rPr>
          <w:rFonts w:ascii="Arial" w:cs="Arial" w:eastAsia="Arial" w:hAnsi="Arial"/>
          <w:b/>
          <w:bCs/>
          <w:color w:val="4361ee"/>
          <w:sz w:val="24"/>
          <w:szCs w:val="24"/>
        </w:rPr>
        <w:t xml:space="preserve">Otros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1a2332" w:sz="1"/>
              <w:left w:val="single" w:color="1a2332" w:sz="1"/>
              <w:bottom w:val="single" w:color="1a2332" w:sz="1"/>
              <w:right w:val="single" w:color="1a2332"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2200"/>
            <w:tcBorders>
              <w:top w:val="single" w:color="1a2332" w:sz="1"/>
              <w:left w:val="single" w:color="1a2332" w:sz="1"/>
              <w:bottom w:val="single" w:color="1a2332" w:sz="1"/>
              <w:right w:val="single" w:color="1a2332"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800"/>
            <w:tcBorders>
              <w:top w:val="single" w:color="1a2332" w:sz="1"/>
              <w:left w:val="single" w:color="1a2332" w:sz="1"/>
              <w:bottom w:val="single" w:color="1a2332" w:sz="1"/>
              <w:right w:val="single" w:color="1a2332"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760"/>
            <w:tcBorders>
              <w:top w:val="single" w:color="1a2332" w:sz="1"/>
              <w:left w:val="single" w:color="1a2332" w:sz="1"/>
              <w:bottom w:val="single" w:color="1a2332" w:sz="1"/>
              <w:right w:val="single" w:color="1a2332"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Relevancia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Departments, Divisions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Departamentos y divisiones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Baja</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Banks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Deposits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Depósitos bancarios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Baja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Contacts, Opportunities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Contactos y oportunidades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Baja</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FixedAssets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FixedAssets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Activos fijos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Baja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Inventory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Items, Stock, Locations, etc.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Inventario (7 endpoints)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Baja</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Payroll</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Empleados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Posible: dato de salarios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Proyectos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Baja</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ServiceRequests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Solicitudes de servicio</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Baja</w:t>
            </w:r>
          </w:p>
        </w:tc>
      </w:tr>
    </w:tbl>
    <w:p>
      <w:r>
        <w:br w:type="page"/>
      </w:r>
    </w:p>
    <w:p>
      <w:pPr>
        <w:pStyle w:val="Heading1"/>
        <w:spacing w:after="200" w:before="360"/>
      </w:pPr>
      <w:r>
        <w:rPr>
          <w:rFonts w:ascii="Arial" w:cs="Arial" w:eastAsia="Arial" w:hAnsi="Arial"/>
          <w:b/>
          <w:bCs/>
          <w:color w:val="1a2332"/>
          <w:sz w:val="28"/>
          <w:szCs w:val="28"/>
        </w:rPr>
        <w:t xml:space="preserve">5. Endpoints clave para el Estado de Resultados</w:t>
      </w:r>
    </w:p>
    <w:p>
      <w:pPr>
        <w:pStyle w:val="Heading2"/>
        <w:spacing w:after="160" w:before="280"/>
      </w:pPr>
      <w:r>
        <w:rPr>
          <w:rFonts w:ascii="Arial" w:cs="Arial" w:eastAsia="Arial" w:hAnsi="Arial"/>
          <w:b/>
          <w:bCs/>
          <w:color w:val="4361ee"/>
          <w:sz w:val="24"/>
          <w:szCs w:val="24"/>
        </w:rPr>
        <w:t xml:space="preserve">5.1 Accounts (Catálogo de cuentas)</w:t>
      </w:r>
    </w:p>
    <w:p>
      <w:pPr>
        <w:spacing w:after="160"/>
      </w:pPr>
      <w:r>
        <w:rPr>
          <w:rFonts w:ascii="Arial" w:cs="Arial" w:eastAsia="Arial" w:hAnsi="Arial"/>
          <w:color w:val="333333"/>
          <w:sz w:val="21"/>
          <w:szCs w:val="21"/>
        </w:rPr>
        <w:t xml:space="preserve">URL: </w:t>
      </w:r>
      <w:r>
        <w:rPr>
          <w:rFonts w:ascii="Courier New" w:cs="Courier New" w:eastAsia="Courier New" w:hAnsi="Courier New"/>
          <w:color w:val="333333"/>
          <w:sz w:val="19"/>
          <w:szCs w:val="19"/>
        </w:rPr>
        <w:t xml:space="preserve">GET /api/Accounts?skip=0&amp;appid=...&amp;company=...&amp;role=...</w:t>
      </w:r>
    </w:p>
    <w:p>
      <w:pPr>
        <w:spacing w:after="160"/>
      </w:pPr>
      <w:r>
        <w:rPr>
          <w:rFonts w:ascii="Arial" w:cs="Arial" w:eastAsia="Arial" w:hAnsi="Arial"/>
          <w:b w:val="false"/>
          <w:bCs w:val="false"/>
          <w:i w:val="false"/>
          <w:iCs w:val="false"/>
          <w:color w:val="333333"/>
          <w:sz w:val="21"/>
          <w:szCs w:val="21"/>
        </w:rPr>
        <w:t xml:space="preserve">Devuelve la lista completa de cuentas contables del cliente. Cada cuenta tiene un Name y un AccountClassID que determina su tipo (ingreso, gasto, activo, pasivo, capital).</w:t>
      </w:r>
    </w:p>
    <w:p>
      <w:pPr>
        <w:spacing w:after="160"/>
      </w:pPr>
      <w:r>
        <w:rPr>
          <w:rFonts w:ascii="Arial" w:cs="Arial" w:eastAsia="Arial" w:hAnsi="Arial"/>
          <w:b/>
          <w:bCs/>
          <w:color w:val="333333"/>
          <w:sz w:val="21"/>
          <w:szCs w:val="21"/>
        </w:rPr>
        <w:t xml:space="preserve">Dato importante: </w:t>
      </w:r>
      <w:r>
        <w:rPr>
          <w:rFonts w:ascii="Arial" w:cs="Arial" w:eastAsia="Arial" w:hAnsi="Arial"/>
          <w:color w:val="333333"/>
          <w:sz w:val="21"/>
          <w:szCs w:val="21"/>
        </w:rPr>
        <w:t xml:space="preserve">Account One estandarizó el catálogo de cuentas de todos sus clientes. Salvo una o dos excepciones por requerimientos especiales, la estructura es la misma. Esto significa que el mapeo entre cuentas y líneas del Estado de Resultados se puede definir una sola vez y reutilizar para casi todos los clientes.</w:t>
      </w:r>
    </w:p>
    <w:p>
      <w:pPr>
        <w:spacing w:after="80"/>
      </w:pPr>
      <w:r>
        <w:rPr>
          <w:rFonts w:ascii="Arial" w:cs="Arial" w:eastAsia="Arial" w:hAnsi="Arial"/>
          <w:b w:val="false"/>
          <w:bCs w:val="false"/>
          <w:i w:val="false"/>
          <w:iCs w:val="false"/>
          <w:color w:val="333333"/>
          <w:sz w:val="21"/>
          <w:szCs w:val="21"/>
        </w:rPr>
        <w:t xml:space="preserve"/>
      </w:r>
    </w:p>
    <w:p>
      <w:pPr>
        <w:pStyle w:val="Heading2"/>
        <w:spacing w:after="160" w:before="280"/>
      </w:pPr>
      <w:r>
        <w:rPr>
          <w:rFonts w:ascii="Arial" w:cs="Arial" w:eastAsia="Arial" w:hAnsi="Arial"/>
          <w:b/>
          <w:bCs/>
          <w:color w:val="4361ee"/>
          <w:sz w:val="24"/>
          <w:szCs w:val="24"/>
        </w:rPr>
        <w:t xml:space="preserve">5.2 Journals (Entradas de diario)</w:t>
      </w:r>
    </w:p>
    <w:p>
      <w:pPr>
        <w:spacing w:after="160"/>
      </w:pPr>
      <w:r>
        <w:rPr>
          <w:rFonts w:ascii="Arial" w:cs="Arial" w:eastAsia="Arial" w:hAnsi="Arial"/>
          <w:color w:val="333333"/>
          <w:sz w:val="21"/>
          <w:szCs w:val="21"/>
        </w:rPr>
        <w:t xml:space="preserve">URL: </w:t>
      </w:r>
      <w:r>
        <w:rPr>
          <w:rFonts w:ascii="Courier New" w:cs="Courier New" w:eastAsia="Courier New" w:hAnsi="Courier New"/>
          <w:color w:val="333333"/>
          <w:sz w:val="19"/>
          <w:szCs w:val="19"/>
        </w:rPr>
        <w:t xml:space="preserve">GET /api/Journals?skip=0&amp;appid=...&amp;company=...&amp;role=...</w:t>
      </w:r>
    </w:p>
    <w:p>
      <w:pPr>
        <w:spacing w:after="160"/>
      </w:pPr>
      <w:r>
        <w:rPr>
          <w:rFonts w:ascii="Arial" w:cs="Arial" w:eastAsia="Arial" w:hAnsi="Arial"/>
          <w:b w:val="false"/>
          <w:bCs w:val="false"/>
          <w:i w:val="false"/>
          <w:iCs w:val="false"/>
          <w:color w:val="333333"/>
          <w:sz w:val="21"/>
          <w:szCs w:val="21"/>
        </w:rPr>
        <w:t xml:space="preserve">Devuelve las entradas de diario con su detalle de cuentas, montos de débito y crédito, moneda y tasa de cambio.</w:t>
      </w:r>
    </w:p>
    <w:p>
      <w:pPr>
        <w:pStyle w:val="Heading2"/>
        <w:spacing w:after="160" w:before="280"/>
      </w:pPr>
      <w:r>
        <w:rPr>
          <w:rFonts w:ascii="Arial" w:cs="Arial" w:eastAsia="Arial" w:hAnsi="Arial"/>
          <w:b/>
          <w:bCs/>
          <w:color w:val="4361ee"/>
          <w:sz w:val="24"/>
          <w:szCs w:val="24"/>
        </w:rPr>
        <w:t xml:space="preserve">Estructura del objeto Journal</w:t>
      </w:r>
    </w:p>
    <w:p>
      <w:pPr>
        <w:shd w:fill="F5F7FA" w:val="clear"/>
        <w:spacing w:after="60"/>
        <w:ind w:left="360"/>
      </w:pPr>
      <w:r>
        <w:rPr>
          <w:rFonts w:ascii="Courier New" w:cs="Courier New" w:eastAsia="Courier New" w:hAnsi="Courier New"/>
          <w:color w:val="333333"/>
          <w:sz w:val="18"/>
          <w:szCs w:val="18"/>
        </w:rPr>
        <w:t xml:space="preserve">{</w:t>
      </w:r>
    </w:p>
    <w:p>
      <w:pPr>
        <w:shd w:fill="F5F7FA" w:val="clear"/>
        <w:ind w:left="360"/>
      </w:pPr>
      <w:r>
        <w:rPr>
          <w:rFonts w:ascii="Courier New" w:cs="Courier New" w:eastAsia="Courier New" w:hAnsi="Courier New"/>
          <w:color w:val="333333"/>
          <w:sz w:val="18"/>
          <w:szCs w:val="18"/>
        </w:rPr>
        <w:t xml:space="preserve">  "CurrencyID": "DOP",</w:t>
      </w:r>
    </w:p>
    <w:p>
      <w:pPr>
        <w:shd w:fill="F5F7FA" w:val="clear"/>
        <w:ind w:left="360"/>
      </w:pPr>
      <w:r>
        <w:rPr>
          <w:rFonts w:ascii="Courier New" w:cs="Courier New" w:eastAsia="Courier New" w:hAnsi="Courier New"/>
          <w:color w:val="333333"/>
          <w:sz w:val="18"/>
          <w:szCs w:val="18"/>
        </w:rPr>
        <w:t xml:space="preserve">  "ExchangeRate": 1,</w:t>
      </w:r>
    </w:p>
    <w:p>
      <w:pPr>
        <w:shd w:fill="F5F7FA" w:val="clear"/>
        <w:ind w:left="360"/>
      </w:pPr>
      <w:r>
        <w:rPr>
          <w:rFonts w:ascii="Courier New" w:cs="Courier New" w:eastAsia="Courier New" w:hAnsi="Courier New"/>
          <w:color w:val="333333"/>
          <w:sz w:val="18"/>
          <w:szCs w:val="18"/>
        </w:rPr>
        <w:t xml:space="preserve">  "Notes": "Descripción de la entrada",</w:t>
      </w:r>
    </w:p>
    <w:p>
      <w:pPr>
        <w:shd w:fill="F5F7FA" w:val="clear"/>
        <w:ind w:left="360"/>
      </w:pPr>
      <w:r>
        <w:rPr>
          <w:rFonts w:ascii="Courier New" w:cs="Courier New" w:eastAsia="Courier New" w:hAnsi="Courier New"/>
          <w:color w:val="333333"/>
          <w:sz w:val="18"/>
          <w:szCs w:val="18"/>
        </w:rPr>
        <w:t xml:space="preserve">  "Accounts": [</w:t>
      </w:r>
    </w:p>
    <w:p>
      <w:pPr>
        <w:shd w:fill="F5F7FA" w:val="clear"/>
        <w:ind w:left="360"/>
      </w:pPr>
      <w:r>
        <w:rPr>
          <w:rFonts w:ascii="Courier New" w:cs="Courier New" w:eastAsia="Courier New" w:hAnsi="Courier New"/>
          <w:color w:val="333333"/>
          <w:sz w:val="18"/>
          <w:szCs w:val="18"/>
        </w:rPr>
        <w:t xml:space="preserve">    {</w:t>
      </w:r>
    </w:p>
    <w:p>
      <w:pPr>
        <w:shd w:fill="F5F7FA" w:val="clear"/>
        <w:ind w:left="360"/>
      </w:pPr>
      <w:r>
        <w:rPr>
          <w:rFonts w:ascii="Courier New" w:cs="Courier New" w:eastAsia="Courier New" w:hAnsi="Courier New"/>
          <w:color w:val="333333"/>
          <w:sz w:val="18"/>
          <w:szCs w:val="18"/>
        </w:rPr>
        <w:t xml:space="preserve">      "AccountID": "cuenta_debito",</w:t>
      </w:r>
    </w:p>
    <w:p>
      <w:pPr>
        <w:shd w:fill="F5F7FA" w:val="clear"/>
        <w:ind w:left="360"/>
      </w:pPr>
      <w:r>
        <w:rPr>
          <w:rFonts w:ascii="Courier New" w:cs="Courier New" w:eastAsia="Courier New" w:hAnsi="Courier New"/>
          <w:color w:val="333333"/>
          <w:sz w:val="18"/>
          <w:szCs w:val="18"/>
        </w:rPr>
        <w:t xml:space="preserve">      "Debit": 100</w:t>
      </w:r>
    </w:p>
    <w:p>
      <w:pPr>
        <w:shd w:fill="F5F7FA" w:val="clear"/>
        <w:ind w:left="360"/>
      </w:pPr>
      <w:r>
        <w:rPr>
          <w:rFonts w:ascii="Courier New" w:cs="Courier New" w:eastAsia="Courier New" w:hAnsi="Courier New"/>
          <w:color w:val="333333"/>
          <w:sz w:val="18"/>
          <w:szCs w:val="18"/>
        </w:rPr>
        <w:t xml:space="preserve">    },</w:t>
      </w:r>
    </w:p>
    <w:p>
      <w:pPr>
        <w:shd w:fill="F5F7FA" w:val="clear"/>
        <w:ind w:left="360"/>
      </w:pPr>
      <w:r>
        <w:rPr>
          <w:rFonts w:ascii="Courier New" w:cs="Courier New" w:eastAsia="Courier New" w:hAnsi="Courier New"/>
          <w:color w:val="333333"/>
          <w:sz w:val="18"/>
          <w:szCs w:val="18"/>
        </w:rPr>
        <w:t xml:space="preserve">    {</w:t>
      </w:r>
    </w:p>
    <w:p>
      <w:pPr>
        <w:shd w:fill="F5F7FA" w:val="clear"/>
        <w:ind w:left="360"/>
      </w:pPr>
      <w:r>
        <w:rPr>
          <w:rFonts w:ascii="Courier New" w:cs="Courier New" w:eastAsia="Courier New" w:hAnsi="Courier New"/>
          <w:color w:val="333333"/>
          <w:sz w:val="18"/>
          <w:szCs w:val="18"/>
        </w:rPr>
        <w:t xml:space="preserve">      "AccountID": "cuenta_credito",</w:t>
      </w:r>
    </w:p>
    <w:p>
      <w:pPr>
        <w:shd w:fill="F5F7FA" w:val="clear"/>
        <w:ind w:left="360"/>
      </w:pPr>
      <w:r>
        <w:rPr>
          <w:rFonts w:ascii="Courier New" w:cs="Courier New" w:eastAsia="Courier New" w:hAnsi="Courier New"/>
          <w:color w:val="333333"/>
          <w:sz w:val="18"/>
          <w:szCs w:val="18"/>
        </w:rPr>
        <w:t xml:space="preserve">      "Credit": 100</w:t>
      </w:r>
    </w:p>
    <w:p>
      <w:pPr>
        <w:shd w:fill="F5F7FA" w:val="clear"/>
        <w:ind w:left="360"/>
      </w:pPr>
      <w:r>
        <w:rPr>
          <w:rFonts w:ascii="Courier New" w:cs="Courier New" w:eastAsia="Courier New" w:hAnsi="Courier New"/>
          <w:color w:val="333333"/>
          <w:sz w:val="18"/>
          <w:szCs w:val="18"/>
        </w:rPr>
        <w:t xml:space="preserve">    }</w:t>
      </w:r>
    </w:p>
    <w:p>
      <w:pPr>
        <w:shd w:fill="F5F7FA" w:val="clear"/>
        <w:ind w:left="360"/>
      </w:pPr>
      <w:r>
        <w:rPr>
          <w:rFonts w:ascii="Courier New" w:cs="Courier New" w:eastAsia="Courier New" w:hAnsi="Courier New"/>
          <w:color w:val="333333"/>
          <w:sz w:val="18"/>
          <w:szCs w:val="18"/>
        </w:rPr>
        <w:t xml:space="preserve">  ]</w:t>
      </w:r>
    </w:p>
    <w:p>
      <w:pPr>
        <w:shd w:fill="F5F7FA" w:val="clear"/>
        <w:spacing w:after="200"/>
        <w:ind w:left="360"/>
      </w:pPr>
      <w:r>
        <w:rPr>
          <w:rFonts w:ascii="Courier New" w:cs="Courier New" w:eastAsia="Courier New" w:hAnsi="Courier New"/>
          <w:color w:val="333333"/>
          <w:sz w:val="18"/>
          <w:szCs w:val="18"/>
        </w:rPr>
        <w:t xml:space="preserve">}</w:t>
      </w:r>
    </w:p>
    <w:p>
      <w:pPr>
        <w:pStyle w:val="Heading1"/>
        <w:spacing w:after="200" w:before="360"/>
      </w:pPr>
      <w:r>
        <w:rPr>
          <w:rFonts w:ascii="Arial" w:cs="Arial" w:eastAsia="Arial" w:hAnsi="Arial"/>
          <w:b/>
          <w:bCs/>
          <w:color w:val="1a2332"/>
          <w:sz w:val="28"/>
          <w:szCs w:val="28"/>
        </w:rPr>
        <w:t xml:space="preserve">6. Limitaciones identificadas</w:t>
      </w:r>
    </w:p>
    <w:p>
      <w:pPr>
        <w:pStyle w:val="ListParagraph"/>
        <w:numPr>
          <w:ilvl w:val="0"/>
          <w:numId w:val="2"/>
        </w:numPr>
        <w:spacing w:after="120"/>
      </w:pPr>
      <w:r>
        <w:rPr>
          <w:rFonts w:ascii="Arial" w:cs="Arial" w:eastAsia="Arial" w:hAnsi="Arial"/>
          <w:b/>
          <w:bCs/>
          <w:color w:val="ef4444"/>
          <w:sz w:val="21"/>
          <w:szCs w:val="21"/>
        </w:rPr>
        <w:t xml:space="preserve">No hay filtro por fecha visible. </w:t>
      </w:r>
      <w:r>
        <w:rPr>
          <w:rFonts w:ascii="Arial" w:cs="Arial" w:eastAsia="Arial" w:hAnsi="Arial"/>
          <w:color w:val="333333"/>
          <w:sz w:val="21"/>
          <w:szCs w:val="21"/>
        </w:rPr>
        <w:t xml:space="preserve">El endpoint Journals no muestra parámetros de fecha en la documentación ni en el API Explorer. Si se llama sin filtro, devolvería todas las entradas de diario de la compañía, que pueden ser miles de registros. Esto es un bloqueante para la integración directa.</w:t>
      </w:r>
    </w:p>
    <w:p>
      <w:pPr>
        <w:pStyle w:val="ListParagraph"/>
        <w:numPr>
          <w:ilvl w:val="0"/>
          <w:numId w:val="2"/>
        </w:numPr>
        <w:spacing w:after="120"/>
      </w:pPr>
      <w:r>
        <w:rPr>
          <w:rFonts w:ascii="Arial" w:cs="Arial" w:eastAsia="Arial" w:hAnsi="Arial"/>
          <w:b/>
          <w:bCs/>
          <w:color w:val="f59e0b"/>
          <w:sz w:val="21"/>
          <w:szCs w:val="21"/>
        </w:rPr>
        <w:t xml:space="preserve">No hay endpoint de reportes financieros. </w:t>
      </w:r>
      <w:r>
        <w:rPr>
          <w:rFonts w:ascii="Arial" w:cs="Arial" w:eastAsia="Arial" w:hAnsi="Arial"/>
          <w:color w:val="333333"/>
          <w:sz w:val="21"/>
          <w:szCs w:val="21"/>
        </w:rPr>
        <w:t xml:space="preserve">No existe un endpoint tipo /Reports o /FinancialStatements que devuelva el Estado de Resultados ya armado. Habría que construirlo sumando débitos y créditos por cuenta dentro de un rango de fechas.</w:t>
      </w:r>
    </w:p>
    <w:p>
      <w:pPr>
        <w:pStyle w:val="ListParagraph"/>
        <w:numPr>
          <w:ilvl w:val="0"/>
          <w:numId w:val="2"/>
        </w:numPr>
        <w:spacing w:after="120"/>
      </w:pPr>
      <w:r>
        <w:rPr>
          <w:rFonts w:ascii="Arial" w:cs="Arial" w:eastAsia="Arial" w:hAnsi="Arial"/>
          <w:b/>
          <w:bCs/>
          <w:color w:val="f59e0b"/>
          <w:sz w:val="21"/>
          <w:szCs w:val="21"/>
        </w:rPr>
        <w:t xml:space="preserve">CORS no verificado. </w:t>
      </w:r>
      <w:r>
        <w:rPr>
          <w:rFonts w:ascii="Arial" w:cs="Arial" w:eastAsia="Arial" w:hAnsi="Arial"/>
          <w:color w:val="333333"/>
          <w:sz w:val="21"/>
          <w:szCs w:val="21"/>
        </w:rPr>
        <w:t xml:space="preserve">No sabemos si el API permite llamadas directas desde el browser (CORS headers). Si no lo permite, necesitaríamos un proxy server-side.</w:t>
      </w:r>
    </w:p>
    <w:p>
      <w:pPr>
        <w:pStyle w:val="ListParagraph"/>
        <w:numPr>
          <w:ilvl w:val="0"/>
          <w:numId w:val="2"/>
        </w:numPr>
        <w:spacing w:after="120"/>
      </w:pPr>
      <w:r>
        <w:rPr>
          <w:rFonts w:ascii="Arial" w:cs="Arial" w:eastAsia="Arial" w:hAnsi="Arial"/>
          <w:b/>
          <w:bCs/>
          <w:color w:val="f59e0b"/>
          <w:sz w:val="21"/>
          <w:szCs w:val="21"/>
        </w:rPr>
        <w:t xml:space="preserve">Credenciales por cliente. </w:t>
      </w:r>
      <w:r>
        <w:rPr>
          <w:rFonts w:ascii="Arial" w:cs="Arial" w:eastAsia="Arial" w:hAnsi="Arial"/>
          <w:color w:val="333333"/>
          <w:sz w:val="21"/>
          <w:szCs w:val="21"/>
        </w:rPr>
        <w:t xml:space="preserve">Cada cliente tiene su propio company, y posiblemente su propio appid. Habría que almacenar estas credenciales de forma segura en Supabase (columnas encriptadas o vault).</w:t>
      </w:r>
    </w:p>
    <w:p>
      <w:pPr>
        <w:pStyle w:val="ListParagraph"/>
        <w:numPr>
          <w:ilvl w:val="0"/>
          <w:numId w:val="2"/>
        </w:numPr>
        <w:spacing w:after="200"/>
      </w:pPr>
      <w:r>
        <w:rPr>
          <w:rFonts w:ascii="Arial" w:cs="Arial" w:eastAsia="Arial" w:hAnsi="Arial"/>
          <w:b/>
          <w:bCs/>
          <w:color w:val="f59e0b"/>
          <w:sz w:val="21"/>
          <w:szCs w:val="21"/>
        </w:rPr>
        <w:t xml:space="preserve">Paginación. </w:t>
      </w:r>
      <w:r>
        <w:rPr>
          <w:rFonts w:ascii="Arial" w:cs="Arial" w:eastAsia="Arial" w:hAnsi="Arial"/>
          <w:color w:val="333333"/>
          <w:sz w:val="21"/>
          <w:szCs w:val="21"/>
        </w:rPr>
        <w:t xml:space="preserve">El API usa skip para paginar, pero no se documentó el tamaño de página (cuántos registros devuelve por llamada). Esto afecta cómo iteraríamos sobre grandes volúmenes de datos.</w:t>
      </w:r>
    </w:p>
    <w:p>
      <w:pPr>
        <w:pStyle w:val="Heading1"/>
        <w:spacing w:after="200" w:before="360"/>
      </w:pPr>
      <w:r>
        <w:rPr>
          <w:rFonts w:ascii="Arial" w:cs="Arial" w:eastAsia="Arial" w:hAnsi="Arial"/>
          <w:b/>
          <w:bCs/>
          <w:color w:val="1a2332"/>
          <w:sz w:val="28"/>
          <w:szCs w:val="28"/>
        </w:rPr>
        <w:t xml:space="preserve">7. Preguntas para Maurice / equipo técnico</w:t>
      </w:r>
    </w:p>
    <w:p>
      <w:pPr>
        <w:spacing w:after="160"/>
      </w:pPr>
      <w:r>
        <w:rPr>
          <w:rFonts w:ascii="Arial" w:cs="Arial" w:eastAsia="Arial" w:hAnsi="Arial"/>
          <w:b w:val="false"/>
          <w:bCs w:val="false"/>
          <w:i w:val="false"/>
          <w:iCs w:val="false"/>
          <w:color w:val="333333"/>
          <w:sz w:val="21"/>
          <w:szCs w:val="21"/>
        </w:rPr>
        <w:t xml:space="preserve">Estas son las preguntas clave que Félix necesita hacerle a Maurice para evaluar si la integración directa es viable:</w:t>
      </w:r>
    </w:p>
    <w:p>
      <w:pPr>
        <w:pStyle w:val="ListParagraph"/>
        <w:numPr>
          <w:ilvl w:val="0"/>
          <w:numId w:val="2"/>
        </w:numPr>
        <w:spacing w:after="100"/>
      </w:pPr>
      <w:r>
        <w:rPr>
          <w:rFonts w:ascii="Arial" w:cs="Arial" w:eastAsia="Arial" w:hAnsi="Arial"/>
          <w:color w:val="333333"/>
          <w:sz w:val="21"/>
          <w:szCs w:val="21"/>
        </w:rPr>
        <w:t xml:space="preserve">¿El endpoint Journals acepta parámetros de filtro por fecha (from/to, startDate/endDate)? Si no, ¿hay alguna forma de consultar movimientos de un período específico?</w:t>
      </w:r>
    </w:p>
    <w:p>
      <w:pPr>
        <w:pStyle w:val="ListParagraph"/>
        <w:numPr>
          <w:ilvl w:val="0"/>
          <w:numId w:val="2"/>
        </w:numPr>
        <w:spacing w:after="100"/>
      </w:pPr>
      <w:r>
        <w:rPr>
          <w:rFonts w:ascii="Arial" w:cs="Arial" w:eastAsia="Arial" w:hAnsi="Arial"/>
          <w:color w:val="333333"/>
          <w:sz w:val="21"/>
          <w:szCs w:val="21"/>
        </w:rPr>
        <w:t xml:space="preserve">¿Existe algún endpoint no documentado que devuelva balances de cuenta por período, balance de prueba, o estado de resultados?</w:t>
      </w:r>
    </w:p>
    <w:p>
      <w:pPr>
        <w:pStyle w:val="ListParagraph"/>
        <w:numPr>
          <w:ilvl w:val="0"/>
          <w:numId w:val="2"/>
        </w:numPr>
        <w:spacing w:after="100"/>
      </w:pPr>
      <w:r>
        <w:rPr>
          <w:rFonts w:ascii="Arial" w:cs="Arial" w:eastAsia="Arial" w:hAnsi="Arial"/>
          <w:color w:val="333333"/>
          <w:sz w:val="21"/>
          <w:szCs w:val="21"/>
        </w:rPr>
        <w:t xml:space="preserve">¿El API tiene CORS habilitado para llamadas desde el browser, o solo funciona server-to-server?</w:t>
      </w:r>
    </w:p>
    <w:p>
      <w:pPr>
        <w:pStyle w:val="ListParagraph"/>
        <w:numPr>
          <w:ilvl w:val="0"/>
          <w:numId w:val="2"/>
        </w:numPr>
        <w:spacing w:after="100"/>
      </w:pPr>
      <w:r>
        <w:rPr>
          <w:rFonts w:ascii="Arial" w:cs="Arial" w:eastAsia="Arial" w:hAnsi="Arial"/>
          <w:color w:val="333333"/>
          <w:sz w:val="21"/>
          <w:szCs w:val="21"/>
        </w:rPr>
        <w:t xml:space="preserve">¿Cuál es el límite de registros por página en el GET? ¿Hay un parámetro top o limit además de skip?</w:t>
      </w:r>
    </w:p>
    <w:p>
      <w:pPr>
        <w:pStyle w:val="ListParagraph"/>
        <w:numPr>
          <w:ilvl w:val="0"/>
          <w:numId w:val="2"/>
        </w:numPr>
        <w:spacing w:after="100"/>
      </w:pPr>
      <w:r>
        <w:rPr>
          <w:rFonts w:ascii="Arial" w:cs="Arial" w:eastAsia="Arial" w:hAnsi="Arial"/>
          <w:color w:val="333333"/>
          <w:sz w:val="21"/>
          <w:szCs w:val="21"/>
        </w:rPr>
        <w:t xml:space="preserve">¿Podemos crear una integración API (appid) que tenga acceso a múltiples companies, o necesitamos una por cliente?</w:t>
      </w:r>
    </w:p>
    <w:p>
      <w:pPr>
        <w:pStyle w:val="ListParagraph"/>
        <w:numPr>
          <w:ilvl w:val="0"/>
          <w:numId w:val="2"/>
        </w:numPr>
        <w:spacing w:after="200"/>
      </w:pPr>
      <w:r>
        <w:rPr>
          <w:rFonts w:ascii="Arial" w:cs="Arial" w:eastAsia="Arial" w:hAnsi="Arial"/>
          <w:color w:val="333333"/>
          <w:sz w:val="21"/>
          <w:szCs w:val="21"/>
        </w:rPr>
        <w:t xml:space="preserve">¿Hay rate limits en el API? ¿Cuántas llamadas por minuto podemos hacer?</w:t>
      </w:r>
    </w:p>
    <w:p>
      <w:pPr>
        <w:pStyle w:val="Heading1"/>
        <w:spacing w:after="200" w:before="360"/>
      </w:pPr>
      <w:r>
        <w:rPr>
          <w:rFonts w:ascii="Arial" w:cs="Arial" w:eastAsia="Arial" w:hAnsi="Arial"/>
          <w:b/>
          <w:bCs/>
          <w:color w:val="1a2332"/>
          <w:sz w:val="28"/>
          <w:szCs w:val="28"/>
        </w:rPr>
        <w:t xml:space="preserve">8. Camino recomendado</w:t>
      </w:r>
    </w:p>
    <w:p>
      <w:pPr>
        <w:pStyle w:val="Heading2"/>
        <w:spacing w:after="160" w:before="280"/>
      </w:pPr>
      <w:r>
        <w:rPr>
          <w:rFonts w:ascii="Arial" w:cs="Arial" w:eastAsia="Arial" w:hAnsi="Arial"/>
          <w:b/>
          <w:bCs/>
          <w:color w:val="4361ee"/>
          <w:sz w:val="24"/>
          <w:szCs w:val="24"/>
        </w:rPr>
        <w:t xml:space="preserve">Fase 1: Carga de Excel (implementar ahora)</w:t>
      </w:r>
    </w:p>
    <w:p>
      <w:pPr>
        <w:spacing w:after="160"/>
      </w:pPr>
      <w:r>
        <w:rPr>
          <w:rFonts w:ascii="Arial" w:cs="Arial" w:eastAsia="Arial" w:hAnsi="Arial"/>
          <w:b w:val="false"/>
          <w:bCs w:val="false"/>
          <w:i w:val="false"/>
          <w:iCs w:val="false"/>
          <w:color w:val="333333"/>
          <w:sz w:val="21"/>
          <w:szCs w:val="21"/>
        </w:rPr>
        <w:t xml:space="preserve">La contadora exporta el Estado de Resultados de Adm Cloud como Excel y lo sube al portal. SheetJS lo parsea en el browser y mapea las partidas automáticamente usando el catálogo estandarizado de Account One. Es rápido de implementar, no depende de nadie externo, y funciona para el 95% de los clientes.</w:t>
      </w:r>
    </w:p>
    <w:p>
      <w:pPr>
        <w:pStyle w:val="Heading2"/>
        <w:spacing w:after="160" w:before="280"/>
      </w:pPr>
      <w:r>
        <w:rPr>
          <w:rFonts w:ascii="Arial" w:cs="Arial" w:eastAsia="Arial" w:hAnsi="Arial"/>
          <w:b/>
          <w:bCs/>
          <w:color w:val="4361ee"/>
          <w:sz w:val="24"/>
          <w:szCs w:val="24"/>
        </w:rPr>
        <w:t xml:space="preserve">Fase 2: Integración API directa (planificar después de hablar con Maurice)</w:t>
      </w:r>
    </w:p>
    <w:p>
      <w:pPr>
        <w:spacing w:after="160"/>
      </w:pPr>
      <w:r>
        <w:rPr>
          <w:rFonts w:ascii="Arial" w:cs="Arial" w:eastAsia="Arial" w:hAnsi="Arial"/>
          <w:b w:val="false"/>
          <w:bCs w:val="false"/>
          <w:i w:val="false"/>
          <w:iCs w:val="false"/>
          <w:color w:val="333333"/>
          <w:sz w:val="21"/>
          <w:szCs w:val="21"/>
        </w:rPr>
        <w:t xml:space="preserve">Si Maurice confirma que hay filtros de fecha y que CORS está habilitado (o nos da acceso server-side), podemos construir una integración que jale los datos directamente de Adm Cloud. La arquitectura sería: Supabase Edge Function como proxy (recibe la solicitud del portal, llama al API de Adm con las credenciales guardadas, y devuelve los datos procesados). Esto eliminaría la carga manual por completo.</w:t>
      </w:r>
    </w:p>
    <w:p>
      <w:pPr>
        <w:pStyle w:val="Heading1"/>
        <w:spacing w:after="200" w:before="360"/>
      </w:pPr>
      <w:r>
        <w:rPr>
          <w:rFonts w:ascii="Arial" w:cs="Arial" w:eastAsia="Arial" w:hAnsi="Arial"/>
          <w:b/>
          <w:bCs/>
          <w:color w:val="1a2332"/>
          <w:sz w:val="28"/>
          <w:szCs w:val="28"/>
        </w:rPr>
        <w:t xml:space="preserve">9. Recursos y enlaces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332" w:sz="1"/>
              <w:left w:val="single" w:color="1a2332" w:sz="1"/>
              <w:bottom w:val="single" w:color="1a2332" w:sz="1"/>
              <w:right w:val="single" w:color="1a2332"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Recurso</w:t>
            </w:r>
          </w:p>
        </w:tc>
        <w:tc>
          <w:tcPr>
            <w:tcW w:type="dxa" w:w="6360"/>
            <w:tcBorders>
              <w:top w:val="single" w:color="1a2332" w:sz="1"/>
              <w:left w:val="single" w:color="1a2332" w:sz="1"/>
              <w:bottom w:val="single" w:color="1a2332" w:sz="1"/>
              <w:right w:val="single" w:color="1a2332"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Base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https://api.admcloud.net/api/</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Explorer</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https://apiexplorer.admcloud.net/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Repo de ejemplos (C#)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github.com/luismauricedecastro/admcloudapisamples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Endpoint Accounts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https://apiexplorer.admcloud.net/EndpointDetails?Endpoint=Accounts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Endpoint Journals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https://apiexplorer.admcloud.net/EndpointDetails?Endpoint=Journals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999999"/>
        <w:sz w:val="16"/>
        <w:szCs w:val="16"/>
      </w:rPr>
      <w:t xml:space="preserve">Documento interno  |  </w:t>
    </w: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61ee" w:sz="6" w:space="1"/>
      </w:pBdr>
      <w:spacing w:after="0"/>
    </w:pPr>
    <w:r>
      <w:rPr>
        <w:rFonts w:ascii="Arial" w:cs="Arial" w:eastAsia="Arial" w:hAnsi="Arial"/>
        <w:b/>
        <w:bCs/>
        <w:color w:val="1a2332"/>
        <w:sz w:val="18"/>
        <w:szCs w:val="18"/>
      </w:rPr>
      <w:t xml:space="preserve">Account One</w:t>
    </w:r>
    <w:r>
      <w:rPr>
        <w:rFonts w:ascii="Arial" w:cs="Arial" w:eastAsia="Arial" w:hAnsi="Arial"/>
        <w:color w:val="666666"/>
        <w:sz w:val="18"/>
        <w:szCs w:val="18"/>
      </w:rPr>
      <w:t xml:space="preserve">  |  Mapa Contextual API Adm Cloud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332"/>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4361e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2026-04-30T11:03:38.960Z</dcterms:created>
  <dcterms:modified xsi:type="dcterms:W3CDTF">2026-04-30T11:03:38.960Z</dcterms:modified>
</cp:coreProperties>
</file>

<file path=docProps/custom.xml><?xml version="1.0" encoding="utf-8"?>
<Properties xmlns="http://schemas.openxmlformats.org/officeDocument/2006/custom-properties" xmlns:vt="http://schemas.openxmlformats.org/officeDocument/2006/docPropsVTypes"/>
</file>