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Fernando Rodriguez Garcia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CTO @ Adhara  |  Backend Expert (Go / Java / JS)  |  Blockchain &amp; AI</w:t>
      </w:r>
    </w:p>
    <w:p>
      <w:pPr>
        <w:pBdr>
          <w:bottom w:val="single" w:color="000000" w:sz="6" w:space="4"/>
        </w:pBd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Madrid, Spain   |   thenanox@gmail.com   |   linkedin.com/in/fernando-rodriguez-garcia   |   thenanox.me</w:t>
      </w:r>
    </w:p>
    <w:p>
      <w:pPr>
        <w:spacing w:after="165"/>
      </w:pPr>
      <w:r>
        <w:rPr>
          <w:rFonts w:ascii="Calibri" w:cs="Calibri" w:eastAsia="Calibri" w:hAnsi="Calibri"/>
          <w:sz w:val="20"/>
          <w:szCs w:val="20"/>
        </w:rPr>
        <w:t xml:space="preserve">Engineering leader with 15+ years building scalable distributed systems, blockchain platforms, and AI-driven products in fintech and regulated markets. CTO at Adhara, co-owning technology vision and execution for digital money and settlement infrastructure for central banks and financial institutions, while driving the company's AI strategy from experimentation to production.</w:t>
      </w:r>
    </w:p>
    <w:p>
      <w:pPr>
        <w:pBdr>
          <w:bottom w:val="single" w:color="000000" w:sz="6" w:space="2"/>
        </w:pBdr>
        <w:spacing w:after="60" w:before="16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103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CTO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2026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Adhara  ·  Madrid, Spain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Co-own company-wide technology strategy and lead the engineering organization, from platform architecture and product engineering to delivery in highly regulated financial environments.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Drive Adhara's AI strategy: embedding AI across engineering and shipping AI-enabled capabilities from experimentation to production-grade systems.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Lead the modernization of the core platform for scalable, resilient, and secure settlement and tokenized money infrastructure; stay hands-on in architecture, Go backends, and Ethereum/DLT design.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Own the technical narrative with customers, partners, and regulators (due diligence, security posture, architecture) and partner with the CEO and business leadership to align technology investment with strategy.</w:t>
      </w:r>
    </w:p>
    <w:p>
      <w:pPr>
        <w:tabs>
          <w:tab w:val="right" w:pos="9026"/>
        </w:tabs>
        <w:spacing w:after="0" w:before="103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Principal Engineer (prev. Technical Lead)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2019 – Feb 2026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Adhara  ·  Madrid, Spain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Architected next-generation Ethereum and deposit token platforms enabling real-time, multi-currency settlement and cross-border payments for regulated financial markets.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Led cross-functional engineering teams across Spain and South Africa, ensuring scalability, resilience, and security of production-grade DLT software.</w:t>
      </w:r>
    </w:p>
    <w:p>
      <w:pPr>
        <w:tabs>
          <w:tab w:val="right" w:pos="9026"/>
        </w:tabs>
        <w:spacing w:after="0" w:before="103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Co-founder &amp; CTO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2019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YONDR  ·  Madrid, Spain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Architected scalable backend infrastructure and Android/iOS API layer for a mobile-first events platform, enabling seamless native integrations.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Designed an asynchronous job distribution system in Java and RabbitMQ, dynamically scaling workers based on real-time load.</w:t>
      </w:r>
    </w:p>
    <w:p>
      <w:pPr>
        <w:tabs>
          <w:tab w:val="right" w:pos="9026"/>
        </w:tabs>
        <w:spacing w:after="0" w:before="103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Backend Development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2018 – May 2019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Copado Solutions  ·  Madrid, Spain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Led backend engineering integrating cloud infrastructure with Salesforce to automate CI/CD pipelines and release management for enterprise clients.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Mentored a multidisciplinary backend team; drove adoption of automated testing, significantly reducing deployment times and increasing release frequency.</w:t>
      </w:r>
    </w:p>
    <w:p>
      <w:pPr>
        <w:tabs>
          <w:tab w:val="right" w:pos="9026"/>
        </w:tabs>
        <w:spacing w:after="0" w:before="103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2016 – Mar 2018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Grupo GFT  ·  Madrid, Spain</w:t>
      </w:r>
    </w:p>
    <w:p>
      <w:pPr>
        <w:spacing w:after="32" w:before="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• Developed PSD2-compliant open banking API platform for BBVA and Bankinter, enabling secure third-party integrations and regulatory compliance.</w:t>
      </w:r>
    </w:p>
    <w:p>
      <w:pPr>
        <w:pBdr>
          <w:bottom w:val="single" w:color="000000" w:sz="6" w:space="2"/>
        </w:pBdr>
        <w:spacing w:after="60" w:before="16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32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Go, Java, JavaScript, TypeScript, PHP</w:t>
      </w:r>
    </w:p>
    <w:p>
      <w:pPr>
        <w:spacing w:after="32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Blockchain &amp; Web3: </w:t>
      </w:r>
      <w:r>
        <w:rPr>
          <w:rFonts w:ascii="Calibri" w:cs="Calibri" w:eastAsia="Calibri" w:hAnsi="Calibri"/>
          <w:sz w:val="20"/>
          <w:szCs w:val="20"/>
        </w:rPr>
        <w:t xml:space="preserve">Ethereum, Smart Contracts, DLT, Digital Tokens, Deposit Tokens</w:t>
      </w:r>
    </w:p>
    <w:p>
      <w:pPr>
        <w:spacing w:after="32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ML: </w:t>
      </w:r>
      <w:r>
        <w:rPr>
          <w:rFonts w:ascii="Calibri" w:cs="Calibri" w:eastAsia="Calibri" w:hAnsi="Calibri"/>
          <w:sz w:val="20"/>
          <w:szCs w:val="20"/>
        </w:rPr>
        <w:t xml:space="preserve">LangChain, AI-driven platforms, Prompt Engineering</w:t>
      </w:r>
    </w:p>
    <w:p>
      <w:pPr>
        <w:spacing w:after="32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Infra: </w:t>
      </w:r>
      <w:r>
        <w:rPr>
          <w:rFonts w:ascii="Calibri" w:cs="Calibri" w:eastAsia="Calibri" w:hAnsi="Calibri"/>
          <w:sz w:val="20"/>
          <w:szCs w:val="20"/>
        </w:rPr>
        <w:t xml:space="preserve">REST APIs, Distributed Systems, RabbitMQ, Spring, Microservices, Docker</w:t>
      </w:r>
    </w:p>
    <w:p>
      <w:pPr>
        <w:pBdr>
          <w:bottom w:val="single" w:color="000000" w:sz="6" w:space="2"/>
        </w:pBdr>
        <w:spacing w:after="60" w:before="16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103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Ingeniero Informático Superior (M.Eng. equivalent), Computer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2005 – 2011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Universidad de Murcia  ·  Murcia, Spain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2026-09-29T08:43:57.838Z</dcterms:created>
  <dcterms:modified xsi:type="dcterms:W3CDTF">2026-09-29T08:43:57.838Z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