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18:11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0.5109 кг/ч (0.301%) -&gt; выход HCl = 0.515 кг/ч;</w:t>
        <w:br/>
        <w:t>• Поступление S: 0.3935 кг/ч (0.231%) -&gt; выход SO₂ = 0.708 кг/ч;</w:t>
        <w:br/>
        <w:t>• Поступление органического C: 88.25 кг/ч -&gt; выход CO₂ (связываемого) = 25.350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57.53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1380.8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503.98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383.55 кг/ч (328.6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7.887 м³/сут / 3359.9 т/год (2878.8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57.53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69.61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1380.8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1670.7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503.98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609.79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383.5 (329)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464.1 (398)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7.887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9.543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3359.9 (2878.8)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4065.3 (3483.2)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(170.0 кг/ч) годовой расход чистого 100% NaOH составляет 503.98 т/год (3359.9 т/год 15% раствора).</w:t>
        <w:br/>
        <w:br/>
        <w:t>3. Суммарная годовая потребность комплекса термического обезвреживания в чистом NaOH составляет 609.79 т/год (или 4065.3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