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18:12</w:t>
        <w:br/>
      </w:r>
      <w:r>
        <w:rPr>
          <w:sz w:val="20"/>
        </w:rPr>
        <w:t>Режим работы: 24 ч/сутки, 365 дн/год (годовой 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2: Старый полигон (метаногенная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2: Старый полигон (метаногенная фаза);</w:t>
        <w:br/>
        <w:t>• Концентрация хлоридов (Cl⁻): 2500.0 мг/дм³ -&gt; поступление Cl = 3.750 кг/ч (выход HCl = 3.779 кг/ч);</w:t>
        <w:br/>
        <w:t>• Концентрация сульфатов (SO₄²⁻): 400.0 мг/дм³ -&gt; поступление S = 0.200 кг/ч (выход SO₂ = 0.360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5.56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133.5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37.09 кг/ч (31.8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0.763 м³/сут / 324.9 т/год (278.4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0.5950 кг/ч (0.350%) -&gt; выход HCl = 0.600 кг/ч;</w:t>
        <w:br/>
        <w:t>• Поступление S: 0.5100 кг/ч (0.300%) -&gt; выход SO₂ = 0.917 кг/ч;</w:t>
        <w:br/>
        <w:t>• Поступление органического C: 93.50 кг/ч -&gt; выход CO₂ (связываемого) = 26.859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61.28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1470.8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536.83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408.54 кг/ч (350.0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8.401 м³/сут / 3578.8 т/год (3066.4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61.28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66.84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133.5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1470.8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1604.3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536.83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585.56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37.1 (32)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408.5 (350)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445.6 (382)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0.763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8.401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9.164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324.9 (278.4)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3578.8 (3066.4)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3903.7 (3344.8)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годовой расход чистого 100% NaOH составляет 48.73 т/год (324.9 т/год 15% раствора при 365 рабочих днях).</w:t>
        <w:br/>
        <w:br/>
        <w:t>2. Для Установки утилизации ТБО (170.0 кг/ч) годовой расход чистого 100% NaOH составляет 536.83 т/год (3578.8 т/год 15% раствора).</w:t>
        <w:br/>
        <w:br/>
        <w:t>3. Суммарная годовая потребность комплекса термического обезвреживания в чистом NaOH составляет 585.56 т/год (или 3903.7 т/год 15% рабочего раствора).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