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18:21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5.129 кг/ч);</w:t>
        <w:br/>
        <w:t>• Концентрация сульфатов (SO₄²⁻): 800.0 мг/дм³ -&gt; поступление S = 0.401 кг/ч (выход SO₂ = 0.600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7.72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185.2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67.61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5.15 г/кг (5.15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34.30 г/кг (29.4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51.46 кг/ч (44.1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1.058 м³/сут / 450.8 т/год (386.2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0.5132 кг/ч (0.302%) -&gt; выход HCl = 0.501 кг/ч;</w:t>
        <w:br/>
        <w:t>• Поступление S: 0.4649 кг/ч (0.274%) -&gt; выход SO₂ = 0.697 кг/ч;</w:t>
        <w:br/>
        <w:t>• Поступление органического C: 98.24 кг/ч -&gt; выход CO₂ (связываемого) = 25.918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58.75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1409.9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514.62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0.3456 кг/кг (345.6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2.304 кг/кг (2303.8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391.65 кг/ч (335.6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8.054 м³/сут / 3430.8 т/год (2939.6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7.72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58.75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66.47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185.2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1409.9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1595.2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67.61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514.62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582.24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5.15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345.6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39.8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34.30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2303.8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265.3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51.5 (44)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391.6 (336)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443.1 (380)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1.058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8.054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9.112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450.8 (386.2)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3430.8 (2939.6)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3881.6 (3325.8)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5.15 г чистого NaOH на 1 кг стоков (5.15 кг/м³). Годовой расход чистого NaOH: 67.61 т/год.</w:t>
        <w:br/>
        <w:br/>
        <w:t>2. Для Установки утилизации ТБО (170.0 кг/ч) удельный расход составляет 0.3456 кг чистого NaOH на 1 кг ТБО (345.6 г/кг или 2.304 кг 15% раствора на 1 кг ТБО). Годовой расход чистого NaOH: 514.62 т/год.</w:t>
        <w:br/>
        <w:br/>
        <w:t>3. Суммарный годовой расход чистого NaOH по комплексу: 582.24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