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18:22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0.5132 кг/ч (0.302%) -&gt; выход HCl = 0.517 кг/ч;</w:t>
        <w:br/>
        <w:t>• Поступление S: 0.4649 кг/ч (0.274%) -&gt; выход SO₂ = 0.836 кг/ч;</w:t>
        <w:br/>
        <w:t>• Поступление органического C: 98.24 кг/ч -&gt; выход CO₂ (связываемого) = 25.918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58.98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1415.5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516.65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0.3469 кг/кг (346.9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2.313 кг/кг (2312.9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393.19 кг/ч (336.9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8.085 м³/сут / 3444.3 т/год (2951.2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58.98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67.09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1415.5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1610.2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516.65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587.74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346.9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40.2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2312.9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267.8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393.2 (337)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447.3 (383)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8.085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9.198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3444.3 (2951.2)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3918.3 (3357.3)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0.3469 кг чистого NaOH на 1 кг ТБО (346.9 г/кг или 2.313 кг 15% раствора на 1 кг ТБО). Годовой расход чистого NaOH: 516.65 т/год.</w:t>
        <w:br/>
        <w:br/>
        <w:t>3. Суммарный годовой расход чистого NaOH по комплексу: 587.74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