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18:32</w:t>
        <w:br/>
      </w:r>
      <w:r>
        <w:rPr>
          <w:sz w:val="20"/>
        </w:rPr>
        <w:t>Режим работы: 10 ч/сутки, 360 дн/год (фонд: 3600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10 ч/сутки, количество рабочих дней в году с учетом планово-предупредительных ремонтов и простоев — 360 суток (суммарный годовой фонд времени: 3600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120.8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43.48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53.68 г/кг (46.0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0.690 м³/сут / 289.9 т/год (248.4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0.3835 кг/ч (0.226%) -&gt; выход HCl = 0.387 кг/ч;</w:t>
        <w:br/>
        <w:t>• Поступление S: 0.3800 кг/ч (0.224%) -&gt; выход SO₂ = 0.683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1.55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5.57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0.0091 кг/кг (9.1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0.061 кг/кг (60.6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10.31 кг/ч (8.8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0.088 м³/сут / 37.1 т/год (31.8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1.55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13.63</w:t>
            </w:r>
          </w:p>
        </w:tc>
      </w:tr>
      <w:tr>
        <w:tc>
          <w:tcPr>
            <w:tcW w:type="dxa" w:w="2495"/>
          </w:tcPr>
          <w:p>
            <w:r>
              <w:t>Суточный расход 100% NaOH (10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120.8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15.5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136.3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43.48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5.57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49.05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53.68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60.6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54.4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10.3 (9)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90.8 (78)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0.690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0.088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0.778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 (248.4)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37.1 (31.8)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327.0 (280.2)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8.05 г чистого NaOH на 1 кг стоков (8.05 кг/м³). Годовой расход чистого NaOH: 43.48 т/год.</w:t>
        <w:br/>
        <w:br/>
        <w:t>2. Для Установки утилизации ТБО (170.0 кг/ч) удельный расход составляет 0.0091 кг чистого NaOH на 1 кг ТБО (9.1 г/кг или 0.061 кг 15% раствора на 1 кг ТБО). Годовой расход чистого NaOH: 5.57 т/год.</w:t>
        <w:br/>
        <w:br/>
        <w:t>3. Суммарный годовой расход чистого NaOH по комплексу: 49.05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