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0.98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3.779 кг/ч, SO₂ = 0.360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5.39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129.4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47.24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3.60 г/кг (3.60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23.97 г/кг (20.5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35.95 кг/ч (30.8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0.739 м³/сут / 314.9 т/год (269.9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1.56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13.67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0.0092 кг/кг (9.2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0.061 кг/кг (61.2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10.41 кг/ч (8.9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0.214 м³/сут / 91.2 т/год (78.1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5.39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6.95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129.4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166.9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47.24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60.92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3.60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23.97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61.2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27.8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 (31)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10.4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46.4 (40)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0.739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0.953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314.9 (269.9)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91.2 (78.1)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406.1 (348.0)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3.60 г чистого 100% NaOH на 1 кг стоков (3.60 кг/м³);</w:t>
        <w:br/>
        <w:t xml:space="preserve">   • Годовой расход чистого 100% NaOH: 47.24 т/год (314.9 т/год 15% раствора);</w:t>
        <w:br/>
        <w:t xml:space="preserve">   • Емкость склада реагента на 7 суток автономной работы: 6.0 м³.</w:t>
        <w:br/>
        <w:br/>
        <w:t>2. Для Установки утилизации ТБО (170.0 кг/ч):</w:t>
        <w:br/>
        <w:t xml:space="preserve">   • Удельный расход реагента: 0.0092 кг чистого NaOH на 1 кг ТБО (9.2 г/кг);</w:t>
        <w:br/>
        <w:t xml:space="preserve">   • Годовой расход чистого 100% NaOH: 13.67 т/год (91.2 т/год 15% раствора);</w:t>
        <w:br/>
        <w:t xml:space="preserve">   • Емкость склада реагента на 7 суток автономной работы: 1.7 м³.</w:t>
        <w:br/>
        <w:br/>
        <w:t>3. Суммарная годовая потребность комплекса термического обезвреживания:</w:t>
        <w:br/>
        <w:t xml:space="preserve">   • Чистый 100% NaOH: 60.92 т/год (166.9 кг/сут);</w:t>
        <w:br/>
        <w:t xml:space="preserve">   • Рабочий 15% раствор щелочи: 406.1 т/год (348.0 м³/год);</w:t>
        <w:br/>
        <w:t xml:space="preserve">   • Средневзвешенный удельный расход по комплексу: 4.2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