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5.11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122.6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44.76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3.41 г/кг (3.41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22.71 г/кг (19.5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34.06 кг/ч (29.2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0.700 м³/сут / 298.4 т/год (255.7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1.47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12.84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0.0086 кг/кг (8.6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0.057 кг/кг (57.5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9.77 кг/ч (8.4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0.201 м³/сут / 85.6 т/год (73.3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6.58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122.6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157.8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44.76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57.60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3.9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22.71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57.5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34.1 (29)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9.8 (8)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43.8 (38)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0.700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0.901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298.4 (255.7)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85.6 (73.3)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384.0 (329.0)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3.41 г чистого 100% NaOH на 1 кг стоков (3.41 кг/м³);</w:t>
        <w:br/>
        <w:t xml:space="preserve">   • Годовой расход чистого 100% NaOH: 44.76 т/год (298.4 т/год 15% раствора);</w:t>
        <w:br/>
        <w:t xml:space="preserve">   • Емкость склада реагента на 7 суток автономной работы: 5.6 м³.</w:t>
        <w:br/>
        <w:br/>
        <w:t>2. Для Установки утилизации ТБО (170.0 кг/ч):</w:t>
        <w:br/>
        <w:t xml:space="preserve">   • Удельный расход реагента: 0.0086 кг чистого NaOH на 1 кг ТБО (8.6 г/кг);</w:t>
        <w:br/>
        <w:t xml:space="preserve">   • Годовой расход чистого 100% NaOH: 12.84 т/год (85.6 т/год 15% раствора);</w:t>
        <w:br/>
        <w:t xml:space="preserve">   • Емкость склада реагента на 7 суток автономной работы: 1.6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57.60 т/год (157.8 кг/сут);</w:t>
        <w:br/>
        <w:t xml:space="preserve">   • Рабочий 15% раствор щелочи: 384.0 т/год (329.0 м³/год);</w:t>
        <w:br/>
        <w:t xml:space="preserve">   • Средневзвешенный удельный расход по комплексу: 3.9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