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20:33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5000.0 мг/дм³  -&gt;  Поступление Cl = 7.500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7.500 кг/ч, S = 0.751 кг/ч.</w:t>
        <w:br/>
        <w:t>Выход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 100% NaOH / м³ стоков);</w:t>
        <w:br/>
        <w:t xml:space="preserve">   • Годовой расход чистого 100% NaOH: 105.81 т/год (289.9 кг/сут при 24 ч/сут и 365 дн/год).</w:t>
        <w:br/>
        <w:br/>
        <w:t>2. Для Установки утилизации ТБО (170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13.69 кг/ч;</w:t>
        <w:br/>
        <w:t xml:space="preserve">   • Суточный расход: 328.5 кг/сут;</w:t>
        <w:br/>
        <w:t xml:space="preserve">   • Годовой расход чистого 100% NaOH: 119.92 т/год;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