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5.291 кг/ч, SO₂ = 0.720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6.98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167.6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61.17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4.66 г/кг (4.66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1.39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12.14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0.0082 кг/кг (8.2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8.37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200.9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73.31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4.66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5.0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4.66 г чистого 100% NaOH на 1 кг стоков (4.66 кг 100% NaOH / м³ стоков);</w:t>
        <w:br/>
        <w:t xml:space="preserve">   • Годовой расход чистого 100% NaOH: 61.17 т/год (167.6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0.0082 кг чистого NaOH на 1 кг ТБО (8.2 г 100% NaOH / кг ТБО);</w:t>
        <w:br/>
        <w:t xml:space="preserve">   • Годовой расход чистого 100% NaOH: 12.14 т/год (33.3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8.37 кг/ч;</w:t>
        <w:br/>
        <w:t xml:space="preserve">   • Суточный расход: 200.9 кг/сут;</w:t>
        <w:br/>
        <w:t xml:space="preserve">   • Годовой расход чистого 100% NaOH: 73.31 т/год;</w:t>
        <w:br/>
        <w:t xml:space="preserve">   • Средневзвешенный удельный расход по комплексу: 5.0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