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0.226%, S = 0.224%;</w:t>
        <w:br/>
        <w:t>• Поступление кислотообразующих элементов: Cl = 0.3835 кг/ч, S = 0.3800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0.0027 | 0.0680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0.0680 | 0.1360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0.1190 | 0.0034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0.0204 | 0.0102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47.6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0.0238 | 0.0238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13.6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0.0408 | 0.0204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0.0408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0.0510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11.9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0.0238 | 0.0179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4.589 кг/ч, SO₂ = 0.600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6.02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144.6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4.02 г/кг (4.02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0.3835 кг/ч, S = 0.3800 кг/ч.</w:t>
        <w:br/>
        <w:t>Выход газов: HCl = 0.335 кг/ч, SO₂ = 0.569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9.84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0.0066 кг/кг (6.6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7.15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144.6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171.6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9.84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62.62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4.02 г чистого 100% NaOH на 1 кг стоков (4.02 кг 100% NaOH / м³ стоков);</w:t>
        <w:br/>
        <w:t xml:space="preserve">   • Годовой расход чистого 100% NaOH: 52.78 т/год (144.6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0.0066 кг чистого NaOH на 1 кг ТБО (6.6 г 100% NaOH / кг ТБО);</w:t>
        <w:br/>
        <w:t xml:space="preserve">   • Годовой расход чистого 100% NaOH: 9.84 т/год (27.0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7.15 кг/ч;</w:t>
        <w:br/>
        <w:t xml:space="preserve">   • Суточный расход: 171.6 кг/сут;</w:t>
        <w:br/>
        <w:t xml:space="preserve">   • Годовой расход чистого 100% NaOH: 62.62 т/год;</w:t>
        <w:br/>
        <w:t xml:space="preserve">   • Средневзвешенный удельный расход по комплексу: 4.3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