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21:20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0.96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2: Старый полигон (метаногенная фаза) (СП 320.1325800.2017, Таблица Г.1);</w:t>
        <w:br/>
        <w:t>• Концентрация хлоридов (Cl⁻): 2500.0 мг/дм³  -&gt;  Поступление Cl = 3.750 кг/ч;</w:t>
        <w:br/>
        <w:t>• Концентрация сульфатов (SO₄²⁻): 400.0 мг/дм³  -&gt;  Поступление S = 0.200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3.750 кг/ч, S = 0.200 кг/ч.</w:t>
        <w:br/>
        <w:t>Выход газов: HCl = 3.278 кг/ч, SO₂ = 0.300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4.14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99.3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36.23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2.76 г/кг (2.76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0.380 кг/ч, SO₂ = 0.567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0.0069 кг/кг (6.9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4.14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5.31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99.3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127.4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36.23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10.26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46.50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2.76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2.76 г чистого 100% NaOH на 1 кг стоков (2.76 кг 100% NaOH / м³ стоков);</w:t>
        <w:br/>
        <w:t xml:space="preserve">   • Годовой расход чистого 100% NaOH: 36.23 т/год (99.3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0.0069 кг чистого NaOH на 1 кг ТБО (6.9 г 100% NaOH / кг ТБО);</w:t>
        <w:br/>
        <w:t xml:space="preserve">   • Годовой расход чистого 100% NaOH: 10.26 т/год (28.1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5.31 кг/ч;</w:t>
        <w:br/>
        <w:t xml:space="preserve">   • Суточный расход: 127.4 кг/сут;</w:t>
        <w:br/>
        <w:t xml:space="preserve">   • Годовой расход чистого 100% NaOH: 46.50 т/год;</w:t>
        <w:br/>
        <w:t xml:space="preserve">   • Средневзвешенный удельный расход по комплексу: 3.2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