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0.401 кг/ч.</w:t>
        <w:br/>
        <w:t>Выход газов: HCl = 3.278 кг/ч, SO₂ = 0.600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4.53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39.65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3.02 г/кг (3.02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4.53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5.70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136.8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39.65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3.02 г чистого 100% NaOH на 1 кг стоков (3.02 кг 100% NaOH / м³ стоков);</w:t>
        <w:br/>
        <w:t xml:space="preserve">   • Годовой расход чистого 100% NaOH: 39.65 т/год (108.6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5.70 кг/ч;</w:t>
        <w:br/>
        <w:t xml:space="preserve">   • Суточный расход: 136.8 кг/сут;</w:t>
        <w:br/>
        <w:t xml:space="preserve">   • Годовой расход чистого 100% NaOH: 49.92 т/год;</w:t>
        <w:br/>
        <w:t xml:space="preserve">   • Средневзвешенный удельный расход по комплексу: 3.4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