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21:29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0.96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1.00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Пользовательский набор (СП 320.1325800.2017, Таблица Г.1);</w:t>
        <w:br/>
        <w:t>• Концентрация хлоридов (Cl⁻): 2500.0 мг/дм³  -&gt;  Поступление Cl = 3.750 кг/ч;</w:t>
        <w:br/>
        <w:t>• Концентрация сульфатов (SO₄²⁻): 633.0 мг/дм³  -&gt;  Поступление S = 0.317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170.0 кг/ч (теплота сгорания: 2500 ккал/кг);</w:t>
        <w:br/>
        <w:t>• Средневзвешенное содержание элементов в смеси: Cl = 0.226%, S = 0.224%;</w:t>
        <w:br/>
        <w:t>• Поступление кислотообразующих элементов: Cl = 0.3835 кг/ч, S = 0.3800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13.6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0.0027 | 0.0680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13.6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0.0680 | 0.1360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0.1190 | 0.0034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0.0204 | 0.0102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28.0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47.6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0.0238 | 0.0238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13.6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0.0408 | 0.0204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0.0408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0.0510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11.9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0.0238 | 0.0179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60" w:after="60"/>
      </w:pPr>
      <w:r>
        <w:rPr>
          <w:b/>
          <w:color w:val="102C57"/>
        </w:rPr>
        <w:t>• 2.1. Образование хлороводорода (HCl) при термическом разложении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г/моль; k_conv,Cl = 0.98.</w:t>
      </w:r>
    </w:p>
    <w:p>
      <w:pPr>
        <w:spacing w:before="160" w:after="60"/>
      </w:pPr>
      <w:r>
        <w:rPr>
          <w:b/>
          <w:color w:val="102C57"/>
        </w:rPr>
        <w:t>• 2.2. Образование диоксида серы (SO₂) при окислении серы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M_S — поступление серы (кг/ч); μ_SO2 = 64.063 г/моль; μ_S = 32.065 г/моль; k_conv,S = 0.90.</w:t>
      </w:r>
    </w:p>
    <w:p>
      <w:pPr>
        <w:spacing w:before="160" w:after="60"/>
      </w:pPr>
      <w:r>
        <w:rPr>
          <w:b/>
          <w:color w:val="102C57"/>
        </w:rPr>
        <w:t>• 2.3. Поступление серы из сульфат-ионов жидких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Q_liq — расход стоков (м³/ч); C_SO4 — концентрация сульфат-ионов (мг/дм³); 32.065 / 96.061 ≈ 0.3338.</w:t>
      </w:r>
    </w:p>
    <w:p>
      <w:pPr>
        <w:spacing w:before="160" w:after="60"/>
      </w:pPr>
      <w:r>
        <w:rPr>
          <w:b/>
          <w:color w:val="102C57"/>
        </w:rPr>
        <w:t>• 2.4. Стехиометрическая реакция нейтрализации HCl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k_стех,HCl = μ_NaOH / μ_HCl = 39.997 / 36.461 = 1.0970 кг 100% NaOH на 1 кг HCl.</w:t>
      </w:r>
    </w:p>
    <w:p>
      <w:pPr>
        <w:spacing w:before="160" w:after="60"/>
      </w:pPr>
      <w:r>
        <w:rPr>
          <w:b/>
          <w:color w:val="102C57"/>
        </w:rPr>
        <w:t>• 2.5. Теоретический расход NaOH на нейтрализацию HCl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полной нейтрализации образующегося хлороводорода.</w:t>
      </w:r>
    </w:p>
    <w:p>
      <w:pPr>
        <w:spacing w:before="160" w:after="60"/>
      </w:pPr>
      <w:r>
        <w:rPr>
          <w:b/>
          <w:color w:val="102C57"/>
        </w:rPr>
        <w:t>• 2.6. Стехиометрическая реакция нейтрализации SO₂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k_стех,SO2 = (2 * μ_NaOH) / μ_SO2 = 79.994 / 64.063 = 1.2487 кг 100% NaOH на 1 кг SO₂.</w:t>
      </w:r>
    </w:p>
    <w:p>
      <w:pPr>
        <w:spacing w:before="160" w:after="60"/>
      </w:pPr>
      <w:r>
        <w:rPr>
          <w:b/>
          <w:color w:val="102C57"/>
        </w:rPr>
        <w:t>• 2.7. Теоретический расход NaOH на нейтрализацию SO₂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связывания диоксида серы в нейтральный сульфит натрия.</w:t>
      </w:r>
    </w:p>
    <w:p>
      <w:pPr>
        <w:spacing w:before="160" w:after="60"/>
      </w:pPr>
      <w:r>
        <w:rPr>
          <w:b/>
          <w:color w:val="102C57"/>
        </w:rPr>
        <w:t>• 2.8. Суммарный теоретический часовой расход чистого 100% NaOH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суммарная теоретическая стехиометрическая потребность в щелочи.</w:t>
      </w:r>
    </w:p>
    <w:p>
      <w:pPr>
        <w:spacing w:before="160" w:after="60"/>
      </w:pPr>
      <w:r>
        <w:rPr>
          <w:b/>
          <w:color w:val="102C57"/>
        </w:rPr>
        <w:t>• 2.9. Фактический часовой расход чистого 100% NaOH с учетом КПД и избытка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η_скр = 0.95 (степень улавливания скруббера); k_изб = 1.15 (коэффициент технологического избытка реагента).</w:t>
      </w:r>
    </w:p>
    <w:p>
      <w:pPr>
        <w:spacing w:before="160" w:after="60"/>
      </w:pPr>
      <w:r>
        <w:rPr>
          <w:b/>
          <w:color w:val="102C57"/>
        </w:rPr>
        <w:t>• 2.10. Суточный и годовой расход чистого 100% реагента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 (с учетом простоев на ремонт).</w:t>
      </w:r>
    </w:p>
    <w:p>
      <w:pPr>
        <w:spacing w:before="160" w:after="60"/>
      </w:pPr>
      <w:r>
        <w:rPr>
          <w:b/>
          <w:color w:val="102C57"/>
        </w:rPr>
        <w:t>• 2.11. Удельный расход чистого 100% реагента на 1 кг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показывает удельные затраты чистого реагента (г/кг отходов) для оценки удельной эффективности.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3.750 кг/ч, S = 0.317 кг/ч.</w:t>
        <w:br/>
        <w:t>Выход газов: HCl = 3.278 кг/ч, SO₂ = 0.475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4.36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104.7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38.23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2.91 г/кг (2.91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0.3835 кг/ч, S = 0.3800 кг/ч.</w:t>
        <w:br/>
        <w:t>Выход газов: HCl = 0.335 кг/ч, SO₂ = 0.569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27.0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9.84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0.0066 кг/кг (6.6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4.36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104.7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27.0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131.7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38.23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9.84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48.07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2.91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3.3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Пользовательский набор):</w:t>
        <w:br/>
        <w:t xml:space="preserve">   • Удельный расход реагента: 2.91 г чистого 100% NaOH на 1 кг стоков (2.91 кг 100% NaOH / м³ стоков);</w:t>
        <w:br/>
        <w:t xml:space="preserve">   • Годовой расход чистого 100% NaOH: 38.23 т/год (104.7 кг/сут при 24 ч/сут и 365 дн/год).</w:t>
        <w:br/>
        <w:br/>
        <w:t>2. Для Установки утилизации ТБО (170.0 кг/ч):</w:t>
        <w:br/>
        <w:t xml:space="preserve">   • Удельный расход реагента: 0.0066 кг чистого NaOH на 1 кг ТБО (6.6 г 100% NaOH / кг ТБО);</w:t>
        <w:br/>
        <w:t xml:space="preserve">   • Годовой расход чистого 100% NaOH: 9.84 т/год (27.0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5.49 кг/ч;</w:t>
        <w:br/>
        <w:t xml:space="preserve">   • Суточный расход: 131.7 кг/сут;</w:t>
        <w:br/>
        <w:t xml:space="preserve">   • Годовой расход чистого 100% NaOH: 48.07 т/год;</w:t>
        <w:br/>
        <w:t xml:space="preserve">   • Средневзвешенный удельный расход по комплексу: 3.3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