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16:53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170.0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3500.0 мг/л / 1000 = 5.250 кг/ч</w:t>
        <w:br/>
        <w:t>• Поступление серы: M(S, ж) = 1.5 м³/ч × 800.0 мг/л × (32.06/96.06) / 1000 = 0.401 кг/ч</w:t>
        <w:br/>
        <w:t>• Образование газов (с учетом конверсии k_conv): HCl = 5.291 кг/ч, SO₂ = 0.720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170.0 кг/ч) определено суммарное поступление гетероатомов:</w:t>
        <w:br/>
        <w:t>• Хлор (Cl) в ТБО: 0.5132 кг/ч (образует 0.517 кг/ч HCl в газе);</w:t>
        <w:br/>
        <w:t>• Сера (S) в ТБО: 0.4649 кг/ч (образует 0.836 кг/ч SO₂ в газе);</w:t>
        <w:br/>
        <w:t>• Органический углерод (C) в ТБО: 98.24 кг/ч (образует 352.77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обувь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полиуретан)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0.0085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0.0612</w:t>
            </w:r>
          </w:p>
        </w:tc>
      </w:tr>
      <w:tr>
        <w:tc>
          <w:tcPr>
            <w:tcW w:type="dxa" w:w="1996"/>
          </w:tcPr>
          <w:p>
            <w:r>
              <w:t>Прочие смешанные отходы и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5.809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6.372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7.713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10.7%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1.556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1.943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2.352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3.3%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28.221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51.297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62.097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86.1%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59.613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72.163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72.16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1731.9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481.08 кг/ч (412.2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11546.0 кг/сут (9.893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4214.3 т/год (3610.9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69.25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170.0 кг/ч ТБО проектный расход чистого NaOH составляет 72.16 кг/ч (1731.9 кг/сут).</w:t>
        <w:br/>
        <w:br/>
        <w:t>2. При использовании типового 15 % водного раствора NaOH рабочий расход составляет 481.08 кг/ч (412.2 л/ч) или 9.893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79.6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