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35CB0" w:rsidRDefault="00657CE6" w:rsidP="00135CB0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EMBARGOS DE DECLARAÇÃO Nº 1136752-50.2023.8.26.8.26.0100/50000</w:t>
      </w:r>
    </w:p>
    <w:p w:rsidR="00135CB0" w:rsidRPr="00324889" w:rsidRDefault="00135CB0" w:rsidP="00135CB0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 xml:space="preserve">COMARCA DE SÃO PAULO – FORO CENTRAL - 2ª VARA CÍVEL </w:t>
      </w:r>
    </w:p>
    <w:p w:rsidR="00657CE6" w:rsidRPr="00256172" w:rsidRDefault="0009273D" w:rsidP="00135CB0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Embargante: JOSUÉ MENDES DE SOUZA</w:t>
      </w:r>
    </w:p>
    <w:p w:rsidR="00135CB0" w:rsidRPr="005F64AF" w:rsidRDefault="0009273D" w:rsidP="00135CB0">
      <w:pPr>
        <w:spacing w:after="0" w:line="360" w:lineRule="auto"/>
        <w:jc w:val="both"/>
        <w:rPr>
          <w:rFonts w:ascii="Arial" w:hAnsi="Arial" w:cs="Arial"/>
          <w:b/>
          <w:bCs/>
          <w:sz w:val="24"/>
        </w:rPr>
      </w:pPr>
      <w:r>
        <w:t>Embargado: JOEL BARBOSA</w:t>
      </w:r>
    </w:p>
    <w:p w:rsidR="00BE5F67" w:rsidRDefault="00BE5F67" w:rsidP="00657CE6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/>
    </w:p>
    <w:p w:rsidR="00657CE6" w:rsidRPr="00026932" w:rsidRDefault="00657CE6" w:rsidP="00657CE6">
      <w:pPr>
        <w:spacing w:after="0" w:line="360" w:lineRule="auto"/>
        <w:jc w:val="both"/>
        <w:rPr>
          <w:rFonts w:ascii="Arial" w:hAnsi="Arial"/>
          <w:b/>
          <w:sz w:val="24"/>
          <w:szCs w:val="24"/>
        </w:rPr>
      </w:pPr>
      <w:r>
        <w:t>VOTO nº 10.291</w:t>
      </w:r>
    </w:p>
    <w:p w:rsidR="00657CE6" w:rsidRDefault="00657CE6" w:rsidP="00657CE6">
      <w:pPr>
        <w:pStyle w:val="Recuodecorpodetexto"/>
        <w:ind w:left="0"/>
        <w:rPr>
          <w:rFonts w:ascii="Arial" w:hAnsi="Arial" w:cs="Arial"/>
          <w:sz w:val="24"/>
          <w:szCs w:val="24"/>
        </w:rPr>
      </w:pPr>
      <w:r/>
    </w:p>
    <w:p w:rsidR="00657CE6" w:rsidRPr="00026932" w:rsidRDefault="00657CE6" w:rsidP="00657CE6">
      <w:pPr>
        <w:pStyle w:val="Recuodecorpodetexto"/>
        <w:rPr>
          <w:rFonts w:ascii="Arial" w:hAnsi="Arial" w:cs="Arial"/>
          <w:sz w:val="24"/>
          <w:szCs w:val="24"/>
        </w:rPr>
      </w:pPr>
      <w:r/>
    </w:p>
    <w:p w:rsidR="003C43A2" w:rsidRPr="00CA43F9" w:rsidRDefault="00F6161B" w:rsidP="003C43A2">
      <w:pPr>
        <w:pStyle w:val="Recuodecorpodetexto"/>
        <w:rPr>
          <w:rFonts w:ascii="Arial" w:hAnsi="Arial" w:cs="Arial"/>
          <w:sz w:val="22"/>
          <w:szCs w:val="22"/>
        </w:rPr>
      </w:pPr>
      <w:r>
        <w:t>EMBARGOS DE DECLARAÇÃO – Omissão – Acórdão que apreciou os pontos expostos pela parte em sua peça recursal, dando parcial provimento ao recurso – Omissão verificada quanto ao termo inicial da correção monetária e dos juros de mora incidentes sobre a condenação – Juros de mora e correção monetária fixados a partir do efetivo recebimento dos valores pelo réu – Embargos parcialmente acolhidos.</w:t>
      </w:r>
    </w:p>
    <w:p w:rsidR="003C43A2" w:rsidRPr="00E86F1A" w:rsidRDefault="003C43A2" w:rsidP="003C43A2">
      <w:pPr>
        <w:spacing w:after="0" w:line="360" w:lineRule="auto"/>
        <w:ind w:left="2268"/>
        <w:jc w:val="both"/>
        <w:rPr>
          <w:b/>
          <w:i/>
          <w:sz w:val="24"/>
          <w:szCs w:val="24"/>
        </w:rPr>
      </w:pPr>
      <w:r>
        <w:tab/>
      </w:r>
    </w:p>
    <w:p w:rsidR="003C43A2" w:rsidRPr="00F93752" w:rsidRDefault="003C43A2" w:rsidP="003C43A2">
      <w:pPr>
        <w:spacing w:after="0" w:line="360" w:lineRule="auto"/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t>Vistos.</w:t>
      </w:r>
    </w:p>
    <w:p w:rsidR="003C43A2" w:rsidRDefault="003C43A2" w:rsidP="003C43A2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/>
    </w:p>
    <w:p w:rsidR="006568BB" w:rsidRPr="006568BB" w:rsidRDefault="006568BB" w:rsidP="006568BB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Trata-se de embargos de declaração opostos por Josué Mendes de Souza, alegando omissão no v. acórdão quanto à atualização monetária e juros legais do percentual a ser apurado em sede de cumprimento de sentença, bem como quanto ao percentual fixado a título de honorários de sucumbência.</w:t>
      </w:r>
    </w:p>
    <w:p w:rsidR="006568BB" w:rsidRPr="006568BB" w:rsidRDefault="006568BB" w:rsidP="006568BB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O embargante sustenta, em síntese, que o acórdão não teria esclarecido o termo inicial dos juros de mora e da correção monetária, gerando dúvidas interpretativas para futura liquidação do julgado, e também questiona o percentual dos honorários fixados.</w:t>
      </w:r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/>
          <w:b/>
          <w:sz w:val="24"/>
          <w:szCs w:val="24"/>
        </w:rPr>
      </w:pPr>
      <w:r>
        <w:t>É o relatório.</w:t>
      </w:r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/>
          <w:b/>
          <w:sz w:val="24"/>
          <w:szCs w:val="24"/>
        </w:rPr>
      </w:pPr>
      <w:r/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>
        <w:t>Os embargos devem ser conhecidos e parcialmente acolhidos, por medida de cautela.</w:t>
      </w:r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>
        <w:t xml:space="preserve">Com efeito, o v. acórdão de folhas 594/601 apreciou os pontos expostos pelo apelante/embargante, dando parcial provimento ao recurso do autor. </w:t>
      </w:r>
    </w:p>
    <w:p w:rsidR="0001041D" w:rsidRPr="0001041D" w:rsidRDefault="0001041D" w:rsidP="0001041D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Contudo, embora o acórdão tenha examinado adequadamente a controvérsia posta, reconhecendo o direito do autor ao recebimento proporcional dos honorários advocatícios em decorrência de sua atuação na demanda indenizatória patrocinada em conjunto com o requerido, não houve menção expressa ao termo inicial da correção monetária e dos juros de mora incidentes sobre o valor a ser apurado em fase de cumprimento de sentença, circunstância que configura omissão a ser suprida na forma do artigo 1.022, inciso II, do Código de AUTOR(A).</w:t>
      </w:r>
    </w:p>
    <w:p w:rsidR="0001041D" w:rsidRPr="0001041D" w:rsidRDefault="0001041D" w:rsidP="0001041D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 xml:space="preserve">No que se refere aos juros de mora, como mais à frente será exposto, na hipótese dos autos a mora apenas restará configurada no momento em que o requerido tiver acesso ao valor do qual parte pertence ao autor, sem o que não há que se falar em ganhos auferidos (fls. 601). Assim, dada a peculiaridade do caso concreto, os juros de mora devem receber o mesmo tratamento, no que se refere ao termo inicial, emprestado à correção monetária. </w:t>
      </w:r>
    </w:p>
    <w:p w:rsidR="0001041D" w:rsidRDefault="0001041D" w:rsidP="0001041D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 xml:space="preserve">Quanto à correção monetária, considerando a natureza da verba discutida - honorários advocatícios contratuais devidos em razão de serviços prestados no âmbito de atuação conjunta entre advogados -, adota-se como termo inicial o momento em que se caracteriza o inadimplemento da obrigação de repasse ao embargante. </w:t>
      </w:r>
    </w:p>
    <w:p w:rsidR="0001041D" w:rsidRPr="0001041D" w:rsidRDefault="0001041D" w:rsidP="0001041D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Para tanto, consultei o processo originário (nº 0000000-00.0000.0.00.0000) e apurei que o valor de R$ 3.089,82, constante do precatório nº 0000000-00.0000.0.00.0000/03, foi efetivamente recebido pelo requerido em 14/02/2025, data a partir da qual deverá incidir a correção monetária (e juros de mora) sobre a parcela correspondente ao autor. Quanto ao valor de R$ 31.004,23, constante do precatório nº 0000000-00.0000.0.00.0000/01, ainda pendente de pagamento, a correção monetária e os juros de mora deverão incidir apenas a partir da data em que o valor for efetivamente recebido pelo requerido, ocasião em que se configurará o inadimplemento da obrigação e o consequente prejuízo ao embargante.</w:t>
      </w:r>
    </w:p>
    <w:p w:rsidR="0001041D" w:rsidRDefault="0001041D" w:rsidP="003C43A2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Diante do exposto, acolho parcialmente os embargos de declaração opostos por Josué Mendes de Souza, exclusivamente para suprir a omissão, esclarecendo que os juros de mora e a correção monetária incidirão a partir de 14/02/2025 sobre a parcela correspondente ao precatório nº 0000000-00.0000.0.00.0000/03, bem como a partir do efetivo recebimento do valor pelo requerido quanto ao precatório nº 0000000-00.0000.0.00.0000/01. No mais, permanece inalterado o conteúdo do v. acórdão embargado, inclusive no tocante ao critério adotado para arbitramento dos honorários sucumbenciais.</w:t>
      </w:r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 xml:space="preserve">Reforço, por fim, que não se vislumbra no v. acórdão ofensas a dispositivos legais, para fins de prequestionamento. </w:t>
      </w:r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/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>
        <w:t>Nestes termos, pelo meu voto, acolho parcialmente os embargos de declaração.</w:t>
      </w:r>
    </w:p>
    <w:p w:rsidR="003C43A2" w:rsidRPr="000665B8" w:rsidRDefault="003C43A2" w:rsidP="003C43A2">
      <w:pPr>
        <w:spacing w:after="0" w:line="360" w:lineRule="auto"/>
        <w:jc w:val="both"/>
        <w:rPr>
          <w:rFonts w:ascii="Arial" w:hAnsi="Arial" w:cs="Arial"/>
          <w:iCs/>
          <w:sz w:val="24"/>
        </w:rPr>
      </w:pPr>
      <w:r/>
    </w:p>
    <w:p w:rsidR="003C43A2" w:rsidRPr="000665B8" w:rsidRDefault="003C43A2" w:rsidP="003C43A2"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tab/>
        <w:t>JOSÉ AUGUSTO GENOFRE MARTINS</w:t>
      </w:r>
    </w:p>
    <w:p w:rsidR="003C43A2" w:rsidRDefault="003C43A2" w:rsidP="003C43A2">
      <w:pPr>
        <w:spacing w:after="0" w:line="360" w:lineRule="auto"/>
        <w:jc w:val="center"/>
      </w:pPr>
      <w:r>
        <w:t xml:space="preserve">        Relator</w:t>
      </w:r>
    </w:p>
    <w:p w:rsidR="00CE51C9" w:rsidRDefault="00CE51C9" w:rsidP="003C43A2">
      <w:pPr>
        <w:pStyle w:val="Recuodecorpodetexto"/>
      </w:pPr>
      <w:r/>
    </w:p>
    <w:sectPr w:rsidR="00CE51C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07981" w:rsidRDefault="00007981" w:rsidP="00657CE6">
      <w:pPr>
        <w:spacing w:after="0" w:line="240" w:lineRule="auto"/>
      </w:pPr>
      <w:r>
        <w:separator/>
      </w:r>
    </w:p>
  </w:endnote>
  <w:endnote w:type="continuationSeparator" w:id="0">
    <w:p w:rsidR="00007981" w:rsidRDefault="00007981" w:rsidP="00657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07981" w:rsidRDefault="00007981" w:rsidP="00657CE6">
      <w:pPr>
        <w:spacing w:after="0" w:line="240" w:lineRule="auto"/>
      </w:pPr>
      <w:r>
        <w:separator/>
      </w:r>
    </w:p>
  </w:footnote>
  <w:footnote w:type="continuationSeparator" w:id="0">
    <w:p w:rsidR="00007981" w:rsidRDefault="00007981" w:rsidP="00657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347CF" w:rsidRPr="000665B8" w:rsidRDefault="00F347CF" w:rsidP="00F347CF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F347CF" w:rsidRPr="000665B8" w:rsidTr="00F347CF"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 w:rsidR="00DC3F28" w:rsidRPr="00DC3F28">
            <w:rPr>
              <w:rFonts w:ascii="Times New Roman" w:hAnsi="Times New Roman"/>
              <w:noProof/>
              <w:lang w:eastAsia="pt-B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style="width:90.75pt;height:59.25pt;visibility:visible">
                <v:imagedata r:id="rId1" o:title=""/>
              </v:shape>
            </w:pi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F347CF" w:rsidRPr="000665B8" w:rsidRDefault="00F347CF" w:rsidP="00F347CF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 w:rsidR="00657CE6">
            <w:rPr>
              <w:rFonts w:ascii="Times New Roman" w:hAnsi="Times New Roman"/>
              <w:b/>
            </w:rPr>
            <w:t>31</w:t>
          </w:r>
          <w:r w:rsidRPr="000665B8">
            <w:rPr>
              <w:rFonts w:ascii="Times New Roman" w:hAnsi="Times New Roman"/>
              <w:b/>
            </w:rPr>
            <w:t>ª Câmara</w:t>
          </w:r>
        </w:p>
      </w:tc>
    </w:tr>
  </w:tbl>
  <w:p w:rsidR="00F347CF" w:rsidRPr="000665B8" w:rsidRDefault="00F347CF" w:rsidP="00F347CF">
    <w:pPr>
      <w:pStyle w:val="Cabealho"/>
      <w:spacing w:after="120" w:line="240" w:lineRule="auto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7CE6"/>
    <w:rsid w:val="0000549D"/>
    <w:rsid w:val="00007981"/>
    <w:rsid w:val="0001041D"/>
    <w:rsid w:val="00026932"/>
    <w:rsid w:val="00026E9A"/>
    <w:rsid w:val="00045525"/>
    <w:rsid w:val="00050B62"/>
    <w:rsid w:val="00057BDE"/>
    <w:rsid w:val="0009273D"/>
    <w:rsid w:val="00094490"/>
    <w:rsid w:val="000A45B1"/>
    <w:rsid w:val="000F3B3E"/>
    <w:rsid w:val="00116085"/>
    <w:rsid w:val="001173BE"/>
    <w:rsid w:val="00135CB0"/>
    <w:rsid w:val="00152AA3"/>
    <w:rsid w:val="001E5948"/>
    <w:rsid w:val="0024500F"/>
    <w:rsid w:val="00251320"/>
    <w:rsid w:val="00256172"/>
    <w:rsid w:val="002600F3"/>
    <w:rsid w:val="002A646A"/>
    <w:rsid w:val="002C18B3"/>
    <w:rsid w:val="0038716B"/>
    <w:rsid w:val="00395819"/>
    <w:rsid w:val="003C43A2"/>
    <w:rsid w:val="003F4037"/>
    <w:rsid w:val="00453382"/>
    <w:rsid w:val="00463C3A"/>
    <w:rsid w:val="004E4B0C"/>
    <w:rsid w:val="005130A5"/>
    <w:rsid w:val="00553E92"/>
    <w:rsid w:val="005B15AC"/>
    <w:rsid w:val="005D0ED6"/>
    <w:rsid w:val="006011D4"/>
    <w:rsid w:val="006568BB"/>
    <w:rsid w:val="00656946"/>
    <w:rsid w:val="00657CE6"/>
    <w:rsid w:val="0069563B"/>
    <w:rsid w:val="006C079A"/>
    <w:rsid w:val="006D046F"/>
    <w:rsid w:val="00704ED2"/>
    <w:rsid w:val="00713BCB"/>
    <w:rsid w:val="00741CD8"/>
    <w:rsid w:val="00744F22"/>
    <w:rsid w:val="007674DE"/>
    <w:rsid w:val="007E433F"/>
    <w:rsid w:val="008073C2"/>
    <w:rsid w:val="0083077B"/>
    <w:rsid w:val="00917847"/>
    <w:rsid w:val="00956A6C"/>
    <w:rsid w:val="00A1380C"/>
    <w:rsid w:val="00A35568"/>
    <w:rsid w:val="00A6075A"/>
    <w:rsid w:val="00A61726"/>
    <w:rsid w:val="00A62513"/>
    <w:rsid w:val="00A718B8"/>
    <w:rsid w:val="00A851DE"/>
    <w:rsid w:val="00AE6C7C"/>
    <w:rsid w:val="00B161F1"/>
    <w:rsid w:val="00B423F5"/>
    <w:rsid w:val="00B45C3F"/>
    <w:rsid w:val="00B612AD"/>
    <w:rsid w:val="00B709FC"/>
    <w:rsid w:val="00B85D51"/>
    <w:rsid w:val="00B956A9"/>
    <w:rsid w:val="00BA0CA6"/>
    <w:rsid w:val="00BE3164"/>
    <w:rsid w:val="00BE5F67"/>
    <w:rsid w:val="00C17E2B"/>
    <w:rsid w:val="00C61B60"/>
    <w:rsid w:val="00CA43F9"/>
    <w:rsid w:val="00CC2FEE"/>
    <w:rsid w:val="00CD01B7"/>
    <w:rsid w:val="00CD5FF5"/>
    <w:rsid w:val="00CE51C9"/>
    <w:rsid w:val="00CF4E24"/>
    <w:rsid w:val="00D2722D"/>
    <w:rsid w:val="00DA2134"/>
    <w:rsid w:val="00DC3F28"/>
    <w:rsid w:val="00DD4362"/>
    <w:rsid w:val="00DD7F39"/>
    <w:rsid w:val="00E07FC7"/>
    <w:rsid w:val="00E36725"/>
    <w:rsid w:val="00E4241A"/>
    <w:rsid w:val="00E80FCF"/>
    <w:rsid w:val="00EC24AD"/>
    <w:rsid w:val="00F12A3B"/>
    <w:rsid w:val="00F347CF"/>
    <w:rsid w:val="00F6161B"/>
    <w:rsid w:val="00F93752"/>
    <w:rsid w:val="00FB13D0"/>
    <w:rsid w:val="00FD5F65"/>
    <w:rsid w:val="00FE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5E5DD190-5EE8-4C82-B201-08FBAF46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752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57CE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657CE6"/>
    <w:rPr>
      <w:rFonts w:ascii="Calibri" w:eastAsia="Calibri" w:hAnsi="Calibri" w:cs="Times New Roman"/>
    </w:rPr>
  </w:style>
  <w:style w:type="paragraph" w:styleId="Recuodecorpodetexto">
    <w:name w:val="Body Text Indent"/>
    <w:basedOn w:val="Normal"/>
    <w:link w:val="RecuodecorpodetextoChar"/>
    <w:rsid w:val="00657CE6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657CE6"/>
    <w:rPr>
      <w:rFonts w:ascii="Times New Roman" w:eastAsia="Times New Roman" w:hAnsi="Times New Roman" w:cs="Times New Roman"/>
      <w:b/>
      <w:i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57C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57C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sid w:val="00657CE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5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5A500D9E75A4187596C335A730F04" ma:contentTypeVersion="6" ma:contentTypeDescription="Crie um novo documento." ma:contentTypeScope="" ma:versionID="24e3c85ac68404ddce5361c0cd4720ee">
  <xsd:schema xmlns:xsd="http://www.w3.org/2001/XMLSchema" xmlns:xs="http://www.w3.org/2001/XMLSchema" xmlns:p="http://schemas.microsoft.com/office/2006/metadata/properties" xmlns:ns2="02e99757-a194-41f7-92b9-bb32d67ecd21" xmlns:ns3="45ff75f7-77ec-4369-9126-ece81740ce50" targetNamespace="http://schemas.microsoft.com/office/2006/metadata/properties" ma:root="true" ma:fieldsID="39b09e5fc27711b76ccec586c4bf132e" ns2:_="" ns3:_="">
    <xsd:import namespace="02e99757-a194-41f7-92b9-bb32d67ecd21"/>
    <xsd:import namespace="45ff75f7-77ec-4369-9126-ece81740c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9757-a194-41f7-92b9-bb32d67ec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75f7-77ec-4369-9126-ece81740c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ED77A0-1FFC-4515-A33E-77FE819B9F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99757-a194-41f7-92b9-bb32d67ecd21"/>
    <ds:schemaRef ds:uri="45ff75f7-77ec-4369-9126-ece81740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0BC4B9-57A1-419D-9239-0E5425EECB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DB16F4-E5D7-42DD-AED9-6922AB1D6D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655</Words>
  <Characters>3537</Characters>
  <Application>Microsoft Office Word</Application>
  <DocSecurity>4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LIN HUI WANG</dc:creator>
  <cp:keywords/>
  <cp:lastModifiedBy>DENISE OLIVEIRA DOS SANTOS</cp:lastModifiedBy>
  <cp:revision>2</cp:revision>
  <dcterms:created xsi:type="dcterms:W3CDTF">2025-06-11T23:23:00Z</dcterms:created>
  <dcterms:modified xsi:type="dcterms:W3CDTF">2025-06-11T23:23:00Z</dcterms:modified>
</cp:coreProperties>
</file>