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209" w:rsidRPr="00675566" w:rsidRDefault="00E03209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APELAÇÃO N° 0000000-00.0000.0.00.0000</w:t>
      </w:r>
    </w:p>
    <w:p w:rsidR="00E03209" w:rsidRPr="00675566" w:rsidRDefault="0082520E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3ª VARA CÍVEL DO FORO REGIONAL V – SÃO MIGUEL PAULISTA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>Apelante: [APELANTE]</w:t>
      </w:r>
    </w:p>
    <w:p w:rsidR="004F0AF0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 xml:space="preserve">Apelada: Pcs &amp; Games Comércio de Equipamentos Eletrônicos Ltda. 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 w:val="28"/>
          <w:szCs w:val="20"/>
        </w:rPr>
      </w:pPr>
      <w:r>
        <w:t xml:space="preserve">Juíza Prolatora: AUTOR(A) </w:t>
      </w:r>
    </w:p>
    <w:p w:rsidR="0082520E" w:rsidRPr="000C4EC3" w:rsidRDefault="0082520E" w:rsidP="0082520E">
      <w:pPr>
        <w:spacing w:line="360" w:lineRule="auto"/>
        <w:jc w:val="both"/>
        <w:rPr>
          <w:rFonts w:ascii="Arial" w:hAnsi="Arial" w:cs="Arial"/>
          <w:b/>
        </w:rPr>
      </w:pPr>
      <w:r>
        <w:t>Relator(a): JOSÉ AUGUSTO GENOFRE MARTINS</w:t>
      </w:r>
    </w:p>
    <w:p w:rsidR="0082520E" w:rsidRPr="004F7E59" w:rsidRDefault="0082520E" w:rsidP="004F7E59">
      <w:pPr>
        <w:spacing w:line="360" w:lineRule="auto"/>
        <w:jc w:val="both"/>
        <w:rPr>
          <w:rFonts w:ascii="Arial" w:hAnsi="Arial" w:cs="Arial"/>
          <w:b/>
        </w:rPr>
      </w:pPr>
      <w:r>
        <w:t>Órgão Julgador: 28ª Câmara de AUTOR(A)</w:t>
      </w:r>
    </w:p>
    <w:p w:rsidR="00C24FB4" w:rsidRPr="00675566" w:rsidRDefault="00675566" w:rsidP="008C72FD">
      <w:pPr>
        <w:spacing w:line="360" w:lineRule="auto"/>
        <w:rPr>
          <w:rFonts w:ascii="Arial" w:hAnsi="Arial" w:cs="Arial"/>
        </w:rPr>
      </w:pPr>
      <w:r>
        <w:t>VOTO Nº 8192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Default="00E03209" w:rsidP="008C72FD">
      <w:pPr>
        <w:spacing w:line="360" w:lineRule="auto"/>
        <w:rPr>
          <w:rFonts w:ascii="Arial" w:hAnsi="Arial" w:cs="Arial"/>
        </w:rPr>
      </w:pPr>
      <w:r/>
    </w:p>
    <w:p w:rsidR="00594832" w:rsidRDefault="00594832" w:rsidP="008C72F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2E759F" w:rsidRPr="0035070C" w:rsidRDefault="004F0AF0" w:rsidP="008C72FD">
      <w:pPr>
        <w:pStyle w:val="Recuodecorpodetexto"/>
        <w:rPr>
          <w:rFonts w:ascii="Arial" w:hAnsi="Arial" w:cs="Arial"/>
          <w:sz w:val="22"/>
          <w:szCs w:val="22"/>
        </w:rPr>
      </w:pPr>
      <w:r>
        <w:t>COMPRA E VENDA DE PRODUTO (CELULAR) PELA INTERNET E NÃO ENTREGUE – Ação de obrigação de fazer c/c pedido de devolução de valor pago e indenização por danos morais - SENTENÇA DE PARCIAL PROCEDÊNCIA – Ausência de entrega da mercadoria – Condenação da requerida na restituição do valor desembolsado no produto – Pretensão recursal do autor de condenação da ré ao pagamento de indenização por danos morais – Não configuração do dano moral, porquanto o caso concreto se apresenta como mero aborrecimento decorrente de inadimplemento contratual –  Sentença mantida- Verba honorária majorada – Recurso improvido.</w:t>
      </w:r>
    </w:p>
    <w:p w:rsidR="00CC679E" w:rsidRDefault="00CC679E" w:rsidP="008C72F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FD348B" w:rsidRPr="00AF3AF7" w:rsidRDefault="00FD348B" w:rsidP="008C72FD">
      <w:pPr>
        <w:pStyle w:val="Recuodecorpodetexto"/>
        <w:rPr>
          <w:rFonts w:ascii="Arial" w:hAnsi="Arial" w:cs="Arial"/>
          <w:bCs/>
          <w:sz w:val="22"/>
          <w:szCs w:val="22"/>
        </w:rPr>
      </w:pPr>
      <w:r/>
    </w:p>
    <w:p w:rsidR="005B2EE3" w:rsidRDefault="005B2EE3" w:rsidP="008C72FD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Vistos.</w:t>
      </w:r>
    </w:p>
    <w:p w:rsid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AF3AF7" w:rsidRP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F77130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Trata-se de ação de obrigação de fazer cumulada com pedido de devolução de valor pago e indenização por danos morais, ajuizada por Viviane da AUTOR(A) em face de Pcs &amp; Games Comércio de Equipamentos Eletrônicos Ltda., fundada na compra e venda de um aparelho de telefone celular pela internet, julgada parcialmente procedente pela r. sentença de fls. 139/141, condenando a requerida a restituir o valor de R$ 517,90. Sucumbentes, as partes foram condenadas a arcar suas custas e despesas processuais, bem como com o pagamento dos honorários advocatícios do patrono da parte contrária, fixadas em 10% sobre o valor da causa, atualizado do seu ajuizamento, observada a gratuidade judiciária concedida à autora. </w:t>
      </w:r>
    </w:p>
    <w:p w:rsidR="009E286F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Inconformada, recorre a requerente (fls. 146/158), buscando a reforma parcial do julgado. Aduz, em síntese, que a falha na prestação do serviço, notadamente na compra de produto que não foi entregue, gerou frustração e danos morais passíveis de reparação. Pontua que tentou resolver a situação junto ao PROCON, que restou infrutífera em razão da inércia da requerida. Menciona que houve perda de tempo útil, uma vez que empenhou esforços para solucionar a questão e precisou valer-se do Judiciário para alcançar alguma solução. Requer, assim, a reforma da sentença para condenar a requerida nos termos do pedido exordial, ou seja, em montante não inferior a vinte salários mínimos e arbitrados a partir da data do evento danoso (06/12/2015). </w:t>
      </w:r>
    </w:p>
    <w:p w:rsidR="00CC679E" w:rsidRPr="00F77130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>Recurso tempestivo, isento de preparo em razão da gratuidade judiciária concedida à autora (fls. 25) e regularmente processado.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Contrarrazões pelo improvimento recursal (fls. 163/166). 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Ausente manifestação de oposição ao julgamento virtual.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/>
    </w:p>
    <w:p w:rsidR="00FF458C" w:rsidRDefault="00FF458C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É o relatório. DECIDO.</w:t>
      </w:r>
    </w:p>
    <w:p w:rsidR="008C72FD" w:rsidRPr="00FF458C" w:rsidRDefault="008C72FD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5B2EE3" w:rsidRPr="006D4121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Respeitados os argumentos expostos nas razões recursais, pelo meu voto, nego provimento ao recurso.</w:t>
      </w:r>
    </w:p>
    <w:p w:rsidR="000C3BF9" w:rsidRDefault="005B2EE3" w:rsidP="00D350B1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Narra a autora que realizou a compra de um smartphone da marca Motorola, modelo Moto G DTV Colors 2ª Geração, 16GB, no valor de R$ 517,90 na data de 06/12/2015, pelo site da requerida. Afirma que o prazo de entrega do produto era de 12 dias úteis, que não foi cumprido. Em razão disso, procurou o PROCON para solucionar a questão, tentativa que foi infrutífera em razão da ausência da requerida. Assevera que o produto jamais foi entregue.  Refere que tal situação gerou angústia e frustração pois usaria o produto para trabalhar. Aduz que a imediata quitação do valor de R$ 517,90 lhe causou constrangimento, uma vez que tal quantia é elevada para alguém com recursos limitados. </w:t>
      </w:r>
    </w:p>
    <w:p w:rsidR="000C3BF9" w:rsidRDefault="005B2EE3" w:rsidP="00E44ECC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Citada por edital, a requerida apresentou contestação por negativa geral.</w:t>
      </w:r>
    </w:p>
    <w:p w:rsidR="00D16D64" w:rsidRDefault="005B2EE3" w:rsidP="00836FF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Sobreveio a r. sentença que julgou parcialmente procedente o pedido inicial, para condenar a requerida ao pagamento de R$ 517,90, a título de restituição, com juros de mora de 1% ao mês, a partir da nomeação da curadora especial (fls. 123), e correção monetária pela Tabela Prática do TJ/SP, a contar da data da compra (06/12/2015). </w:t>
      </w:r>
    </w:p>
    <w:p w:rsidR="00D16D64" w:rsidRDefault="005B2EE3" w:rsidP="00836FF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Pois bem.</w:t>
      </w:r>
    </w:p>
    <w:p w:rsidR="00D16D64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Verifica-se que as questões atinentes ao estorno de valores pela falha na prestação de serviços e ordem judicial de restituição do valor de R$ 517,90 correspondente ao pagamento do produto não entregue estão superadas, porquanto reconhecidas pela r. sentença e, acerca da matéria, não houve interposição de recurso. </w:t>
      </w:r>
    </w:p>
    <w:p w:rsidR="004F0AF0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A controvérsia cinge-se à pretensão de condenação da requerida por danos morais.</w:t>
      </w:r>
    </w:p>
    <w:p w:rsidR="002E759F" w:rsidRPr="00DC0341" w:rsidRDefault="002E759F" w:rsidP="008C72FD">
      <w:pPr>
        <w:pStyle w:val="Recuodecorpodetexto"/>
        <w:ind w:left="0" w:firstLine="1418"/>
        <w:rPr>
          <w:rFonts w:ascii="Arial" w:hAnsi="Arial" w:cs="Arial"/>
          <w:b w:val="0"/>
          <w:bCs/>
          <w:sz w:val="24"/>
          <w:szCs w:val="24"/>
        </w:rPr>
      </w:pPr>
      <w:r>
        <w:t>Embora incontroversa a falha na prestação de serviços da requerida, que efetuou a venda de produto e não o entregou, considero que o referido descumprimento contratual não enseja o pagamento de indenização por danos morais à autora.</w:t>
      </w:r>
    </w:p>
    <w:p w:rsidR="002E759F" w:rsidRPr="00C529F6" w:rsidRDefault="002E759F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Em que pese ser frustrante a autora não ter recebido o produto nos termos da informação prestada pela requerida quanto ao prazo de entrega, não restou demonstrada, de forma inequívoca, a exposição da autora a constrangimento ou situação vexatória que pudesse configurar mais do que mero aborrecimento. Tampouco restou demonstrado que a falta do produto perturbou e prejudicou sua vida cotidiana.</w:t>
      </w:r>
    </w:p>
    <w:p w:rsidR="00DC0341" w:rsidRDefault="00C51924" w:rsidP="008C72FD">
      <w:pPr>
        <w:spacing w:line="360" w:lineRule="auto"/>
        <w:ind w:firstLine="1418"/>
        <w:jc w:val="both"/>
        <w:rPr>
          <w:rFonts w:ascii="Arial" w:hAnsi="Arial"/>
        </w:rPr>
      </w:pPr>
      <w:r>
        <w:t xml:space="preserve">Notadamente, a autora experimentou um dissabor. Acontecimento do dia a dia e que pode causar irritação, mágoa, aborrecimento ou sensibilidade exacerbada, mas não dano moral. Para que este ocorra, é necessário que seja manifestamente evidente a aflição, angústia, humilhação e desequilíbrio do bem-estar, abalando direitos integrantes da personalidade, do que não se trata a hipótese dos autos. </w:t>
      </w:r>
    </w:p>
    <w:p w:rsidR="00DC0341" w:rsidRPr="00896C1D" w:rsidRDefault="00DC0341" w:rsidP="008C72FD">
      <w:pPr>
        <w:tabs>
          <w:tab w:val="left" w:pos="2268"/>
        </w:tabs>
        <w:spacing w:line="360" w:lineRule="auto"/>
        <w:jc w:val="both"/>
        <w:rPr>
          <w:rFonts w:ascii="Arial" w:hAnsi="Arial"/>
        </w:rPr>
      </w:pPr>
      <w:r>
        <w:tab/>
        <w:tab/>
      </w:r>
    </w:p>
    <w:p w:rsidR="00DC0341" w:rsidRPr="004E55C5" w:rsidRDefault="00DC0341" w:rsidP="008C72FD">
      <w:pPr>
        <w:spacing w:line="360" w:lineRule="auto"/>
        <w:ind w:firstLine="1418"/>
        <w:jc w:val="both"/>
        <w:rPr>
          <w:rFonts w:ascii="Arial" w:hAnsi="Arial"/>
          <w:sz w:val="22"/>
          <w:szCs w:val="22"/>
        </w:rPr>
      </w:pPr>
      <w:r>
        <w:t>Convém lembrar a lição do Prof. e Desembargador Sérgio Cavalieri: “Nessa linha de princípio, só deve ser reputado como dano moral a dor, vexame, sofrimento ou humilhação que, fugindo à normalidade, interfira intensamente no comportamento psicológico do indivíduo, causando-lhe aflições, angústia e desequilíbrio em seu bem-estar. Mero dissabor, aborrecimento, mágoa, irritação ou sensibilidade exacerbada estão fora da órbita do dano moral, porquanto, além de fazerem parte da normalidade do nosso dia a dia, no trabalho, no trânsito, entre os amigos e até no ambiente familiar, tais situações não são intensas e duradouras, a ponto de romper o equilíbrio psicológico do indivíduo. Se assim não se entender, acabaremos por banalizar o dano moral, ensejando ações judiciais em busca de indenizações pelos mais triviais aborrecimentos.” (Programa de AUTOR(A), pág. 89, 3ª ed.).</w:t>
      </w:r>
    </w:p>
    <w:p w:rsidR="002E759F" w:rsidRPr="00DC0341" w:rsidRDefault="004E55C5" w:rsidP="008C72FD">
      <w:pPr>
        <w:pStyle w:val="Recuodecorpodetexto"/>
        <w:ind w:left="0" w:firstLine="1418"/>
        <w:rPr>
          <w:rFonts w:ascii="Arial" w:hAnsi="Arial" w:cs="Arial"/>
          <w:b w:val="0"/>
          <w:bCs/>
          <w:sz w:val="24"/>
          <w:szCs w:val="24"/>
        </w:rPr>
      </w:pPr>
      <w:r>
        <w:t>Com efeito, a reparação de supostos danos morais só tem cabimento diante de comprovada lesão a bem extrapatrimonial contido nos direitos da personalidade: vida, integridade física, liberdade, honra, nome etc., o que não ocorre no caso  necessário, portanto, prova inequívoca de fato suficiente a ocasionar constrangimento ou aborrecimento relevante, capaz de ferir a honra do autor.</w:t>
      </w:r>
    </w:p>
    <w:p w:rsidR="004E55C5" w:rsidRDefault="004E55C5" w:rsidP="008C72FD">
      <w:pPr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Em suma, não comprovados os danos morais suportados, não há que se falar em indenização.</w:t>
      </w:r>
    </w:p>
    <w:p w:rsidR="002E759F" w:rsidRPr="00C529F6" w:rsidRDefault="002E759F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8C2E14" w:rsidRDefault="008C2E14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Confiram-se julgados no mesmo sentido: </w:t>
      </w:r>
    </w:p>
    <w:p w:rsidR="002E759F" w:rsidRPr="00C529F6" w:rsidRDefault="002E759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2E759F" w:rsidRPr="008C2E14" w:rsidRDefault="002E759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Cs/>
          <w:sz w:val="22"/>
          <w:szCs w:val="22"/>
        </w:rPr>
      </w:pPr>
      <w:r>
        <w:t>“COMPRA E VENDA - Aparelho telefônico celular - Entrega não efetuada - Ação de indenização por danos morais proposta pelo consumidor - Sentença de improcedência - Apelo do autor - Compra cancelada pela vendedora, seguida da restituição da quantia paga pelo comprador - Danos morais não caracterizados - Dissabor inerente ao descumprimento contratual - Indenização inexigível - Apelação desprovida” (TJSP;  Apelação Cível 0000000-00.0000.0.00.0000; Relator (a): AUTOR(A); Órgão Julgador: 29ª Câmara de AUTOR(A); Foro de Franca - [VARA]; Data do Julgamento: 30/08/2021; Data de Registro: 30/08/2021)</w:t>
      </w:r>
    </w:p>
    <w:p w:rsidR="00D242A2" w:rsidRDefault="00D242A2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  <w:sz w:val="22"/>
          <w:szCs w:val="22"/>
        </w:rPr>
      </w:pPr>
      <w:r/>
    </w:p>
    <w:p w:rsidR="002E759F" w:rsidRPr="008C2E14" w:rsidRDefault="002E759F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Cs/>
          <w:sz w:val="22"/>
          <w:szCs w:val="22"/>
        </w:rPr>
      </w:pPr>
      <w:r>
        <w:t>“APELAÇÃO – AÇÃO DE RESCISÃO CONTRATUAL CUMULADA COM RESTITUIÇÃO DE VALORES E PAGAMENTO DE INDENIZAÇÃO POR DANOS MORAIS – Compra e venda de produto através de sítio de internet – Intermediação da ré que atuava como agente na transação eletrônica viabilizando o pagamento do preço da mercadoria. Legitimidade passiva para integrar o polo passivo da lide com responsabilização perante o consumidor enquanto integrante da cadeia de consumo – AUTOR(A). Dever de reparação do prejuízo. Indenização por danos morais. Dano moral que não se materializou, uma vez que não há qualquer alteração do estado psíquico-físico do autor que pudesse ensejar o seu acolhimento - Aborrecimentos, transtornos e contratempos decorrentes de uma relação contratual não estão a ensejar qualquer hipótese que autorizaria a imposição da condenação. Sucumbência recíproca - Se cada litigante for em parte vencedor e vencido, serão recíproca e proporcionalmente distribuídos e compensados entre eles os honorários e as despesas – Decisão parcialmente reformada para excluir a condenação dos danos morais. Recurso parcialmente provido” (Apelação nº 0000000-00.0000.0.00.0000, AUTOR(A); 32ª Câmara de AUTOR(A); Data do julgamento: 10/03/2016; Data de registro: 10/03/2016).</w:t>
      </w:r>
    </w:p>
    <w:p w:rsidR="00BA4C0D" w:rsidRDefault="00BA4C0D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2E759F" w:rsidRDefault="002E759F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Diante de  ,  , a  ,  não há elementos suficientes à condenação de indenização por danos morais. </w:t>
      </w:r>
    </w:p>
    <w:p w:rsidR="00C51924" w:rsidRDefault="00C51924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9F1548" w:rsidRPr="00C529F6" w:rsidRDefault="009F1548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A hipótese, assim, é de manutenção da r. sentença pelos seus próprios, jurídicos e bem lançados fundamentos.</w:t>
      </w:r>
    </w:p>
    <w:p w:rsidR="009F1548" w:rsidRPr="00C529F6" w:rsidRDefault="009F1548" w:rsidP="008C72F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2E759F" w:rsidRPr="00C529F6" w:rsidRDefault="00E17210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Considerando o improvimento recursal, como os honorários advocatícios sucumbenciais devidos pelo autor foram fixados em 10% sobre o valor do proveito econômico (esse extraído do valor atualizado da causa menos o valor da condenação), devem ser majorados para 12%, em razão dos trabalhos recursais, observada a gratuidade judiciária concedida à autora (art. 85, § 11, do CPC).</w:t>
      </w:r>
    </w:p>
    <w:p w:rsidR="00E17210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5B2EE3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>
        <w:t xml:space="preserve">Ante o , pelo  , NEGO PROVIMENTO ao recurso. </w:t>
      </w:r>
    </w:p>
    <w:p w:rsidR="005B2EE3" w:rsidRPr="002A7FEC" w:rsidRDefault="005B2EE3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8C2E14" w:rsidRDefault="008C2E14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/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t xml:space="preserve">JOSÉ AUGUSTO GENOFRE MARTINS </w:t>
      </w:r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t>Relator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sectPr w:rsidR="00E03209" w:rsidRPr="006755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6D13" w:rsidRDefault="00886D13">
      <w:r>
        <w:separator/>
      </w:r>
    </w:p>
  </w:endnote>
  <w:endnote w:type="continuationSeparator" w:id="0">
    <w:p w:rsidR="00886D13" w:rsidRDefault="0088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A46" w:rsidRPr="00BB3A46" w:rsidRDefault="00675566">
    <w:pPr>
      <w:pStyle w:val="Rodap"/>
      <w:jc w:val="right"/>
      <w:rPr>
        <w:sz w:val="20"/>
        <w:szCs w:val="20"/>
      </w:rPr>
    </w:pPr>
    <w:r w:rsidRPr="00675566">
      <w:rPr>
        <w:sz w:val="18"/>
        <w:szCs w:val="18"/>
      </w:rPr>
      <w:t xml:space="preserve">VOTO Nº </w:t>
    </w:r>
    <w:r w:rsidR="00AF3AF7">
      <w:rPr>
        <w:sz w:val="18"/>
        <w:szCs w:val="18"/>
      </w:rPr>
      <w:t>8192</w:t>
    </w:r>
    <w:r w:rsidRPr="00675566">
      <w:rPr>
        <w:sz w:val="18"/>
        <w:szCs w:val="18"/>
      </w:rPr>
      <w:t xml:space="preserve"> </w:t>
    </w:r>
    <w:r>
      <w:rPr>
        <w:sz w:val="20"/>
        <w:szCs w:val="20"/>
      </w:rPr>
      <w:t xml:space="preserve">                                                                                                                             </w:t>
    </w:r>
    <w:r w:rsidR="00BB3A46" w:rsidRPr="00BB3A46">
      <w:rPr>
        <w:sz w:val="20"/>
        <w:szCs w:val="20"/>
      </w:rPr>
      <w:fldChar w:fldCharType="begin"/>
    </w:r>
    <w:r w:rsidR="00BB3A46" w:rsidRPr="00BB3A46">
      <w:rPr>
        <w:sz w:val="20"/>
        <w:szCs w:val="20"/>
      </w:rPr>
      <w:instrText>PAGE   \* MERGEFORMAT</w:instrText>
    </w:r>
    <w:r w:rsidR="00BB3A46" w:rsidRPr="00BB3A46">
      <w:rPr>
        <w:sz w:val="20"/>
        <w:szCs w:val="20"/>
      </w:rPr>
      <w:fldChar w:fldCharType="separate"/>
    </w:r>
    <w:r w:rsidR="00BB3A46" w:rsidRPr="00BB3A46">
      <w:rPr>
        <w:sz w:val="20"/>
        <w:szCs w:val="20"/>
      </w:rPr>
      <w:t>2</w:t>
    </w:r>
    <w:r w:rsidR="00BB3A46" w:rsidRPr="00BB3A46">
      <w:rPr>
        <w:sz w:val="20"/>
        <w:szCs w:val="20"/>
      </w:rPr>
      <w:fldChar w:fldCharType="end"/>
    </w:r>
  </w:p>
  <w:p w:rsidR="00D020DF" w:rsidRPr="00BB3A46" w:rsidRDefault="00D020D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6D13" w:rsidRDefault="00886D13">
      <w:r>
        <w:separator/>
      </w:r>
    </w:p>
  </w:footnote>
  <w:footnote w:type="continuationSeparator" w:id="0">
    <w:p w:rsidR="00886D13" w:rsidRDefault="00886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48" w:type="dxa"/>
      <w:tblLayout w:type="fixed"/>
      <w:tblLook w:val="0000" w:firstRow="0" w:lastRow="0" w:firstColumn="0" w:lastColumn="0" w:noHBand="0" w:noVBand="0"/>
    </w:tblPr>
    <w:tblGrid>
      <w:gridCol w:w="2665"/>
      <w:gridCol w:w="6283"/>
    </w:tblGrid>
    <w:tr w:rsidR="005D6AC7" w:rsidRPr="00FE63C7" w:rsidTr="00BE6986">
      <w:tblPrEx>
        <w:tblCellMar>
          <w:top w:w="0" w:type="dxa"/>
          <w:bottom w:w="0" w:type="dxa"/>
        </w:tblCellMar>
      </w:tblPrEx>
      <w:trPr>
        <w:trHeight w:val="1546"/>
      </w:trPr>
      <w:tc>
        <w:tcPr>
          <w:tcW w:w="26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Default="00BB3A46" w:rsidP="00FE63C7">
          <w:pPr>
            <w:autoSpaceDE w:val="0"/>
            <w:autoSpaceDN w:val="0"/>
            <w:adjustRightInd w:val="0"/>
            <w:ind w:left="567"/>
            <w:jc w:val="center"/>
          </w:pPr>
          <w:r>
            <w:object w:dxaOrig="2700" w:dyaOrig="14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54pt">
                <v:imagedata r:id="rId1" o:title=""/>
              </v:shape>
              <o:OLEObject Type="Embed" ProgID="MSPhotoEd.3" ShapeID="_x0000_i1025" DrawAspect="Content" ObjectID="_1811179037" r:id="rId2"/>
            </w:object>
          </w:r>
        </w:p>
      </w:tc>
      <w:tc>
        <w:tcPr>
          <w:tcW w:w="6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</w:p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PODER JUDICIÁRIO</w:t>
          </w:r>
        </w:p>
        <w:p w:rsidR="005D6AC7" w:rsidRPr="00FE63C7" w:rsidRDefault="005D6AC7" w:rsidP="00FE63C7">
          <w:pPr>
            <w:tabs>
              <w:tab w:val="left" w:pos="1905"/>
            </w:tabs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TRIBUNAL DE JUSTIÇA DO ESTADO DE SÃO PAULO</w:t>
          </w:r>
        </w:p>
        <w:p w:rsidR="0074638C" w:rsidRDefault="00FE63C7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 w:val="22"/>
              <w:szCs w:val="22"/>
            </w:rPr>
          </w:pPr>
          <w:r w:rsidRPr="00FE63C7">
            <w:rPr>
              <w:b/>
              <w:sz w:val="22"/>
              <w:szCs w:val="22"/>
            </w:rPr>
            <w:t>Seção de Direito Privado</w:t>
          </w:r>
          <w:r w:rsidR="00843640">
            <w:rPr>
              <w:b/>
              <w:sz w:val="22"/>
              <w:szCs w:val="22"/>
            </w:rPr>
            <w:t xml:space="preserve"> – 29ª Câmara</w:t>
          </w:r>
        </w:p>
        <w:p w:rsidR="0074638C" w:rsidRPr="00FE63C7" w:rsidRDefault="0074638C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sz w:val="22"/>
              <w:szCs w:val="22"/>
            </w:rPr>
          </w:pPr>
        </w:p>
      </w:tc>
    </w:tr>
  </w:tbl>
  <w:p w:rsidR="005D6AC7" w:rsidRDefault="005D6A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86"/>
    <w:rsid w:val="000051CF"/>
    <w:rsid w:val="000070CF"/>
    <w:rsid w:val="00014D45"/>
    <w:rsid w:val="00023A81"/>
    <w:rsid w:val="00035BC4"/>
    <w:rsid w:val="00050C76"/>
    <w:rsid w:val="00053F10"/>
    <w:rsid w:val="000A2260"/>
    <w:rsid w:val="000A2FB0"/>
    <w:rsid w:val="000C0275"/>
    <w:rsid w:val="000C3BF9"/>
    <w:rsid w:val="000E4E0A"/>
    <w:rsid w:val="001052A4"/>
    <w:rsid w:val="001152D5"/>
    <w:rsid w:val="00117D33"/>
    <w:rsid w:val="001279DF"/>
    <w:rsid w:val="0014229B"/>
    <w:rsid w:val="00146407"/>
    <w:rsid w:val="00151B7B"/>
    <w:rsid w:val="001549B2"/>
    <w:rsid w:val="00156225"/>
    <w:rsid w:val="0016021A"/>
    <w:rsid w:val="00164A6D"/>
    <w:rsid w:val="00177F71"/>
    <w:rsid w:val="00183C63"/>
    <w:rsid w:val="001870C2"/>
    <w:rsid w:val="00190D51"/>
    <w:rsid w:val="001974CA"/>
    <w:rsid w:val="001A30AC"/>
    <w:rsid w:val="001B2F54"/>
    <w:rsid w:val="001E0792"/>
    <w:rsid w:val="002246B2"/>
    <w:rsid w:val="0023199E"/>
    <w:rsid w:val="00232999"/>
    <w:rsid w:val="002362F8"/>
    <w:rsid w:val="0024195F"/>
    <w:rsid w:val="00254C76"/>
    <w:rsid w:val="00266B2C"/>
    <w:rsid w:val="00273FF0"/>
    <w:rsid w:val="00275E15"/>
    <w:rsid w:val="0029455A"/>
    <w:rsid w:val="002A0E53"/>
    <w:rsid w:val="002A7EFB"/>
    <w:rsid w:val="002B3F8D"/>
    <w:rsid w:val="002E0D87"/>
    <w:rsid w:val="002E759F"/>
    <w:rsid w:val="002E7F4C"/>
    <w:rsid w:val="002F0F20"/>
    <w:rsid w:val="002F2D29"/>
    <w:rsid w:val="002F3D04"/>
    <w:rsid w:val="003014C9"/>
    <w:rsid w:val="003046F4"/>
    <w:rsid w:val="00304A73"/>
    <w:rsid w:val="00306AA9"/>
    <w:rsid w:val="003467F5"/>
    <w:rsid w:val="00347233"/>
    <w:rsid w:val="0035070C"/>
    <w:rsid w:val="00356F23"/>
    <w:rsid w:val="00381ED7"/>
    <w:rsid w:val="003863DF"/>
    <w:rsid w:val="003C6A15"/>
    <w:rsid w:val="003D1618"/>
    <w:rsid w:val="003D4C47"/>
    <w:rsid w:val="003E6395"/>
    <w:rsid w:val="003E6CA3"/>
    <w:rsid w:val="003E7F3F"/>
    <w:rsid w:val="003F298F"/>
    <w:rsid w:val="003F5D19"/>
    <w:rsid w:val="003F6DE8"/>
    <w:rsid w:val="004101CB"/>
    <w:rsid w:val="00414B91"/>
    <w:rsid w:val="00423C84"/>
    <w:rsid w:val="004276A1"/>
    <w:rsid w:val="00436C67"/>
    <w:rsid w:val="00443BC7"/>
    <w:rsid w:val="00444E1E"/>
    <w:rsid w:val="00451196"/>
    <w:rsid w:val="00452648"/>
    <w:rsid w:val="00453828"/>
    <w:rsid w:val="00457052"/>
    <w:rsid w:val="00467D9A"/>
    <w:rsid w:val="004832A0"/>
    <w:rsid w:val="00490D17"/>
    <w:rsid w:val="004A1052"/>
    <w:rsid w:val="004A4B68"/>
    <w:rsid w:val="004D3A0E"/>
    <w:rsid w:val="004E48B5"/>
    <w:rsid w:val="004E55C5"/>
    <w:rsid w:val="004F0AF0"/>
    <w:rsid w:val="004F27F5"/>
    <w:rsid w:val="004F7E59"/>
    <w:rsid w:val="005020BF"/>
    <w:rsid w:val="005141C7"/>
    <w:rsid w:val="00527ADD"/>
    <w:rsid w:val="00540200"/>
    <w:rsid w:val="005618DB"/>
    <w:rsid w:val="005715D4"/>
    <w:rsid w:val="00577265"/>
    <w:rsid w:val="0058736E"/>
    <w:rsid w:val="005915CB"/>
    <w:rsid w:val="00594832"/>
    <w:rsid w:val="00596359"/>
    <w:rsid w:val="005A2D71"/>
    <w:rsid w:val="005A306D"/>
    <w:rsid w:val="005B2EE3"/>
    <w:rsid w:val="005B6859"/>
    <w:rsid w:val="005C3B40"/>
    <w:rsid w:val="005D5369"/>
    <w:rsid w:val="005D6AC7"/>
    <w:rsid w:val="005E74DB"/>
    <w:rsid w:val="005E796B"/>
    <w:rsid w:val="005F2EA0"/>
    <w:rsid w:val="005F58AB"/>
    <w:rsid w:val="00610BAE"/>
    <w:rsid w:val="00613950"/>
    <w:rsid w:val="006174A4"/>
    <w:rsid w:val="00621006"/>
    <w:rsid w:val="006303F0"/>
    <w:rsid w:val="00666C99"/>
    <w:rsid w:val="006677E8"/>
    <w:rsid w:val="00675566"/>
    <w:rsid w:val="0067760D"/>
    <w:rsid w:val="00683EF2"/>
    <w:rsid w:val="0068460F"/>
    <w:rsid w:val="006852A8"/>
    <w:rsid w:val="006855B2"/>
    <w:rsid w:val="00686F12"/>
    <w:rsid w:val="006B0F81"/>
    <w:rsid w:val="006B7436"/>
    <w:rsid w:val="006C13F3"/>
    <w:rsid w:val="006C4839"/>
    <w:rsid w:val="006D48C7"/>
    <w:rsid w:val="006D6D9E"/>
    <w:rsid w:val="006D7FAA"/>
    <w:rsid w:val="006E282F"/>
    <w:rsid w:val="006E7715"/>
    <w:rsid w:val="006E797E"/>
    <w:rsid w:val="006F2D3B"/>
    <w:rsid w:val="0071014B"/>
    <w:rsid w:val="00715993"/>
    <w:rsid w:val="0072210F"/>
    <w:rsid w:val="00726EFE"/>
    <w:rsid w:val="0074638C"/>
    <w:rsid w:val="007573C5"/>
    <w:rsid w:val="00757D2E"/>
    <w:rsid w:val="00761D16"/>
    <w:rsid w:val="007677A0"/>
    <w:rsid w:val="00772DD2"/>
    <w:rsid w:val="00775D60"/>
    <w:rsid w:val="007854E9"/>
    <w:rsid w:val="007864E6"/>
    <w:rsid w:val="00794E76"/>
    <w:rsid w:val="007A62D0"/>
    <w:rsid w:val="007A6EF9"/>
    <w:rsid w:val="007B1331"/>
    <w:rsid w:val="007B1CA9"/>
    <w:rsid w:val="007D0293"/>
    <w:rsid w:val="007D4E15"/>
    <w:rsid w:val="007E4F5C"/>
    <w:rsid w:val="007F713F"/>
    <w:rsid w:val="00800BC9"/>
    <w:rsid w:val="00801D52"/>
    <w:rsid w:val="00807BAB"/>
    <w:rsid w:val="00821D52"/>
    <w:rsid w:val="00824204"/>
    <w:rsid w:val="0082488B"/>
    <w:rsid w:val="0082520E"/>
    <w:rsid w:val="00831125"/>
    <w:rsid w:val="00832713"/>
    <w:rsid w:val="00836FF8"/>
    <w:rsid w:val="00843640"/>
    <w:rsid w:val="00844D6A"/>
    <w:rsid w:val="00850B44"/>
    <w:rsid w:val="00856A19"/>
    <w:rsid w:val="008823A3"/>
    <w:rsid w:val="00886D13"/>
    <w:rsid w:val="00896006"/>
    <w:rsid w:val="008960B0"/>
    <w:rsid w:val="0089689A"/>
    <w:rsid w:val="008A781B"/>
    <w:rsid w:val="008B3AD8"/>
    <w:rsid w:val="008C002E"/>
    <w:rsid w:val="008C2E14"/>
    <w:rsid w:val="008C72FD"/>
    <w:rsid w:val="008C74A4"/>
    <w:rsid w:val="008D2C44"/>
    <w:rsid w:val="009014AA"/>
    <w:rsid w:val="00902A49"/>
    <w:rsid w:val="009047D7"/>
    <w:rsid w:val="00904970"/>
    <w:rsid w:val="0090663A"/>
    <w:rsid w:val="009207F7"/>
    <w:rsid w:val="0092556F"/>
    <w:rsid w:val="00980413"/>
    <w:rsid w:val="009829F8"/>
    <w:rsid w:val="00984D06"/>
    <w:rsid w:val="009A272C"/>
    <w:rsid w:val="009B2F7F"/>
    <w:rsid w:val="009C14E0"/>
    <w:rsid w:val="009D38FE"/>
    <w:rsid w:val="009E286F"/>
    <w:rsid w:val="009F1548"/>
    <w:rsid w:val="009F3263"/>
    <w:rsid w:val="00A103D5"/>
    <w:rsid w:val="00A12B61"/>
    <w:rsid w:val="00A16494"/>
    <w:rsid w:val="00A21C8D"/>
    <w:rsid w:val="00A21CFC"/>
    <w:rsid w:val="00A308DE"/>
    <w:rsid w:val="00A32A13"/>
    <w:rsid w:val="00A36E3F"/>
    <w:rsid w:val="00A40545"/>
    <w:rsid w:val="00A43AA4"/>
    <w:rsid w:val="00A623A4"/>
    <w:rsid w:val="00A67C11"/>
    <w:rsid w:val="00A97699"/>
    <w:rsid w:val="00AA2B35"/>
    <w:rsid w:val="00AB059C"/>
    <w:rsid w:val="00AB639D"/>
    <w:rsid w:val="00AC0077"/>
    <w:rsid w:val="00AC7EAC"/>
    <w:rsid w:val="00AD2664"/>
    <w:rsid w:val="00AF3AF7"/>
    <w:rsid w:val="00AF5645"/>
    <w:rsid w:val="00B040DF"/>
    <w:rsid w:val="00B11E27"/>
    <w:rsid w:val="00B21995"/>
    <w:rsid w:val="00B3071F"/>
    <w:rsid w:val="00B36391"/>
    <w:rsid w:val="00B40242"/>
    <w:rsid w:val="00B41F15"/>
    <w:rsid w:val="00B41F93"/>
    <w:rsid w:val="00B429DB"/>
    <w:rsid w:val="00B44E33"/>
    <w:rsid w:val="00B500C4"/>
    <w:rsid w:val="00B51ECF"/>
    <w:rsid w:val="00B64BEB"/>
    <w:rsid w:val="00B708A1"/>
    <w:rsid w:val="00B71CA7"/>
    <w:rsid w:val="00B809B5"/>
    <w:rsid w:val="00B86821"/>
    <w:rsid w:val="00BA27E5"/>
    <w:rsid w:val="00BA4C0D"/>
    <w:rsid w:val="00BB3A46"/>
    <w:rsid w:val="00BB3F9B"/>
    <w:rsid w:val="00BC12A6"/>
    <w:rsid w:val="00BD281E"/>
    <w:rsid w:val="00BD2A4E"/>
    <w:rsid w:val="00BE63AB"/>
    <w:rsid w:val="00BE6986"/>
    <w:rsid w:val="00BF007F"/>
    <w:rsid w:val="00BF1F96"/>
    <w:rsid w:val="00BF4E1E"/>
    <w:rsid w:val="00C216CE"/>
    <w:rsid w:val="00C23997"/>
    <w:rsid w:val="00C24FB4"/>
    <w:rsid w:val="00C25FFF"/>
    <w:rsid w:val="00C40DF0"/>
    <w:rsid w:val="00C435A7"/>
    <w:rsid w:val="00C50D9A"/>
    <w:rsid w:val="00C51924"/>
    <w:rsid w:val="00C529F6"/>
    <w:rsid w:val="00C57140"/>
    <w:rsid w:val="00C74683"/>
    <w:rsid w:val="00C775D2"/>
    <w:rsid w:val="00C92542"/>
    <w:rsid w:val="00C9675B"/>
    <w:rsid w:val="00CB024D"/>
    <w:rsid w:val="00CB0F8C"/>
    <w:rsid w:val="00CC1F33"/>
    <w:rsid w:val="00CC4969"/>
    <w:rsid w:val="00CC5382"/>
    <w:rsid w:val="00CC679E"/>
    <w:rsid w:val="00CD2F67"/>
    <w:rsid w:val="00CE459D"/>
    <w:rsid w:val="00CF294C"/>
    <w:rsid w:val="00CF6CF2"/>
    <w:rsid w:val="00D020DF"/>
    <w:rsid w:val="00D03890"/>
    <w:rsid w:val="00D15D16"/>
    <w:rsid w:val="00D16D64"/>
    <w:rsid w:val="00D204CC"/>
    <w:rsid w:val="00D242A2"/>
    <w:rsid w:val="00D33066"/>
    <w:rsid w:val="00D34CC5"/>
    <w:rsid w:val="00D350B1"/>
    <w:rsid w:val="00D403CD"/>
    <w:rsid w:val="00D62506"/>
    <w:rsid w:val="00D71C84"/>
    <w:rsid w:val="00D7237C"/>
    <w:rsid w:val="00D7500F"/>
    <w:rsid w:val="00D856C7"/>
    <w:rsid w:val="00D9290F"/>
    <w:rsid w:val="00D9626B"/>
    <w:rsid w:val="00DA262F"/>
    <w:rsid w:val="00DA6513"/>
    <w:rsid w:val="00DA7B73"/>
    <w:rsid w:val="00DC0341"/>
    <w:rsid w:val="00DC761D"/>
    <w:rsid w:val="00DD5F7F"/>
    <w:rsid w:val="00DD797F"/>
    <w:rsid w:val="00DE46A5"/>
    <w:rsid w:val="00E03209"/>
    <w:rsid w:val="00E07924"/>
    <w:rsid w:val="00E1416C"/>
    <w:rsid w:val="00E141EA"/>
    <w:rsid w:val="00E15512"/>
    <w:rsid w:val="00E160CD"/>
    <w:rsid w:val="00E17210"/>
    <w:rsid w:val="00E214FC"/>
    <w:rsid w:val="00E226AD"/>
    <w:rsid w:val="00E43F8B"/>
    <w:rsid w:val="00E44ECC"/>
    <w:rsid w:val="00E47228"/>
    <w:rsid w:val="00E553F9"/>
    <w:rsid w:val="00E570D5"/>
    <w:rsid w:val="00E61555"/>
    <w:rsid w:val="00E643D1"/>
    <w:rsid w:val="00E64AD6"/>
    <w:rsid w:val="00E67958"/>
    <w:rsid w:val="00E715A0"/>
    <w:rsid w:val="00EA02B6"/>
    <w:rsid w:val="00EA2CDC"/>
    <w:rsid w:val="00EA5288"/>
    <w:rsid w:val="00EB2605"/>
    <w:rsid w:val="00EB4F32"/>
    <w:rsid w:val="00EB618D"/>
    <w:rsid w:val="00EC3999"/>
    <w:rsid w:val="00EC72E6"/>
    <w:rsid w:val="00ED62EB"/>
    <w:rsid w:val="00EE2B9D"/>
    <w:rsid w:val="00EF04DB"/>
    <w:rsid w:val="00F050BB"/>
    <w:rsid w:val="00F105FA"/>
    <w:rsid w:val="00F159C2"/>
    <w:rsid w:val="00F2568F"/>
    <w:rsid w:val="00F45D4A"/>
    <w:rsid w:val="00F55E9B"/>
    <w:rsid w:val="00F72D15"/>
    <w:rsid w:val="00F77130"/>
    <w:rsid w:val="00F85D0F"/>
    <w:rsid w:val="00F901E5"/>
    <w:rsid w:val="00F952F5"/>
    <w:rsid w:val="00FB03E1"/>
    <w:rsid w:val="00FD348B"/>
    <w:rsid w:val="00FD76CF"/>
    <w:rsid w:val="00FE63C7"/>
    <w:rsid w:val="00FE6B0F"/>
    <w:rsid w:val="00FE72F8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schemas-houaiss/acao" w:name="hm"/>
  <w:smartTagType w:namespaceuri="schemas-houaiss/mini" w:name="verbetes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DE8DC6B8-6927-4FFF-92F6-D20E9DE4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4FB4"/>
    <w:pPr>
      <w:keepNext/>
      <w:spacing w:line="360" w:lineRule="auto"/>
      <w:jc w:val="both"/>
      <w:outlineLvl w:val="0"/>
    </w:pPr>
    <w:rPr>
      <w:b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BE698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E6986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C24FB4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FE63C7"/>
    <w:pPr>
      <w:spacing w:line="360" w:lineRule="auto"/>
      <w:ind w:left="2268"/>
      <w:jc w:val="both"/>
    </w:pPr>
    <w:rPr>
      <w:b/>
      <w:iCs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FE63C7"/>
    <w:rPr>
      <w:b/>
      <w:iCs/>
    </w:rPr>
  </w:style>
  <w:style w:type="character" w:styleId="nfase">
    <w:name w:val="Emphasis"/>
    <w:uiPriority w:val="20"/>
    <w:qFormat/>
    <w:rsid w:val="009C14E0"/>
    <w:rPr>
      <w:b/>
      <w:bCs/>
      <w:i/>
      <w:iCs/>
      <w:color w:val="2878AF"/>
      <w:shd w:val="clear" w:color="auto" w:fill="BEDCF0"/>
    </w:rPr>
  </w:style>
  <w:style w:type="paragraph" w:styleId="Textodebalo">
    <w:name w:val="Balloon Text"/>
    <w:basedOn w:val="Normal"/>
    <w:link w:val="TextodebaloChar"/>
    <w:rsid w:val="00E214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214F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020D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27E5"/>
    <w:pPr>
      <w:spacing w:before="100" w:beforeAutospacing="1" w:after="100" w:afterAutospacing="1"/>
    </w:pPr>
  </w:style>
  <w:style w:type="paragraph" w:styleId="Textoembloco">
    <w:name w:val="Block Text"/>
    <w:basedOn w:val="Normal"/>
    <w:rsid w:val="002E759F"/>
    <w:pPr>
      <w:spacing w:line="360" w:lineRule="auto"/>
      <w:ind w:left="1701" w:right="283"/>
      <w:jc w:val="both"/>
    </w:pPr>
    <w:rPr>
      <w:rFonts w:ascii="Courier New" w:hAnsi="Courier New"/>
      <w:sz w:val="28"/>
      <w:szCs w:val="20"/>
    </w:rPr>
  </w:style>
  <w:style w:type="paragraph" w:styleId="Textodenotaderodap">
    <w:name w:val="footnote text"/>
    <w:basedOn w:val="Normal"/>
    <w:link w:val="TextodenotaderodapChar"/>
    <w:rsid w:val="002E759F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2E759F"/>
    <w:rPr>
      <w:rFonts w:ascii="Arial" w:hAnsi="Arial"/>
    </w:rPr>
  </w:style>
  <w:style w:type="character" w:styleId="Refdenotaderodap">
    <w:name w:val="footnote reference"/>
    <w:rsid w:val="002E7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83C6C-EC2F-4190-9FDB-4C0091FFE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08C76-A01C-4923-A439-4D8CE6DF4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0732F-4C5E-4BE6-BBEF-BC9BD6EE7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16CCA-B11B-41FF-B72F-5F0D7766E6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1463</Words>
  <Characters>7904</Characters>
  <Application>Microsoft Office Word</Application>
  <DocSecurity>4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10 de outubro de 2014</vt:lpstr>
    </vt:vector>
  </TitlesOfParts>
  <Company>TJSP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10 de outubro de 2014</dc:title>
  <dc:subject/>
  <dc:creator>prescrim</dc:creator>
  <cp:keywords/>
  <cp:lastModifiedBy>DENISE OLIVEIRA DOS SANTOS</cp:lastModifiedBy>
  <cp:revision>2</cp:revision>
  <cp:lastPrinted>2017-05-24T17:15:00Z</cp:lastPrinted>
  <dcterms:created xsi:type="dcterms:W3CDTF">2025-06-11T23:27:00Z</dcterms:created>
  <dcterms:modified xsi:type="dcterms:W3CDTF">2025-06-11T23:27:00Z</dcterms:modified>
</cp:coreProperties>
</file>