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1B3A" w:rsidRDefault="00B41B3A" w:rsidP="00F164FA">
      <w:pPr>
        <w:spacing w:after="0" w:line="360" w:lineRule="auto"/>
        <w:jc w:val="both"/>
        <w:rPr>
          <w:rFonts w:ascii="Arial" w:hAnsi="Arial" w:cs="Arial"/>
          <w:b/>
          <w:sz w:val="24"/>
        </w:rPr>
      </w:pPr>
      <w:r>
        <w:t>APELAÇÃO CÍVEL nº 0000000-00.0000.0.00.0000</w:t>
      </w:r>
    </w:p>
    <w:p w:rsidR="00CB2F02" w:rsidRPr="004E601A" w:rsidRDefault="002317CD" w:rsidP="00F164FA">
      <w:pPr>
        <w:spacing w:after="0" w:line="360" w:lineRule="auto"/>
        <w:jc w:val="both"/>
        <w:rPr>
          <w:rFonts w:ascii="Arial" w:hAnsi="Arial" w:cs="Arial"/>
          <w:b/>
          <w:sz w:val="24"/>
        </w:rPr>
      </w:pPr>
      <w:r>
        <w:t xml:space="preserve">5ª VARA CÍVEL DO FORO CENTRAL DA COMARCA DE SÃO PAULO </w:t>
      </w:r>
    </w:p>
    <w:p w:rsidR="00B41B3A" w:rsidRPr="00CB2F02" w:rsidRDefault="00B702F9" w:rsidP="00F164FA">
      <w:pPr>
        <w:spacing w:after="0" w:line="360" w:lineRule="auto"/>
        <w:jc w:val="both"/>
        <w:rPr>
          <w:rFonts w:ascii="Arial" w:hAnsi="Arial" w:cs="Arial"/>
          <w:b/>
          <w:bCs/>
          <w:sz w:val="24"/>
        </w:rPr>
      </w:pPr>
      <w:r>
        <w:t>Apelante: [APELANTE]</w:t>
      </w:r>
    </w:p>
    <w:p w:rsidR="00B41B3A" w:rsidRPr="00540EC0" w:rsidRDefault="00B702F9" w:rsidP="00F164FA">
      <w:pPr>
        <w:spacing w:after="0" w:line="360" w:lineRule="auto"/>
        <w:jc w:val="both"/>
        <w:rPr>
          <w:rFonts w:ascii="Arial" w:hAnsi="Arial" w:cs="Arial"/>
          <w:bCs/>
          <w:sz w:val="24"/>
        </w:rPr>
      </w:pPr>
      <w:r>
        <w:t>Apelado: [APELADO]</w:t>
      </w:r>
    </w:p>
    <w:p w:rsidR="0063131E" w:rsidRPr="00540EC0" w:rsidRDefault="00B702F9" w:rsidP="00F164FA">
      <w:pPr>
        <w:spacing w:after="0" w:line="360" w:lineRule="auto"/>
        <w:jc w:val="both"/>
        <w:rPr>
          <w:rFonts w:ascii="Arial" w:hAnsi="Arial" w:cs="Arial"/>
          <w:bCs/>
          <w:sz w:val="24"/>
        </w:rPr>
      </w:pPr>
      <w:r>
        <w:t>AUTOR(A): AUTOR(A) de Carvalho</w:t>
      </w:r>
    </w:p>
    <w:p w:rsidR="00CD4F5F" w:rsidRPr="00CD4F5F" w:rsidRDefault="00CD4F5F" w:rsidP="00CD4F5F">
      <w:pPr>
        <w:spacing w:after="0" w:line="360" w:lineRule="auto"/>
        <w:jc w:val="both"/>
        <w:rPr>
          <w:rFonts w:ascii="Arial" w:hAnsi="Arial" w:cs="Arial"/>
          <w:b/>
          <w:sz w:val="24"/>
        </w:rPr>
      </w:pPr>
      <w:r>
        <w:t>Relator(a): JOSÉ AUGUSTO GENOFRE MARTINS</w:t>
      </w:r>
    </w:p>
    <w:p w:rsidR="00B61BC7" w:rsidRDefault="00CD4F5F" w:rsidP="00CD4F5F">
      <w:pPr>
        <w:spacing w:after="0" w:line="360" w:lineRule="auto"/>
        <w:jc w:val="both"/>
        <w:rPr>
          <w:rFonts w:ascii="Arial" w:hAnsi="Arial" w:cs="Arial"/>
          <w:b/>
          <w:sz w:val="24"/>
        </w:rPr>
      </w:pPr>
      <w:r>
        <w:t>Órgão Julgador: 28ª Câmara de AUTOR(A)</w:t>
      </w:r>
    </w:p>
    <w:p w:rsidR="00B61BC7" w:rsidRDefault="00B61BC7" w:rsidP="00F164FA">
      <w:pPr>
        <w:spacing w:after="0" w:line="360" w:lineRule="auto"/>
        <w:jc w:val="both"/>
        <w:rPr>
          <w:rFonts w:ascii="Arial" w:hAnsi="Arial" w:cs="Arial"/>
          <w:b/>
          <w:sz w:val="24"/>
        </w:rPr>
      </w:pPr>
      <w:r/>
    </w:p>
    <w:p w:rsidR="0063131E" w:rsidRDefault="0063131E" w:rsidP="00F164FA">
      <w:pPr>
        <w:spacing w:after="0" w:line="360" w:lineRule="auto"/>
        <w:jc w:val="both"/>
        <w:rPr>
          <w:rFonts w:ascii="Arial" w:hAnsi="Arial" w:cs="Arial"/>
          <w:b/>
          <w:sz w:val="24"/>
        </w:rPr>
      </w:pPr>
      <w:r>
        <w:t>VOTO nº 8.195</w:t>
      </w:r>
    </w:p>
    <w:p w:rsidR="0063131E" w:rsidRDefault="0063131E" w:rsidP="00F164FA">
      <w:pPr>
        <w:spacing w:after="0" w:line="360" w:lineRule="auto"/>
        <w:jc w:val="both"/>
        <w:rPr>
          <w:rFonts w:ascii="Arial" w:hAnsi="Arial" w:cs="Arial"/>
          <w:b/>
          <w:sz w:val="24"/>
        </w:rPr>
      </w:pPr>
      <w:r/>
    </w:p>
    <w:p w:rsidR="002B6391" w:rsidRDefault="002B6391" w:rsidP="00F164FA">
      <w:pPr>
        <w:spacing w:after="0" w:line="360" w:lineRule="auto"/>
        <w:jc w:val="both"/>
        <w:rPr>
          <w:rFonts w:ascii="Arial" w:hAnsi="Arial" w:cs="Arial"/>
          <w:b/>
          <w:sz w:val="24"/>
        </w:rPr>
      </w:pPr>
      <w:r/>
    </w:p>
    <w:p w:rsidR="00B41B3A" w:rsidRPr="00715F6E" w:rsidRDefault="00A87CB8" w:rsidP="00F164FA">
      <w:pPr>
        <w:pStyle w:val="Recuodecorpodetexto"/>
        <w:rPr>
          <w:rFonts w:ascii="Arial" w:hAnsi="Arial" w:cs="Arial"/>
          <w:color w:val="000000"/>
          <w:sz w:val="22"/>
          <w:szCs w:val="22"/>
        </w:rPr>
      </w:pPr>
      <w:r>
        <w:t>AÇÃO DE OBRIGAÇÃO DE FAZER CUMULADA COM INDENIZATÓRIA POR PERDAS E DANOS MATERIAIS E MORAIS – Pedido principal (obrigação de fazer) prejudicado no curso da ação – Pedido indenizatório julgado improcedente – Réus que, por terem dado causa em parte à ação, foram condenados ao pagamento de verba sucumbencial – Recurso dos requeridos – Preparo insuficiente – Determinação para complementar o preparo, devidamente atualizado, sob pena de deserção – Complementação insuficiente, sem a devida atualização – Deserção configurada, nos termos do art. 1.007 do Código de AUTOR(A) – Não conhecido o recurso.</w:t>
      </w:r>
    </w:p>
    <w:p w:rsidR="00715F6E" w:rsidRDefault="00715F6E" w:rsidP="00F164FA">
      <w:pPr>
        <w:pStyle w:val="Recuodecorpodetexto"/>
        <w:rPr>
          <w:rFonts w:ascii="Arial" w:hAnsi="Arial" w:cs="Arial"/>
          <w:sz w:val="24"/>
        </w:rPr>
      </w:pPr>
      <w:r/>
    </w:p>
    <w:p w:rsidR="000D4CAA" w:rsidRDefault="000D4CAA" w:rsidP="00F164FA">
      <w:pPr>
        <w:spacing w:after="0" w:line="360" w:lineRule="auto"/>
        <w:ind w:left="2268"/>
        <w:jc w:val="both"/>
        <w:rPr>
          <w:rFonts w:ascii="Arial" w:hAnsi="Arial" w:cs="Arial"/>
          <w:sz w:val="24"/>
        </w:rPr>
      </w:pPr>
      <w:r/>
    </w:p>
    <w:p w:rsidR="00B41B3A" w:rsidRPr="004E601A" w:rsidRDefault="0063131E" w:rsidP="00F164FA">
      <w:pPr>
        <w:spacing w:after="0" w:line="360" w:lineRule="auto"/>
        <w:ind w:firstLine="1418"/>
        <w:jc w:val="both"/>
        <w:rPr>
          <w:rFonts w:ascii="Arial" w:hAnsi="Arial" w:cs="Arial"/>
          <w:b/>
          <w:sz w:val="24"/>
        </w:rPr>
      </w:pPr>
      <w:r>
        <w:t>Vistos.</w:t>
      </w:r>
    </w:p>
    <w:p w:rsidR="00B41B3A" w:rsidRDefault="00B41B3A" w:rsidP="00F164FA">
      <w:pPr>
        <w:spacing w:after="0" w:line="360" w:lineRule="auto"/>
        <w:jc w:val="both"/>
        <w:rPr>
          <w:rFonts w:ascii="Arial" w:hAnsi="Arial" w:cs="Arial"/>
          <w:sz w:val="24"/>
        </w:rPr>
      </w:pPr>
      <w:r/>
    </w:p>
    <w:p w:rsidR="00F1363F" w:rsidRPr="004E601A" w:rsidRDefault="00F1363F" w:rsidP="00F164FA">
      <w:pPr>
        <w:spacing w:after="0" w:line="360" w:lineRule="auto"/>
        <w:jc w:val="both"/>
        <w:rPr>
          <w:rFonts w:ascii="Arial" w:hAnsi="Arial" w:cs="Arial"/>
          <w:sz w:val="24"/>
        </w:rPr>
      </w:pPr>
      <w:r/>
    </w:p>
    <w:p w:rsidR="00F5084D" w:rsidRPr="000717BF" w:rsidRDefault="00F5084D" w:rsidP="00F5084D">
      <w:pPr>
        <w:spacing w:line="360" w:lineRule="auto"/>
        <w:ind w:firstLine="1418"/>
        <w:jc w:val="both"/>
        <w:rPr>
          <w:rFonts w:ascii="Arial" w:hAnsi="Arial" w:cs="Arial"/>
          <w:b/>
          <w:bCs/>
          <w:i/>
          <w:iCs/>
          <w:szCs w:val="20"/>
        </w:rPr>
      </w:pPr>
      <w:r>
        <w:t xml:space="preserve">Trata-se de ação de obrigação de fazer cumulada com indenização por danos materiais e morais ajuizada por AUTOR(A) em face de AUTOR(A) e outros, julgada improcedente pela r. sentença de fls. 519/522, cujo relatório se adota, imposta em parte a sucumbência aos requeridos, adotado o princípio da causalidade. </w:t>
      </w:r>
    </w:p>
    <w:p w:rsidR="00F5084D" w:rsidRDefault="00F5084D" w:rsidP="00F5084D">
      <w:pPr>
        <w:spacing w:line="360" w:lineRule="auto"/>
        <w:ind w:firstLine="1418"/>
        <w:jc w:val="both"/>
        <w:rPr>
          <w:rFonts w:ascii="Arial" w:hAnsi="Arial" w:cs="Arial"/>
          <w:sz w:val="24"/>
        </w:rPr>
      </w:pPr>
      <w:r>
        <w:t>Inconformada, recorre a parte ré (fls. 164/169), buscando a reforma do julgado para revogar a gratuidade judiciária concedida ao autor e revisar a condenação relativa aos honorários advocatícios.</w:t>
      </w:r>
    </w:p>
    <w:p w:rsidR="00F5084D" w:rsidRDefault="00213BCF" w:rsidP="00F164FA">
      <w:pPr>
        <w:spacing w:after="0" w:line="360" w:lineRule="auto"/>
        <w:ind w:firstLine="1418"/>
        <w:jc w:val="both"/>
        <w:rPr>
          <w:rFonts w:ascii="Arial" w:hAnsi="Arial" w:cs="Arial"/>
          <w:color w:val="000000"/>
          <w:sz w:val="24"/>
          <w:szCs w:val="24"/>
        </w:rPr>
      </w:pPr>
      <w:r>
        <w:t xml:space="preserve">Já no juízo de segundo grau, o despacho de fls. 576 constatou que o apelante efetuou o recolhimento do preparo recursal em valor insuficiente quando da interposição do recurso de apelação e concedeu o prazo de cinco dias para complemento do recolhimento do preparo recursal atualizado, sob pena de deserção. </w:t>
      </w:r>
    </w:p>
    <w:p w:rsidR="00F5084D" w:rsidRDefault="00EE3949" w:rsidP="00F5084D">
      <w:pPr>
        <w:spacing w:line="360" w:lineRule="auto"/>
        <w:ind w:firstLine="1418"/>
        <w:jc w:val="both"/>
        <w:rPr>
          <w:rFonts w:ascii="Arial" w:hAnsi="Arial" w:cs="Arial"/>
          <w:sz w:val="24"/>
        </w:rPr>
      </w:pPr>
      <w:r>
        <w:t>O apelante, então, peticionou às fls. 579/581 requerendo a concessão do benefício da gratuidade judiciária ou, alternativamente, o diferimento das custas de preparo recursal.</w:t>
      </w:r>
    </w:p>
    <w:p w:rsidR="00F5084D" w:rsidRDefault="00F5084D" w:rsidP="00F5084D">
      <w:pPr>
        <w:spacing w:line="360" w:lineRule="auto"/>
        <w:ind w:firstLine="1418"/>
        <w:jc w:val="both"/>
        <w:rPr>
          <w:rFonts w:ascii="Arial" w:hAnsi="Arial" w:cs="Arial"/>
          <w:sz w:val="24"/>
        </w:rPr>
      </w:pPr>
      <w:r>
        <w:t>O despacho de fls. 587/588 indeferiu os pedidos e determinou o recolhimento integral do preparo recursal.</w:t>
      </w:r>
    </w:p>
    <w:p w:rsidR="00F164FA" w:rsidRDefault="00F164FA" w:rsidP="00F164FA">
      <w:pPr>
        <w:spacing w:after="0" w:line="360" w:lineRule="auto"/>
        <w:ind w:firstLine="1418"/>
        <w:jc w:val="both"/>
        <w:rPr>
          <w:rFonts w:ascii="Arial" w:hAnsi="Arial" w:cs="Arial"/>
          <w:color w:val="000000"/>
          <w:sz w:val="24"/>
          <w:szCs w:val="24"/>
        </w:rPr>
      </w:pPr>
      <w:r/>
    </w:p>
    <w:p w:rsidR="00213BCF" w:rsidRDefault="006911D3" w:rsidP="00213BCF">
      <w:pPr>
        <w:spacing w:after="0" w:line="360" w:lineRule="auto"/>
        <w:ind w:firstLine="1418"/>
        <w:jc w:val="both"/>
        <w:rPr>
          <w:rFonts w:ascii="Arial" w:hAnsi="Arial"/>
          <w:b/>
          <w:sz w:val="24"/>
        </w:rPr>
      </w:pPr>
      <w:r>
        <w:t>É o relatório.</w:t>
      </w:r>
    </w:p>
    <w:p w:rsidR="00213BCF" w:rsidRDefault="00213BCF" w:rsidP="00213BCF">
      <w:pPr>
        <w:spacing w:after="0" w:line="360" w:lineRule="auto"/>
        <w:ind w:firstLine="1418"/>
        <w:jc w:val="both"/>
        <w:rPr>
          <w:rFonts w:ascii="Arial" w:hAnsi="Arial"/>
          <w:b/>
          <w:sz w:val="24"/>
        </w:rPr>
      </w:pPr>
      <w:r/>
    </w:p>
    <w:p w:rsidR="006D2E96" w:rsidRPr="00213BCF" w:rsidRDefault="00213BCF" w:rsidP="00213BCF">
      <w:pPr>
        <w:spacing w:after="0" w:line="360" w:lineRule="auto"/>
        <w:ind w:firstLine="1418"/>
        <w:jc w:val="both"/>
        <w:rPr>
          <w:rFonts w:ascii="Arial" w:hAnsi="Arial"/>
          <w:b/>
          <w:sz w:val="24"/>
        </w:rPr>
      </w:pPr>
      <w:r>
        <w:t>A hipótese é de não conhecimento do recurso em razão da deserção.</w:t>
      </w:r>
    </w:p>
    <w:p w:rsidR="00B61BC7" w:rsidRDefault="006D2E96" w:rsidP="00F164FA">
      <w:pPr>
        <w:spacing w:after="0" w:line="360" w:lineRule="auto"/>
        <w:ind w:firstLine="1418"/>
        <w:jc w:val="both"/>
        <w:rPr>
          <w:rFonts w:ascii="Arial" w:hAnsi="Arial" w:cs="Arial"/>
          <w:iCs/>
          <w:sz w:val="24"/>
        </w:rPr>
      </w:pPr>
      <w:r>
        <w:t>Conforme despacho de fls. 587/588, tendo em vista a insuficiência do preparo, foi determinada sua complementação devidamente atualizada, sob pena de deserção.</w:t>
      </w:r>
    </w:p>
    <w:p w:rsidR="007075DD" w:rsidRDefault="006D2E96" w:rsidP="00F164FA">
      <w:pPr>
        <w:spacing w:after="0" w:line="360" w:lineRule="auto"/>
        <w:ind w:firstLine="1418"/>
        <w:jc w:val="both"/>
        <w:rPr>
          <w:rFonts w:ascii="Arial" w:hAnsi="Arial" w:cs="Arial"/>
          <w:iCs/>
          <w:sz w:val="24"/>
        </w:rPr>
      </w:pPr>
      <w:r>
        <w:t>De se observar, ainda, que a referida atualização se cinge apenas à recomposição do poder de compra da moeda.</w:t>
      </w:r>
    </w:p>
    <w:p w:rsidR="00B61BC7" w:rsidRDefault="00F5084D" w:rsidP="00F164FA">
      <w:pPr>
        <w:spacing w:after="0" w:line="360" w:lineRule="auto"/>
        <w:ind w:firstLine="1418"/>
        <w:jc w:val="both"/>
        <w:rPr>
          <w:rFonts w:ascii="Arial" w:hAnsi="Arial" w:cs="Arial"/>
          <w:iCs/>
          <w:sz w:val="24"/>
        </w:rPr>
      </w:pPr>
      <w:r>
        <w:t>O apelante, porém, ao complementar o primeiro recolhimento no valor de R$ 159,75 em 19/09/2022 (fls. 562/563), depositou a quantia de R$ 1.440,05 em 07/03/2024 (fls. 592/593), sem se atentar à atualização monetária do valor do preparo. Assim, o valor depositado às fls. 592/593 se mostra, mais uma vez, insuficiente, como aponta a planilha de fls. 596 (a taxa judiciária, atualizada em março/24, importava em R$ 1.963,15 – abatido o valor inicialmente depositado, devidamente atualizado, o depósito deveria ser feito no valor de R$ 1.793,13).</w:t>
      </w:r>
    </w:p>
    <w:p w:rsidR="006D2E96" w:rsidRDefault="006D2E96" w:rsidP="00F164FA">
      <w:pPr>
        <w:spacing w:after="0" w:line="360" w:lineRule="auto"/>
        <w:ind w:firstLine="1418"/>
        <w:jc w:val="both"/>
        <w:rPr>
          <w:rFonts w:ascii="Arial" w:hAnsi="Arial" w:cs="Arial"/>
          <w:iCs/>
          <w:sz w:val="24"/>
        </w:rPr>
      </w:pPr>
      <w:r>
        <w:t>Desse modo, não cumprida adequadamente a decisão, deserto o recurso, nos termos do art. 1.007 do Código de AUTOR(A).</w:t>
      </w:r>
    </w:p>
    <w:p w:rsidR="00F5084D" w:rsidRDefault="00C41445" w:rsidP="00F164FA">
      <w:pPr>
        <w:spacing w:after="0" w:line="360" w:lineRule="auto"/>
        <w:ind w:firstLine="1418"/>
        <w:jc w:val="both"/>
        <w:rPr>
          <w:rFonts w:ascii="Arial" w:hAnsi="Arial" w:cs="Arial"/>
          <w:iCs/>
          <w:sz w:val="24"/>
        </w:rPr>
      </w:pPr>
      <w:r>
        <w:t xml:space="preserve">Trata-se o preparo de requisito de admissibilidade recursal que, se não for cumprido, impede o conhecimento do recurso. </w:t>
      </w:r>
    </w:p>
    <w:p w:rsidR="00C41445" w:rsidRDefault="00C41445" w:rsidP="00F164FA">
      <w:pPr>
        <w:spacing w:after="0" w:line="360" w:lineRule="auto"/>
        <w:ind w:firstLine="1418"/>
        <w:jc w:val="both"/>
        <w:rPr>
          <w:rFonts w:ascii="Arial" w:hAnsi="Arial" w:cs="Arial"/>
          <w:iCs/>
          <w:sz w:val="24"/>
        </w:rPr>
      </w:pPr>
      <w:r>
        <w:t>A propósito:</w:t>
      </w:r>
    </w:p>
    <w:p w:rsidR="00C41445" w:rsidRPr="00F36BC9" w:rsidRDefault="00C41445" w:rsidP="00F164FA">
      <w:pPr>
        <w:autoSpaceDE w:val="0"/>
        <w:autoSpaceDN w:val="0"/>
        <w:adjustRightInd w:val="0"/>
        <w:spacing w:after="0" w:line="360" w:lineRule="auto"/>
        <w:ind w:firstLine="1417"/>
        <w:jc w:val="both"/>
        <w:rPr>
          <w:rFonts w:ascii="Arial" w:hAnsi="Arial" w:cs="Arial"/>
          <w:color w:val="000000"/>
        </w:rPr>
      </w:pPr>
      <w:r>
        <w:t>“Prestação de serviços advocatícios. Ação de cobrança com pedido subsidiário de arbitramento. Contrato verbal. (...) Apelo da autora. Determinação de complementação do preparo recursal atendida de forma insuficiente. Impossibilidade de nova intimação para complementação, conforme art. 1007, § 5º, do CPC. Deserção decretada. Recurso não conhecido. (...) Apelo da autora não conhecido e da ré improvido.” (Apelação Cível nº 0000000-00.0000.0.00.0000, 32ª Câmara de AUTOR(A), AUTOR(A) RUY COPPOLA, j. 13.07.2021).</w:t>
      </w:r>
    </w:p>
    <w:p w:rsidR="00C41445" w:rsidRDefault="00C41445" w:rsidP="00F164FA">
      <w:pPr>
        <w:autoSpaceDE w:val="0"/>
        <w:autoSpaceDN w:val="0"/>
        <w:adjustRightInd w:val="0"/>
        <w:spacing w:after="0" w:line="360" w:lineRule="auto"/>
        <w:ind w:firstLine="1417"/>
        <w:jc w:val="both"/>
        <w:rPr>
          <w:rFonts w:ascii="Arial" w:hAnsi="Arial" w:cs="Arial"/>
          <w:color w:val="000000"/>
          <w:sz w:val="24"/>
          <w:szCs w:val="24"/>
        </w:rPr>
      </w:pPr>
      <w:r>
        <w:t>Nesse sentido também o entendimento do C. AUTOR(A) de Justiça:</w:t>
      </w:r>
    </w:p>
    <w:p w:rsidR="00C41445" w:rsidRPr="00F36BC9" w:rsidRDefault="00C41445" w:rsidP="00F164FA">
      <w:pPr>
        <w:autoSpaceDE w:val="0"/>
        <w:autoSpaceDN w:val="0"/>
        <w:adjustRightInd w:val="0"/>
        <w:spacing w:after="0" w:line="360" w:lineRule="auto"/>
        <w:ind w:firstLine="1417"/>
        <w:jc w:val="both"/>
        <w:rPr>
          <w:rFonts w:ascii="Arial" w:hAnsi="Arial" w:cs="Arial"/>
          <w:color w:val="000000"/>
        </w:rPr>
      </w:pPr>
      <w:r>
        <w:t>“Nos termos da jurisprudência desta Corte, tendo sido intimada a parte para complementar o preparo feito a menor, a complementação realizada insuficientemente pela segunda vez enseja a deserção do recurso” (AgRg no AREsp 674.512/SP, 2ª Turma, AUTOR(A) HUMBERTO MARTINS, j. 12.05.2015).</w:t>
      </w:r>
    </w:p>
    <w:p w:rsidR="00C41445" w:rsidRDefault="00C41445" w:rsidP="00F164FA">
      <w:pPr>
        <w:spacing w:after="0" w:line="360" w:lineRule="auto"/>
        <w:ind w:firstLine="1418"/>
        <w:jc w:val="both"/>
        <w:rPr>
          <w:rFonts w:ascii="Arial" w:eastAsia="Times New Roman" w:hAnsi="Arial"/>
          <w:sz w:val="24"/>
          <w:szCs w:val="24"/>
          <w:lang w:eastAsia="pt-BR"/>
        </w:rPr>
      </w:pPr>
      <w:r>
        <w:t xml:space="preserve">Assim, diante da ausência de regular recolhimento do preparo, o recurso deve ser tido por deserto, nos termos do artigo 1.007 do Código de AUTOR(A). </w:t>
      </w:r>
    </w:p>
    <w:p w:rsidR="00C30541" w:rsidRDefault="00C30541" w:rsidP="00F164FA">
      <w:pPr>
        <w:autoSpaceDE w:val="0"/>
        <w:autoSpaceDN w:val="0"/>
        <w:adjustRightInd w:val="0"/>
        <w:spacing w:after="0" w:line="360" w:lineRule="auto"/>
        <w:ind w:firstLine="1417"/>
        <w:jc w:val="both"/>
        <w:rPr>
          <w:rFonts w:ascii="Arial" w:hAnsi="Arial"/>
          <w:sz w:val="24"/>
        </w:rPr>
      </w:pPr>
      <w:r>
        <w:t>Finalmente, de rigor a majoração dos honorários sucumbenciais, nos termos do art. 85, §11º, do CPC, razão pela qual majoro a verba honorária devida pelos apelantes em mais R$ 400,00 (quatrocentos reais), acrescendo-se ao já fixado em sentença (fls. 521).</w:t>
      </w:r>
    </w:p>
    <w:p w:rsidR="00C30541" w:rsidRDefault="00C30541" w:rsidP="00F164FA">
      <w:pPr>
        <w:autoSpaceDE w:val="0"/>
        <w:autoSpaceDN w:val="0"/>
        <w:adjustRightInd w:val="0"/>
        <w:spacing w:after="0" w:line="360" w:lineRule="auto"/>
        <w:ind w:firstLine="1417"/>
        <w:jc w:val="both"/>
        <w:rPr>
          <w:rFonts w:ascii="Arial" w:hAnsi="Arial"/>
          <w:sz w:val="24"/>
        </w:rPr>
      </w:pPr>
      <w:r/>
    </w:p>
    <w:p w:rsidR="00C41445" w:rsidRPr="007A13CB" w:rsidRDefault="001657DD" w:rsidP="00F164FA">
      <w:pPr>
        <w:autoSpaceDE w:val="0"/>
        <w:autoSpaceDN w:val="0"/>
        <w:adjustRightInd w:val="0"/>
        <w:spacing w:after="0" w:line="360" w:lineRule="auto"/>
        <w:ind w:firstLine="1417"/>
        <w:jc w:val="both"/>
        <w:rPr>
          <w:rFonts w:ascii="Arial" w:hAnsi="Arial" w:cs="Arial"/>
          <w:color w:val="000000"/>
          <w:sz w:val="24"/>
          <w:szCs w:val="24"/>
        </w:rPr>
      </w:pPr>
      <w:r>
        <w:t>Ante o exposto, pelo meu voto e reconhecida a deserção, não conheço do recurso.</w:t>
      </w:r>
    </w:p>
    <w:p w:rsidR="00C41445" w:rsidRDefault="00C41445" w:rsidP="00F164FA">
      <w:pPr>
        <w:spacing w:after="0" w:line="360" w:lineRule="auto"/>
        <w:ind w:firstLine="1418"/>
        <w:jc w:val="both"/>
        <w:rPr>
          <w:rFonts w:ascii="Arial" w:hAnsi="Arial" w:cs="Arial"/>
          <w:iCs/>
          <w:sz w:val="24"/>
        </w:rPr>
      </w:pPr>
      <w:r/>
    </w:p>
    <w:p w:rsidR="00862BC7" w:rsidRPr="004E601A" w:rsidRDefault="00862BC7" w:rsidP="00F164FA">
      <w:pPr>
        <w:spacing w:after="0" w:line="360" w:lineRule="auto"/>
        <w:ind w:firstLine="1418"/>
        <w:jc w:val="both"/>
        <w:rPr>
          <w:rFonts w:ascii="Arial" w:hAnsi="Arial" w:cs="Arial"/>
          <w:iCs/>
          <w:sz w:val="24"/>
        </w:rPr>
      </w:pPr>
      <w:r/>
    </w:p>
    <w:p w:rsidR="00B41B3A" w:rsidRPr="004E601A" w:rsidRDefault="00B41B3A" w:rsidP="00F164FA">
      <w:pPr>
        <w:spacing w:after="0" w:line="360" w:lineRule="auto"/>
        <w:jc w:val="center"/>
        <w:rPr>
          <w:rFonts w:ascii="Arial" w:hAnsi="Arial" w:cs="Arial"/>
          <w:b/>
          <w:sz w:val="24"/>
          <w:szCs w:val="24"/>
        </w:rPr>
      </w:pPr>
      <w:r>
        <w:tab/>
        <w:t>JOSÉ AUGUSTO GENOFRE MARTINS</w:t>
      </w:r>
    </w:p>
    <w:p w:rsidR="00B41B3A" w:rsidRPr="004E601A" w:rsidRDefault="00B41B3A" w:rsidP="00F164FA">
      <w:pPr>
        <w:spacing w:after="0" w:line="360" w:lineRule="auto"/>
        <w:jc w:val="center"/>
        <w:rPr>
          <w:rFonts w:ascii="Arial" w:hAnsi="Arial" w:cs="Arial"/>
          <w:b/>
          <w:sz w:val="24"/>
          <w:szCs w:val="24"/>
        </w:rPr>
      </w:pPr>
      <w:r>
        <w:t xml:space="preserve">        Relator</w:t>
      </w:r>
    </w:p>
    <w:sectPr w:rsidR="00B41B3A" w:rsidRPr="004E601A">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35FE0" w:rsidRDefault="00035FE0" w:rsidP="00FC138D">
      <w:pPr>
        <w:spacing w:after="0" w:line="240" w:lineRule="auto"/>
      </w:pPr>
      <w:r>
        <w:separator/>
      </w:r>
    </w:p>
  </w:endnote>
  <w:endnote w:type="continuationSeparator" w:id="0">
    <w:p w:rsidR="00035FE0" w:rsidRDefault="00035FE0" w:rsidP="00FC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40EC0" w:rsidRDefault="00F5084D" w:rsidP="008636A4">
    <w:pPr>
      <w:tabs>
        <w:tab w:val="center" w:pos="4252"/>
        <w:tab w:val="right" w:pos="8504"/>
      </w:tabs>
      <w:spacing w:after="0" w:line="240" w:lineRule="auto"/>
      <w:jc w:val="center"/>
    </w:pPr>
    <w:r>
      <w:rPr>
        <w:rFonts w:ascii="Arial" w:hAnsi="Arial" w:cs="Arial"/>
        <w:sz w:val="18"/>
      </w:rPr>
      <w:t>Voto 8195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35FE0" w:rsidRDefault="00035FE0" w:rsidP="00FC138D">
      <w:pPr>
        <w:spacing w:after="0" w:line="240" w:lineRule="auto"/>
      </w:pPr>
      <w:r>
        <w:separator/>
      </w:r>
    </w:p>
  </w:footnote>
  <w:footnote w:type="continuationSeparator" w:id="0">
    <w:p w:rsidR="00035FE0" w:rsidRDefault="00035FE0" w:rsidP="00FC1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138D" w:rsidRPr="000665B8" w:rsidRDefault="00FC138D" w:rsidP="00FC138D">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FC138D" w:rsidRPr="000665B8" w:rsidTr="00386A52">
      <w:trPr>
        <w:trHeight w:val="559"/>
      </w:trPr>
      <w:tc>
        <w:tcPr>
          <w:tcW w:w="2490" w:type="dxa"/>
          <w:tcBorders>
            <w:top w:val="nil"/>
            <w:left w:val="nil"/>
            <w:bottom w:val="nil"/>
            <w:right w:val="nil"/>
          </w:tcBorders>
          <w:vAlign w:val="center"/>
        </w:tcPr>
        <w:p w:rsidR="00FC138D" w:rsidRPr="000665B8" w:rsidRDefault="00FC138D" w:rsidP="00386A52">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object w:dxaOrig="225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o:OLEObject Type="Embed" ProgID="MSPhotoEd.3" ShapeID="_x0000_i1025" DrawAspect="Content" ObjectID="_1811179051" r:id="rId2"/>
            </w:object>
          </w:r>
        </w:p>
      </w:tc>
      <w:tc>
        <w:tcPr>
          <w:tcW w:w="5870" w:type="dxa"/>
          <w:tcBorders>
            <w:top w:val="nil"/>
            <w:left w:val="nil"/>
            <w:bottom w:val="nil"/>
            <w:right w:val="nil"/>
          </w:tcBorders>
          <w:vAlign w:val="center"/>
        </w:tcPr>
        <w:p w:rsidR="00FC138D" w:rsidRPr="000665B8" w:rsidRDefault="00FC138D" w:rsidP="00386A52">
          <w:pPr>
            <w:autoSpaceDE w:val="0"/>
            <w:autoSpaceDN w:val="0"/>
            <w:adjustRightInd w:val="0"/>
            <w:spacing w:after="120" w:line="240" w:lineRule="auto"/>
            <w:rPr>
              <w:rFonts w:ascii="Times New Roman" w:hAnsi="Times New Roman"/>
              <w:b/>
              <w:bCs/>
            </w:rPr>
          </w:pPr>
        </w:p>
        <w:p w:rsidR="00FC138D" w:rsidRPr="000665B8" w:rsidRDefault="00FC138D" w:rsidP="00386A52">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FC138D" w:rsidRPr="000665B8" w:rsidRDefault="00FC138D" w:rsidP="00386A52">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FC138D" w:rsidRDefault="00FC138D" w:rsidP="00386A52">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8D1029">
            <w:rPr>
              <w:rFonts w:ascii="Times New Roman" w:hAnsi="Times New Roman"/>
              <w:b/>
            </w:rPr>
            <w:t>2</w:t>
          </w:r>
          <w:r w:rsidR="00010D41">
            <w:rPr>
              <w:rFonts w:ascii="Times New Roman" w:hAnsi="Times New Roman"/>
              <w:b/>
            </w:rPr>
            <w:t>8</w:t>
          </w:r>
          <w:r w:rsidRPr="000665B8">
            <w:rPr>
              <w:rFonts w:ascii="Times New Roman" w:hAnsi="Times New Roman"/>
              <w:b/>
            </w:rPr>
            <w:t>ª Câmara</w:t>
          </w:r>
        </w:p>
        <w:p w:rsidR="00FC138D" w:rsidRPr="000665B8" w:rsidRDefault="00FC138D" w:rsidP="00386A52">
          <w:pPr>
            <w:autoSpaceDE w:val="0"/>
            <w:autoSpaceDN w:val="0"/>
            <w:adjustRightInd w:val="0"/>
            <w:spacing w:after="120" w:line="240" w:lineRule="auto"/>
            <w:jc w:val="center"/>
            <w:rPr>
              <w:rFonts w:ascii="Times New Roman" w:hAnsi="Times New Roman"/>
              <w:b/>
            </w:rPr>
          </w:pPr>
        </w:p>
      </w:tc>
    </w:tr>
  </w:tbl>
  <w:p w:rsidR="00FC138D" w:rsidRDefault="00FC138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138D"/>
    <w:rsid w:val="00006365"/>
    <w:rsid w:val="00007A8D"/>
    <w:rsid w:val="00007F44"/>
    <w:rsid w:val="00010D41"/>
    <w:rsid w:val="00012566"/>
    <w:rsid w:val="0001282A"/>
    <w:rsid w:val="0002103D"/>
    <w:rsid w:val="0002473F"/>
    <w:rsid w:val="00034A2E"/>
    <w:rsid w:val="00035FE0"/>
    <w:rsid w:val="00037C65"/>
    <w:rsid w:val="00042A81"/>
    <w:rsid w:val="00046635"/>
    <w:rsid w:val="000478A6"/>
    <w:rsid w:val="0005166B"/>
    <w:rsid w:val="000740D7"/>
    <w:rsid w:val="00074CCD"/>
    <w:rsid w:val="00081A05"/>
    <w:rsid w:val="00081BB1"/>
    <w:rsid w:val="0008413E"/>
    <w:rsid w:val="00097D8F"/>
    <w:rsid w:val="00097FDA"/>
    <w:rsid w:val="000A1603"/>
    <w:rsid w:val="000A1ACD"/>
    <w:rsid w:val="000A6662"/>
    <w:rsid w:val="000B43BA"/>
    <w:rsid w:val="000C1198"/>
    <w:rsid w:val="000C5C02"/>
    <w:rsid w:val="000D1168"/>
    <w:rsid w:val="000D1AE0"/>
    <w:rsid w:val="000D4CAA"/>
    <w:rsid w:val="000D641C"/>
    <w:rsid w:val="000D71EA"/>
    <w:rsid w:val="000E0EED"/>
    <w:rsid w:val="000E1923"/>
    <w:rsid w:val="000E519E"/>
    <w:rsid w:val="000E5445"/>
    <w:rsid w:val="000F0235"/>
    <w:rsid w:val="000F5E5D"/>
    <w:rsid w:val="000F5F39"/>
    <w:rsid w:val="00105031"/>
    <w:rsid w:val="00122538"/>
    <w:rsid w:val="00122CEB"/>
    <w:rsid w:val="0012556E"/>
    <w:rsid w:val="00131FD7"/>
    <w:rsid w:val="00133561"/>
    <w:rsid w:val="00133EED"/>
    <w:rsid w:val="00134F5B"/>
    <w:rsid w:val="00144B43"/>
    <w:rsid w:val="00146460"/>
    <w:rsid w:val="00155FA4"/>
    <w:rsid w:val="001572C6"/>
    <w:rsid w:val="001657DD"/>
    <w:rsid w:val="00165F33"/>
    <w:rsid w:val="00180CA9"/>
    <w:rsid w:val="0018294C"/>
    <w:rsid w:val="001841DE"/>
    <w:rsid w:val="001901FB"/>
    <w:rsid w:val="00193CF9"/>
    <w:rsid w:val="001A1EC7"/>
    <w:rsid w:val="001A3455"/>
    <w:rsid w:val="001B4314"/>
    <w:rsid w:val="001B7696"/>
    <w:rsid w:val="001C66E9"/>
    <w:rsid w:val="001D5718"/>
    <w:rsid w:val="001F33C1"/>
    <w:rsid w:val="002046ED"/>
    <w:rsid w:val="00207FD8"/>
    <w:rsid w:val="00210EBA"/>
    <w:rsid w:val="002127E2"/>
    <w:rsid w:val="00213BCF"/>
    <w:rsid w:val="00216B0E"/>
    <w:rsid w:val="002172BD"/>
    <w:rsid w:val="00225BAF"/>
    <w:rsid w:val="00226344"/>
    <w:rsid w:val="002317CD"/>
    <w:rsid w:val="00232D70"/>
    <w:rsid w:val="00236ECA"/>
    <w:rsid w:val="00250A9E"/>
    <w:rsid w:val="002541C4"/>
    <w:rsid w:val="00254AC8"/>
    <w:rsid w:val="00263511"/>
    <w:rsid w:val="00265D19"/>
    <w:rsid w:val="00266579"/>
    <w:rsid w:val="002708E9"/>
    <w:rsid w:val="002729AE"/>
    <w:rsid w:val="00272C7F"/>
    <w:rsid w:val="002759FD"/>
    <w:rsid w:val="00276CCC"/>
    <w:rsid w:val="00281749"/>
    <w:rsid w:val="00281E52"/>
    <w:rsid w:val="00286889"/>
    <w:rsid w:val="00290189"/>
    <w:rsid w:val="00296CDA"/>
    <w:rsid w:val="002A00E6"/>
    <w:rsid w:val="002A0258"/>
    <w:rsid w:val="002A244B"/>
    <w:rsid w:val="002A5D9E"/>
    <w:rsid w:val="002B1CC0"/>
    <w:rsid w:val="002B6391"/>
    <w:rsid w:val="002C5B2F"/>
    <w:rsid w:val="002D3DAF"/>
    <w:rsid w:val="002F05B1"/>
    <w:rsid w:val="002F619D"/>
    <w:rsid w:val="002F7503"/>
    <w:rsid w:val="003064AE"/>
    <w:rsid w:val="00306C18"/>
    <w:rsid w:val="00311320"/>
    <w:rsid w:val="00316E57"/>
    <w:rsid w:val="0032260A"/>
    <w:rsid w:val="003266EF"/>
    <w:rsid w:val="00331812"/>
    <w:rsid w:val="00344104"/>
    <w:rsid w:val="003462DE"/>
    <w:rsid w:val="00350BF7"/>
    <w:rsid w:val="0035234C"/>
    <w:rsid w:val="00356116"/>
    <w:rsid w:val="00356B38"/>
    <w:rsid w:val="00380CD2"/>
    <w:rsid w:val="00381543"/>
    <w:rsid w:val="00386A52"/>
    <w:rsid w:val="003A04A3"/>
    <w:rsid w:val="003A2BD0"/>
    <w:rsid w:val="003A684C"/>
    <w:rsid w:val="003A7799"/>
    <w:rsid w:val="003B0B50"/>
    <w:rsid w:val="003B1645"/>
    <w:rsid w:val="003C6363"/>
    <w:rsid w:val="003D181E"/>
    <w:rsid w:val="003D2B05"/>
    <w:rsid w:val="003D4E5F"/>
    <w:rsid w:val="003E28C0"/>
    <w:rsid w:val="003E4475"/>
    <w:rsid w:val="003F2284"/>
    <w:rsid w:val="0041458E"/>
    <w:rsid w:val="00416CE1"/>
    <w:rsid w:val="00420226"/>
    <w:rsid w:val="00433D85"/>
    <w:rsid w:val="00436345"/>
    <w:rsid w:val="0044042D"/>
    <w:rsid w:val="00450D60"/>
    <w:rsid w:val="004516D3"/>
    <w:rsid w:val="00466B6D"/>
    <w:rsid w:val="00473635"/>
    <w:rsid w:val="00481819"/>
    <w:rsid w:val="00495F94"/>
    <w:rsid w:val="004A16A8"/>
    <w:rsid w:val="004A35F4"/>
    <w:rsid w:val="004A3D4E"/>
    <w:rsid w:val="004A4DFC"/>
    <w:rsid w:val="004B3077"/>
    <w:rsid w:val="004C01D2"/>
    <w:rsid w:val="004C0623"/>
    <w:rsid w:val="004C3925"/>
    <w:rsid w:val="004D0D87"/>
    <w:rsid w:val="004D4198"/>
    <w:rsid w:val="004E3CBB"/>
    <w:rsid w:val="004E54B1"/>
    <w:rsid w:val="004E601A"/>
    <w:rsid w:val="004F4CFB"/>
    <w:rsid w:val="004F5913"/>
    <w:rsid w:val="004F6F64"/>
    <w:rsid w:val="00507CA1"/>
    <w:rsid w:val="00513BE6"/>
    <w:rsid w:val="00520406"/>
    <w:rsid w:val="00531471"/>
    <w:rsid w:val="00535722"/>
    <w:rsid w:val="00536D01"/>
    <w:rsid w:val="00540EC0"/>
    <w:rsid w:val="005567FC"/>
    <w:rsid w:val="00556EE1"/>
    <w:rsid w:val="005571AC"/>
    <w:rsid w:val="00557373"/>
    <w:rsid w:val="005613AF"/>
    <w:rsid w:val="0056299A"/>
    <w:rsid w:val="00565D9A"/>
    <w:rsid w:val="005704F8"/>
    <w:rsid w:val="00570641"/>
    <w:rsid w:val="005869D7"/>
    <w:rsid w:val="0059047D"/>
    <w:rsid w:val="005966BF"/>
    <w:rsid w:val="005A05C5"/>
    <w:rsid w:val="005A0726"/>
    <w:rsid w:val="005A2AA2"/>
    <w:rsid w:val="005A74C2"/>
    <w:rsid w:val="005B68F2"/>
    <w:rsid w:val="005C319D"/>
    <w:rsid w:val="005D1BDF"/>
    <w:rsid w:val="005D2883"/>
    <w:rsid w:val="005D51A1"/>
    <w:rsid w:val="005D6327"/>
    <w:rsid w:val="005E1472"/>
    <w:rsid w:val="006031C8"/>
    <w:rsid w:val="00604A35"/>
    <w:rsid w:val="00605B32"/>
    <w:rsid w:val="006068A6"/>
    <w:rsid w:val="00610E0F"/>
    <w:rsid w:val="00612418"/>
    <w:rsid w:val="00624859"/>
    <w:rsid w:val="00624D6E"/>
    <w:rsid w:val="0063131E"/>
    <w:rsid w:val="00665ED3"/>
    <w:rsid w:val="006702F7"/>
    <w:rsid w:val="00670E3E"/>
    <w:rsid w:val="00674593"/>
    <w:rsid w:val="006748B8"/>
    <w:rsid w:val="006911D3"/>
    <w:rsid w:val="0069749E"/>
    <w:rsid w:val="006A5762"/>
    <w:rsid w:val="006C5025"/>
    <w:rsid w:val="006C5D67"/>
    <w:rsid w:val="006C6159"/>
    <w:rsid w:val="006D2E96"/>
    <w:rsid w:val="006E576E"/>
    <w:rsid w:val="006F02B9"/>
    <w:rsid w:val="006F4561"/>
    <w:rsid w:val="00705930"/>
    <w:rsid w:val="007075DD"/>
    <w:rsid w:val="0071277C"/>
    <w:rsid w:val="00715922"/>
    <w:rsid w:val="00715F6E"/>
    <w:rsid w:val="00717634"/>
    <w:rsid w:val="00721671"/>
    <w:rsid w:val="00725326"/>
    <w:rsid w:val="00736997"/>
    <w:rsid w:val="0074212F"/>
    <w:rsid w:val="00747B4F"/>
    <w:rsid w:val="00751822"/>
    <w:rsid w:val="00754F23"/>
    <w:rsid w:val="00754F9D"/>
    <w:rsid w:val="00757E67"/>
    <w:rsid w:val="007653B6"/>
    <w:rsid w:val="00770C25"/>
    <w:rsid w:val="00772DA5"/>
    <w:rsid w:val="00775C67"/>
    <w:rsid w:val="00776119"/>
    <w:rsid w:val="00776D42"/>
    <w:rsid w:val="00777946"/>
    <w:rsid w:val="00786C02"/>
    <w:rsid w:val="007873FB"/>
    <w:rsid w:val="00791B7B"/>
    <w:rsid w:val="007A13C7"/>
    <w:rsid w:val="007A6C1A"/>
    <w:rsid w:val="007B1B69"/>
    <w:rsid w:val="007B6B01"/>
    <w:rsid w:val="007B702E"/>
    <w:rsid w:val="007C483C"/>
    <w:rsid w:val="007C616A"/>
    <w:rsid w:val="007D0252"/>
    <w:rsid w:val="007D4BEE"/>
    <w:rsid w:val="007D6336"/>
    <w:rsid w:val="007D77C7"/>
    <w:rsid w:val="007E445F"/>
    <w:rsid w:val="007E7CEE"/>
    <w:rsid w:val="007F243F"/>
    <w:rsid w:val="007F2792"/>
    <w:rsid w:val="007F7627"/>
    <w:rsid w:val="0081053B"/>
    <w:rsid w:val="00810E83"/>
    <w:rsid w:val="00817161"/>
    <w:rsid w:val="00817658"/>
    <w:rsid w:val="008236BA"/>
    <w:rsid w:val="00834B0C"/>
    <w:rsid w:val="00836543"/>
    <w:rsid w:val="008469BA"/>
    <w:rsid w:val="00851BBD"/>
    <w:rsid w:val="00860BE1"/>
    <w:rsid w:val="00862BC7"/>
    <w:rsid w:val="008636A4"/>
    <w:rsid w:val="00866690"/>
    <w:rsid w:val="008712B9"/>
    <w:rsid w:val="00876395"/>
    <w:rsid w:val="008807F2"/>
    <w:rsid w:val="008826C6"/>
    <w:rsid w:val="008867B2"/>
    <w:rsid w:val="008C1949"/>
    <w:rsid w:val="008C7EBD"/>
    <w:rsid w:val="008D1029"/>
    <w:rsid w:val="008E03E9"/>
    <w:rsid w:val="008F3396"/>
    <w:rsid w:val="008F3834"/>
    <w:rsid w:val="008F3DEF"/>
    <w:rsid w:val="008F6BBB"/>
    <w:rsid w:val="00921DF5"/>
    <w:rsid w:val="00930E4F"/>
    <w:rsid w:val="00934950"/>
    <w:rsid w:val="00937647"/>
    <w:rsid w:val="0094277E"/>
    <w:rsid w:val="00944ADB"/>
    <w:rsid w:val="0094698A"/>
    <w:rsid w:val="00947CFE"/>
    <w:rsid w:val="00966B5C"/>
    <w:rsid w:val="0096753A"/>
    <w:rsid w:val="009822A5"/>
    <w:rsid w:val="0098565F"/>
    <w:rsid w:val="00993738"/>
    <w:rsid w:val="00995701"/>
    <w:rsid w:val="009973BC"/>
    <w:rsid w:val="009A33ED"/>
    <w:rsid w:val="009A617F"/>
    <w:rsid w:val="009B23F9"/>
    <w:rsid w:val="009B53E3"/>
    <w:rsid w:val="009C4164"/>
    <w:rsid w:val="009C789D"/>
    <w:rsid w:val="009D105E"/>
    <w:rsid w:val="009D77CB"/>
    <w:rsid w:val="009E1651"/>
    <w:rsid w:val="009E2C39"/>
    <w:rsid w:val="009E6DD1"/>
    <w:rsid w:val="00A01F44"/>
    <w:rsid w:val="00A03060"/>
    <w:rsid w:val="00A12CBD"/>
    <w:rsid w:val="00A27205"/>
    <w:rsid w:val="00A27441"/>
    <w:rsid w:val="00A31EBE"/>
    <w:rsid w:val="00A33823"/>
    <w:rsid w:val="00A345F3"/>
    <w:rsid w:val="00A4068C"/>
    <w:rsid w:val="00A42ECD"/>
    <w:rsid w:val="00A456A1"/>
    <w:rsid w:val="00A569F6"/>
    <w:rsid w:val="00A60E74"/>
    <w:rsid w:val="00A64FFF"/>
    <w:rsid w:val="00A663DA"/>
    <w:rsid w:val="00A71D8C"/>
    <w:rsid w:val="00A75B89"/>
    <w:rsid w:val="00A802A5"/>
    <w:rsid w:val="00A87CB8"/>
    <w:rsid w:val="00A90E86"/>
    <w:rsid w:val="00A93AC3"/>
    <w:rsid w:val="00A94416"/>
    <w:rsid w:val="00AA1499"/>
    <w:rsid w:val="00AA433C"/>
    <w:rsid w:val="00AA4437"/>
    <w:rsid w:val="00AA548B"/>
    <w:rsid w:val="00AB13E3"/>
    <w:rsid w:val="00AB31DD"/>
    <w:rsid w:val="00AC626D"/>
    <w:rsid w:val="00AD1CCD"/>
    <w:rsid w:val="00AD3969"/>
    <w:rsid w:val="00AD40BC"/>
    <w:rsid w:val="00AD5413"/>
    <w:rsid w:val="00AD58EB"/>
    <w:rsid w:val="00AF0B42"/>
    <w:rsid w:val="00AF2403"/>
    <w:rsid w:val="00B00FB2"/>
    <w:rsid w:val="00B0652F"/>
    <w:rsid w:val="00B1375F"/>
    <w:rsid w:val="00B20890"/>
    <w:rsid w:val="00B20B73"/>
    <w:rsid w:val="00B24A01"/>
    <w:rsid w:val="00B24C4C"/>
    <w:rsid w:val="00B262C7"/>
    <w:rsid w:val="00B35DB2"/>
    <w:rsid w:val="00B364C0"/>
    <w:rsid w:val="00B36851"/>
    <w:rsid w:val="00B40496"/>
    <w:rsid w:val="00B41B3A"/>
    <w:rsid w:val="00B42B9A"/>
    <w:rsid w:val="00B44AF0"/>
    <w:rsid w:val="00B457F5"/>
    <w:rsid w:val="00B530EB"/>
    <w:rsid w:val="00B61BC7"/>
    <w:rsid w:val="00B702F9"/>
    <w:rsid w:val="00B75914"/>
    <w:rsid w:val="00BC1E67"/>
    <w:rsid w:val="00BC32D6"/>
    <w:rsid w:val="00BC5F9A"/>
    <w:rsid w:val="00BE1D5D"/>
    <w:rsid w:val="00BE2453"/>
    <w:rsid w:val="00BE337E"/>
    <w:rsid w:val="00BE4E06"/>
    <w:rsid w:val="00BE58C6"/>
    <w:rsid w:val="00BE6027"/>
    <w:rsid w:val="00BE6ADC"/>
    <w:rsid w:val="00BF6E4F"/>
    <w:rsid w:val="00C00608"/>
    <w:rsid w:val="00C12816"/>
    <w:rsid w:val="00C13ED3"/>
    <w:rsid w:val="00C16A98"/>
    <w:rsid w:val="00C173AF"/>
    <w:rsid w:val="00C30541"/>
    <w:rsid w:val="00C307C5"/>
    <w:rsid w:val="00C360A6"/>
    <w:rsid w:val="00C41445"/>
    <w:rsid w:val="00C440FD"/>
    <w:rsid w:val="00C5067B"/>
    <w:rsid w:val="00C542FA"/>
    <w:rsid w:val="00C65D3D"/>
    <w:rsid w:val="00C721E1"/>
    <w:rsid w:val="00C81456"/>
    <w:rsid w:val="00C83DB5"/>
    <w:rsid w:val="00C9383E"/>
    <w:rsid w:val="00CA3B0A"/>
    <w:rsid w:val="00CB0EB7"/>
    <w:rsid w:val="00CB2F02"/>
    <w:rsid w:val="00CB7975"/>
    <w:rsid w:val="00CC64D2"/>
    <w:rsid w:val="00CC7469"/>
    <w:rsid w:val="00CD4F5F"/>
    <w:rsid w:val="00CD5B6A"/>
    <w:rsid w:val="00CD62B4"/>
    <w:rsid w:val="00CE2BB3"/>
    <w:rsid w:val="00CE34D4"/>
    <w:rsid w:val="00CE4C6A"/>
    <w:rsid w:val="00CF3884"/>
    <w:rsid w:val="00CF5583"/>
    <w:rsid w:val="00CF6C93"/>
    <w:rsid w:val="00D0356E"/>
    <w:rsid w:val="00D03940"/>
    <w:rsid w:val="00D03B51"/>
    <w:rsid w:val="00D23AF3"/>
    <w:rsid w:val="00D257DD"/>
    <w:rsid w:val="00D30C2D"/>
    <w:rsid w:val="00D31012"/>
    <w:rsid w:val="00D32322"/>
    <w:rsid w:val="00D327E4"/>
    <w:rsid w:val="00D61F1A"/>
    <w:rsid w:val="00D631A7"/>
    <w:rsid w:val="00D63697"/>
    <w:rsid w:val="00D73279"/>
    <w:rsid w:val="00D773D8"/>
    <w:rsid w:val="00DA5B64"/>
    <w:rsid w:val="00DB7303"/>
    <w:rsid w:val="00DC2AE0"/>
    <w:rsid w:val="00DC4B09"/>
    <w:rsid w:val="00DD0193"/>
    <w:rsid w:val="00DD32DE"/>
    <w:rsid w:val="00DD761B"/>
    <w:rsid w:val="00DE046F"/>
    <w:rsid w:val="00DE2D24"/>
    <w:rsid w:val="00DE51D2"/>
    <w:rsid w:val="00E11636"/>
    <w:rsid w:val="00E163DE"/>
    <w:rsid w:val="00E2107B"/>
    <w:rsid w:val="00E24966"/>
    <w:rsid w:val="00E256D0"/>
    <w:rsid w:val="00E32B75"/>
    <w:rsid w:val="00E3637F"/>
    <w:rsid w:val="00E544AF"/>
    <w:rsid w:val="00E633E3"/>
    <w:rsid w:val="00E70AD6"/>
    <w:rsid w:val="00E71860"/>
    <w:rsid w:val="00E71BAB"/>
    <w:rsid w:val="00E7571D"/>
    <w:rsid w:val="00E86BD1"/>
    <w:rsid w:val="00E87357"/>
    <w:rsid w:val="00E92505"/>
    <w:rsid w:val="00E93C81"/>
    <w:rsid w:val="00EA1B7D"/>
    <w:rsid w:val="00EA36F5"/>
    <w:rsid w:val="00EA4A36"/>
    <w:rsid w:val="00EB4137"/>
    <w:rsid w:val="00ED02D0"/>
    <w:rsid w:val="00EE3949"/>
    <w:rsid w:val="00EF1072"/>
    <w:rsid w:val="00EF1A6D"/>
    <w:rsid w:val="00EF4030"/>
    <w:rsid w:val="00EF543A"/>
    <w:rsid w:val="00EF622E"/>
    <w:rsid w:val="00F0108C"/>
    <w:rsid w:val="00F01242"/>
    <w:rsid w:val="00F0757D"/>
    <w:rsid w:val="00F1363F"/>
    <w:rsid w:val="00F13693"/>
    <w:rsid w:val="00F164FA"/>
    <w:rsid w:val="00F237F1"/>
    <w:rsid w:val="00F2447D"/>
    <w:rsid w:val="00F34CA6"/>
    <w:rsid w:val="00F41CFC"/>
    <w:rsid w:val="00F42F38"/>
    <w:rsid w:val="00F5084D"/>
    <w:rsid w:val="00F5681E"/>
    <w:rsid w:val="00F56BE0"/>
    <w:rsid w:val="00F66A1F"/>
    <w:rsid w:val="00F71424"/>
    <w:rsid w:val="00F747B6"/>
    <w:rsid w:val="00F76AF5"/>
    <w:rsid w:val="00F94742"/>
    <w:rsid w:val="00F9773E"/>
    <w:rsid w:val="00FA74F2"/>
    <w:rsid w:val="00FB2097"/>
    <w:rsid w:val="00FB6AEF"/>
    <w:rsid w:val="00FB7550"/>
    <w:rsid w:val="00FC0FC3"/>
    <w:rsid w:val="00FC138D"/>
    <w:rsid w:val="00FC5C7A"/>
    <w:rsid w:val="00FD014D"/>
    <w:rsid w:val="00FD3420"/>
    <w:rsid w:val="00FD52E6"/>
    <w:rsid w:val="00FD598B"/>
    <w:rsid w:val="00FD6244"/>
    <w:rsid w:val="00FD62AF"/>
    <w:rsid w:val="00FE2DA0"/>
    <w:rsid w:val="00FE3D76"/>
    <w:rsid w:val="00FF6620"/>
    <w:rsid w:val="00FF71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BE2DCE76-D2DB-4E15-97B2-7D4C2173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138D"/>
    <w:pPr>
      <w:tabs>
        <w:tab w:val="center" w:pos="4252"/>
        <w:tab w:val="right" w:pos="8504"/>
      </w:tabs>
    </w:pPr>
  </w:style>
  <w:style w:type="character" w:customStyle="1" w:styleId="CabealhoChar">
    <w:name w:val="Cabeçalho Char"/>
    <w:link w:val="Cabealho"/>
    <w:uiPriority w:val="99"/>
    <w:rsid w:val="00FC138D"/>
    <w:rPr>
      <w:sz w:val="22"/>
      <w:szCs w:val="22"/>
      <w:lang w:eastAsia="en-US"/>
    </w:rPr>
  </w:style>
  <w:style w:type="paragraph" w:styleId="Rodap">
    <w:name w:val="footer"/>
    <w:basedOn w:val="Normal"/>
    <w:link w:val="RodapChar"/>
    <w:uiPriority w:val="99"/>
    <w:unhideWhenUsed/>
    <w:rsid w:val="00FC138D"/>
    <w:pPr>
      <w:tabs>
        <w:tab w:val="center" w:pos="4252"/>
        <w:tab w:val="right" w:pos="8504"/>
      </w:tabs>
    </w:pPr>
  </w:style>
  <w:style w:type="character" w:customStyle="1" w:styleId="RodapChar">
    <w:name w:val="Rodapé Char"/>
    <w:link w:val="Rodap"/>
    <w:uiPriority w:val="99"/>
    <w:rsid w:val="00FC138D"/>
    <w:rPr>
      <w:sz w:val="22"/>
      <w:szCs w:val="22"/>
      <w:lang w:eastAsia="en-US"/>
    </w:rPr>
  </w:style>
  <w:style w:type="paragraph" w:styleId="Textodebalo">
    <w:name w:val="Balloon Text"/>
    <w:basedOn w:val="Normal"/>
    <w:link w:val="TextodebaloChar"/>
    <w:uiPriority w:val="99"/>
    <w:semiHidden/>
    <w:unhideWhenUsed/>
    <w:rsid w:val="00FC138D"/>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FC138D"/>
    <w:rPr>
      <w:rFonts w:ascii="Tahoma" w:hAnsi="Tahoma" w:cs="Tahoma"/>
      <w:sz w:val="16"/>
      <w:szCs w:val="16"/>
      <w:lang w:eastAsia="en-US"/>
    </w:rPr>
  </w:style>
  <w:style w:type="paragraph" w:styleId="Recuodecorpodetexto">
    <w:name w:val="Body Text Indent"/>
    <w:basedOn w:val="Normal"/>
    <w:link w:val="RecuodecorpodetextoChar"/>
    <w:rsid w:val="00B41B3A"/>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B41B3A"/>
    <w:rPr>
      <w:rFonts w:ascii="Times New Roman" w:eastAsia="Times New Roman" w:hAnsi="Times New Roman"/>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0AE531-BBC8-434C-B242-5D2AE29AA6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642B99-7D8F-4F77-91F5-8B7426A2A67F}">
  <ds:schemaRefs>
    <ds:schemaRef ds:uri="http://schemas.microsoft.com/sharepoint/v3/contenttype/forms"/>
  </ds:schemaRefs>
</ds:datastoreItem>
</file>

<file path=customXml/itemProps3.xml><?xml version="1.0" encoding="utf-8"?>
<ds:datastoreItem xmlns:ds="http://schemas.openxmlformats.org/officeDocument/2006/customXml" ds:itemID="{B56367C5-03CF-4937-8361-8EF60C34C273}">
  <ds:schemaRefs>
    <ds:schemaRef ds:uri="http://schemas.microsoft.com/office/2006/metadata/longProperties"/>
  </ds:schemaRefs>
</ds:datastoreItem>
</file>

<file path=customXml/itemProps4.xml><?xml version="1.0" encoding="utf-8"?>
<ds:datastoreItem xmlns:ds="http://schemas.openxmlformats.org/officeDocument/2006/customXml" ds:itemID="{2F416C7E-1BA4-4E38-9438-FAED929FED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725</Words>
  <Characters>3917</Characters>
  <Application>Microsoft Office Word</Application>
  <DocSecurity>4</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DENISE OLIVEIRA DOS SANTOS</cp:lastModifiedBy>
  <cp:revision>2</cp:revision>
  <cp:lastPrinted>2019-06-05T13:47:00Z</cp:lastPrinted>
  <dcterms:created xsi:type="dcterms:W3CDTF">2025-06-11T23:28:00Z</dcterms:created>
  <dcterms:modified xsi:type="dcterms:W3CDTF">2025-06-11T23:28:00Z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CECILIA STENDER FERREIRA BOUCAULT</vt:lpwstr>
  </property>
  <property fmtid="{D5CDD505-2E9C-101B-9397-08002B2CF9AE}" pid="4" name="Order">
    <vt:lpwstr>83000.0000000000</vt:lpwstr>
  </property>
  <property fmtid="{D5CDD505-2E9C-101B-9397-08002B2CF9AE}" pid="5" name="ComplianceAssetId">
    <vt:lpwstr/>
  </property>
  <property fmtid="{D5CDD505-2E9C-101B-9397-08002B2CF9AE}" pid="6" name="TemplateUrl">
    <vt:lpwstr/>
  </property>
  <property fmtid="{D5CDD505-2E9C-101B-9397-08002B2CF9AE}" pid="7" name="xd_ProgID">
    <vt:lpwstr/>
  </property>
  <property fmtid="{D5CDD505-2E9C-101B-9397-08002B2CF9AE}" pid="8" name="_ExtendedDescription">
    <vt:lpwstr/>
  </property>
  <property fmtid="{D5CDD505-2E9C-101B-9397-08002B2CF9AE}" pid="9" name="display_urn:schemas-microsoft-com:office:office#Author">
    <vt:lpwstr>CECILIA STENDER FERREIRA BOUCAULT</vt:lpwstr>
  </property>
  <property fmtid="{D5CDD505-2E9C-101B-9397-08002B2CF9AE}" pid="10" name="ContentTypeId">
    <vt:lpwstr>0x010100F265A500D9E75A4187596C335A730F04</vt:lpwstr>
  </property>
  <property fmtid="{D5CDD505-2E9C-101B-9397-08002B2CF9AE}" pid="11" name="TriggerFlowInfo">
    <vt:lpwstr/>
  </property>
  <property fmtid="{D5CDD505-2E9C-101B-9397-08002B2CF9AE}" pid="12" name="_SourceUrl">
    <vt:lpwstr/>
  </property>
  <property fmtid="{D5CDD505-2E9C-101B-9397-08002B2CF9AE}" pid="13" name="_SharedFileIndex">
    <vt:lpwstr/>
  </property>
</Properties>
</file>