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7CE6" w:rsidRPr="00026932" w:rsidRDefault="00657CE6" w:rsidP="00657C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>EMBARGOS DE DECLARAÇÃO Nº 0000000-00.0000.0.00.0000/50000</w:t>
      </w:r>
    </w:p>
    <w:p w:rsidR="00657CE6" w:rsidRPr="00026932" w:rsidRDefault="0009273D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VARA ÚNICA DO FORO DE ITUPEVA</w:t>
      </w:r>
    </w:p>
    <w:p w:rsidR="00657CE6" w:rsidRPr="00026932" w:rsidRDefault="0009273D" w:rsidP="00657C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>Embargante: AUTOR(A)</w:t>
      </w:r>
    </w:p>
    <w:p w:rsidR="00657CE6" w:rsidRPr="00026932" w:rsidRDefault="0009273D" w:rsidP="00657C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>Embargada: AUTOR(A) S/A</w:t>
      </w:r>
    </w:p>
    <w:p w:rsidR="0009273D" w:rsidRPr="00026932" w:rsidRDefault="0009273D" w:rsidP="0009273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t>Juiz prolator: AUTOR(A) de Camargo</w:t>
      </w:r>
    </w:p>
    <w:p w:rsidR="0009273D" w:rsidRPr="00026932" w:rsidRDefault="0009273D" w:rsidP="0009273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t>Relator(a): JOSÉ AUGUSTO GENOFRE MARTINS</w:t>
      </w:r>
    </w:p>
    <w:p w:rsidR="0009273D" w:rsidRPr="00026932" w:rsidRDefault="0009273D" w:rsidP="0009273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t>Órgão Julgador: 28ª Câmara de AUTOR(A)</w:t>
      </w:r>
    </w:p>
    <w:p w:rsidR="0009273D" w:rsidRPr="00026932" w:rsidRDefault="0009273D" w:rsidP="00657C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VOTO nº 8628</w:t>
      </w:r>
    </w:p>
    <w:p w:rsidR="00657CE6" w:rsidRPr="00026932" w:rsidRDefault="00657CE6" w:rsidP="00657CE6">
      <w:pPr>
        <w:pStyle w:val="Recuodecorpodetexto"/>
        <w:ind w:left="0"/>
        <w:rPr>
          <w:rFonts w:ascii="Arial" w:hAnsi="Arial" w:cs="Arial"/>
          <w:sz w:val="24"/>
          <w:szCs w:val="24"/>
        </w:rPr>
      </w:pPr>
      <w:r/>
    </w:p>
    <w:p w:rsidR="00657CE6" w:rsidRPr="00026932" w:rsidRDefault="00657CE6" w:rsidP="00657CE6">
      <w:pPr>
        <w:pStyle w:val="Recuodecorpodetexto"/>
        <w:rPr>
          <w:rFonts w:ascii="Arial" w:hAnsi="Arial" w:cs="Arial"/>
          <w:sz w:val="24"/>
          <w:szCs w:val="24"/>
        </w:rPr>
      </w:pPr>
      <w:r/>
    </w:p>
    <w:p w:rsidR="00657CE6" w:rsidRPr="00CA43F9" w:rsidRDefault="00657CE6" w:rsidP="00657CE6">
      <w:pPr>
        <w:pStyle w:val="Recuodecorpodetexto"/>
        <w:rPr>
          <w:rFonts w:ascii="Arial" w:hAnsi="Arial" w:cs="Arial"/>
          <w:sz w:val="22"/>
          <w:szCs w:val="22"/>
        </w:rPr>
      </w:pPr>
      <w:r>
        <w:t>EMBARGOS DE DECLARAÇÃO – prequestionamento – Acórdão que apreciou os pontos expostos pela parte em sua peça recursal, negando provimento ao recurso –Embargante que busca, na verdade, a reforma do julgado, emprestando efeitos infringentes a estes embargos, que não se prestam a tal finalidade – Inexistência de ofensa aos dispositivos legais invocados pela embargante – Embargos rejeitados.</w:t>
      </w:r>
    </w:p>
    <w:p w:rsidR="00657CE6" w:rsidRPr="00026932" w:rsidRDefault="00657CE6" w:rsidP="00657CE6">
      <w:pPr>
        <w:spacing w:after="0" w:line="360" w:lineRule="auto"/>
        <w:ind w:left="2268"/>
        <w:jc w:val="both"/>
        <w:rPr>
          <w:b/>
          <w:i/>
          <w:sz w:val="24"/>
          <w:szCs w:val="24"/>
        </w:rPr>
      </w:pPr>
      <w:r>
        <w:tab/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Vistos.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Trata-se de embargos de declaração opostos por AUTOR(A), buscando a reforma do julgado, alegando cerceamento de defesa e insistindo nas teses defendidas nas razões recursais, prequestionando a matéria.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>
        <w:t>É o relatório.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Os embargos devem ser conhecidos e rejeitados.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 xml:space="preserve">Com efeito, o v. acórdão de folhas 323/329 apreciou os pontos expostos pelo apelante/embargante, negando provimento ao recurso. 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 embargante opôs estes embargos declaratórios visando rediscutir teses que foram devidamente apreciadas no v. acórdão atacado, observando que a via processual escolhida não se presta a reexaminar matéria já apreciada, máxime porque o embargante sequer aduziu quaisquer das hipóteses elencadas no artigo 1.022 do Código de AUTOR(A), conforme segue:</w:t>
      </w:r>
    </w:p>
    <w:p w:rsidR="00657CE6" w:rsidRPr="00094490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“Art. 1.022. Cabem embargos de declaração contra qualquer decisão judicial para:</w:t>
      </w:r>
    </w:p>
    <w:p w:rsidR="00657CE6" w:rsidRPr="00094490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 - esclarecer obscuridade ou eliminar contradição;</w:t>
      </w:r>
    </w:p>
    <w:p w:rsidR="00657CE6" w:rsidRPr="00094490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II - suprir omissão de ponto ou questão sobre o qual devia se pronunciar o juiz de ofício ou a requerimento;</w:t>
      </w:r>
    </w:p>
    <w:p w:rsidR="00657CE6" w:rsidRPr="00026932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</w:rPr>
      </w:pPr>
      <w:r>
        <w:t>III - corrigir erro material.”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C17E2B" w:rsidRPr="00094490" w:rsidRDefault="00657CE6" w:rsidP="00C17E2B">
      <w:pPr>
        <w:spacing w:line="360" w:lineRule="auto"/>
        <w:ind w:firstLine="1416"/>
        <w:jc w:val="both"/>
        <w:rPr>
          <w:rFonts w:ascii="Arial" w:hAnsi="Arial"/>
          <w:b/>
          <w:bCs/>
        </w:rPr>
      </w:pPr>
      <w:r>
        <w:t xml:space="preserve">Veja que o acórdão atacado foi claro ao fundamentar que: “[...] os efeitos danosos da ingestão do álcool puderam ser percebidos pelo próprio sinistro, já que o condutor colidiu contra a traseira de um caminhão em horário de pouco movimento na estrada. Aliás, veja-se as cláusulas 12, d e 20, III, alínea f (fls. 169 e 211): </w:t>
      </w:r>
    </w:p>
    <w:p w:rsidR="00C17E2B" w:rsidRPr="00094490" w:rsidRDefault="00C17E2B" w:rsidP="00C17E2B">
      <w:pPr>
        <w:pStyle w:val="Recuodecorpodetexto"/>
        <w:ind w:left="2127" w:firstLine="1418"/>
        <w:rPr>
          <w:rFonts w:ascii="Arial" w:hAnsi="Arial" w:cs="Arial"/>
          <w:bCs/>
          <w:iCs w:val="0"/>
          <w:sz w:val="22"/>
          <w:szCs w:val="22"/>
        </w:rPr>
      </w:pPr>
      <w:r/>
    </w:p>
    <w:p w:rsidR="00C17E2B" w:rsidRPr="00094490" w:rsidRDefault="00C17E2B" w:rsidP="00C17E2B">
      <w:pPr>
        <w:pStyle w:val="Recuodecorpodetexto"/>
        <w:ind w:left="2127" w:firstLine="1418"/>
        <w:rPr>
          <w:rFonts w:ascii="Arial" w:hAnsi="Arial" w:cs="Arial"/>
          <w:bCs/>
          <w:iCs w:val="0"/>
          <w:sz w:val="22"/>
          <w:szCs w:val="22"/>
        </w:rPr>
      </w:pPr>
      <w:r>
        <w:t>“12. EXCLUSÕES GERAIS – RISCOS E PREJUÍZOS NÃO COBERTOS PELO SEGURO</w:t>
      </w:r>
    </w:p>
    <w:p w:rsidR="00C17E2B" w:rsidRPr="00094490" w:rsidRDefault="00C17E2B" w:rsidP="00C17E2B">
      <w:pPr>
        <w:pStyle w:val="Recuodecorpodetexto"/>
        <w:ind w:left="2127" w:firstLine="1418"/>
        <w:rPr>
          <w:rFonts w:ascii="Arial" w:hAnsi="Arial" w:cs="Arial"/>
          <w:bCs/>
          <w:iCs w:val="0"/>
          <w:sz w:val="22"/>
          <w:szCs w:val="22"/>
        </w:rPr>
      </w:pPr>
      <w:r>
        <w:t>(...)</w:t>
      </w:r>
    </w:p>
    <w:p w:rsidR="00C17E2B" w:rsidRPr="00094490" w:rsidRDefault="00C17E2B" w:rsidP="00C17E2B">
      <w:pPr>
        <w:pStyle w:val="Recuodecorpodetexto"/>
        <w:ind w:left="2127" w:firstLine="1418"/>
        <w:rPr>
          <w:rFonts w:ascii="Arial" w:hAnsi="Arial" w:cs="Arial"/>
          <w:bCs/>
          <w:iCs w:val="0"/>
          <w:sz w:val="22"/>
          <w:szCs w:val="22"/>
        </w:rPr>
      </w:pPr>
      <w:r>
        <w:t>d) Atos praticados em estado de insanidade mental e/ou sob efeito de bebidas alcoólicas e/ou substancias tóxicas, desde que comprovado pela Seguradora o nexo de causalidade entre o estado de embriaguez ou de efeito de substâncias tóxicas do condutor do veículo e o evento que provocou os danos.</w:t>
      </w:r>
    </w:p>
    <w:p w:rsidR="00C17E2B" w:rsidRPr="00094490" w:rsidRDefault="00C17E2B" w:rsidP="00C17E2B">
      <w:pPr>
        <w:pStyle w:val="Recuodecorpodetexto"/>
        <w:ind w:left="2127" w:firstLine="1418"/>
        <w:rPr>
          <w:rFonts w:ascii="Arial" w:hAnsi="Arial" w:cs="Arial"/>
          <w:bCs/>
          <w:iCs w:val="0"/>
          <w:sz w:val="22"/>
          <w:szCs w:val="22"/>
        </w:rPr>
      </w:pPr>
      <w:r>
        <w:t>(...)</w:t>
      </w:r>
    </w:p>
    <w:p w:rsidR="00C17E2B" w:rsidRPr="00094490" w:rsidRDefault="00C17E2B" w:rsidP="00C17E2B">
      <w:pPr>
        <w:pStyle w:val="Recuodecorpodetexto"/>
        <w:ind w:left="2127" w:firstLine="1418"/>
        <w:rPr>
          <w:rFonts w:ascii="Arial" w:hAnsi="Arial" w:cs="Arial"/>
          <w:bCs/>
          <w:iCs w:val="0"/>
          <w:sz w:val="22"/>
          <w:szCs w:val="22"/>
        </w:rPr>
      </w:pPr>
      <w:r>
        <w:t>20. PERDA DE DIREITOS</w:t>
      </w:r>
    </w:p>
    <w:p w:rsidR="00C17E2B" w:rsidRPr="00094490" w:rsidRDefault="00C17E2B" w:rsidP="00C17E2B">
      <w:pPr>
        <w:pStyle w:val="Recuodecorpodetexto"/>
        <w:ind w:left="2127" w:firstLine="1418"/>
        <w:rPr>
          <w:rFonts w:ascii="Arial" w:hAnsi="Arial" w:cs="Arial"/>
          <w:bCs/>
          <w:iCs w:val="0"/>
          <w:sz w:val="22"/>
          <w:szCs w:val="22"/>
        </w:rPr>
      </w:pPr>
      <w:r>
        <w:t>(...)</w:t>
      </w:r>
    </w:p>
    <w:p w:rsidR="00C17E2B" w:rsidRPr="00094490" w:rsidRDefault="00C17E2B" w:rsidP="00C17E2B">
      <w:pPr>
        <w:pStyle w:val="Recuodecorpodetexto"/>
        <w:ind w:left="2127" w:firstLine="1418"/>
        <w:rPr>
          <w:rFonts w:ascii="Arial" w:hAnsi="Arial" w:cs="Arial"/>
          <w:bCs/>
          <w:iCs w:val="0"/>
          <w:sz w:val="22"/>
          <w:szCs w:val="22"/>
        </w:rPr>
      </w:pPr>
      <w:r>
        <w:t>III. Se o veículo segurado:</w:t>
      </w:r>
    </w:p>
    <w:p w:rsidR="00C17E2B" w:rsidRPr="00094490" w:rsidRDefault="00C17E2B" w:rsidP="00C17E2B">
      <w:pPr>
        <w:pStyle w:val="Recuodecorpodetexto"/>
        <w:ind w:left="2127" w:firstLine="1418"/>
        <w:rPr>
          <w:rFonts w:ascii="Arial" w:hAnsi="Arial" w:cs="Arial"/>
          <w:bCs/>
          <w:iCs w:val="0"/>
          <w:sz w:val="22"/>
          <w:szCs w:val="22"/>
        </w:rPr>
      </w:pPr>
      <w:r>
        <w:t>(..)</w:t>
      </w:r>
    </w:p>
    <w:p w:rsidR="00C17E2B" w:rsidRPr="00094490" w:rsidRDefault="00C17E2B" w:rsidP="00C17E2B">
      <w:pPr>
        <w:pStyle w:val="Recuodecorpodetexto"/>
        <w:ind w:left="2127" w:firstLine="1418"/>
        <w:rPr>
          <w:rFonts w:ascii="Arial" w:hAnsi="Arial" w:cs="Arial"/>
          <w:bCs/>
          <w:iCs w:val="0"/>
          <w:sz w:val="22"/>
          <w:szCs w:val="22"/>
        </w:rPr>
      </w:pPr>
      <w:r>
        <w:t>f) Estiver sendo dirigido/utilizado por pessoa embriagada ou drogada, quando da ocorrência do sinistro, desde que caracterizado o nexo causal pela seguradora. Essa hipótese aplica-se a qualquer situação e abrange não só os atos praticados diretamente pelo Segurado, mas também os praticados por qualquer pessoa que estiver conduzindo o veículo, com ou sem o consentimento do Segurado.”</w:t>
      </w:r>
    </w:p>
    <w:p w:rsidR="00C17E2B" w:rsidRPr="00094490" w:rsidRDefault="00C17E2B" w:rsidP="00C17E2B">
      <w:pPr>
        <w:pStyle w:val="Recuodecorpodetexto"/>
        <w:ind w:firstLine="1418"/>
        <w:rPr>
          <w:rFonts w:ascii="Arial" w:hAnsi="Arial" w:cs="Arial"/>
          <w:bCs/>
          <w:iCs w:val="0"/>
          <w:sz w:val="22"/>
          <w:szCs w:val="22"/>
        </w:rPr>
      </w:pPr>
      <w:r/>
    </w:p>
    <w:p w:rsidR="00C17E2B" w:rsidRPr="00094490" w:rsidRDefault="00C17E2B" w:rsidP="00C17E2B">
      <w:pPr>
        <w:pStyle w:val="Recuodecorpodetexto"/>
        <w:ind w:firstLine="1418"/>
        <w:rPr>
          <w:rFonts w:ascii="Arial" w:hAnsi="Arial" w:cs="Arial"/>
          <w:bCs/>
          <w:iCs w:val="0"/>
          <w:sz w:val="22"/>
          <w:szCs w:val="22"/>
        </w:rPr>
      </w:pPr>
      <w:r>
        <w:t xml:space="preserve">As cláusulas supramencionadas mostram-se legítimas, já que em consonância com o art. 768 do Código Civil, “in verbis”: </w:t>
      </w:r>
    </w:p>
    <w:p w:rsidR="00C17E2B" w:rsidRPr="00094490" w:rsidRDefault="00C17E2B" w:rsidP="00C17E2B">
      <w:pPr>
        <w:pStyle w:val="Recuodecorpodetexto"/>
        <w:ind w:firstLine="1418"/>
        <w:rPr>
          <w:rFonts w:ascii="Arial" w:hAnsi="Arial" w:cs="Arial"/>
          <w:bCs/>
          <w:iCs w:val="0"/>
          <w:sz w:val="22"/>
          <w:szCs w:val="22"/>
        </w:rPr>
      </w:pPr>
      <w:r/>
    </w:p>
    <w:p w:rsidR="00C17E2B" w:rsidRPr="00094490" w:rsidRDefault="00C17E2B" w:rsidP="00C17E2B">
      <w:pPr>
        <w:pStyle w:val="Recuodecorpodetexto"/>
        <w:ind w:firstLine="1418"/>
        <w:rPr>
          <w:rFonts w:ascii="Arial" w:hAnsi="Arial" w:cs="Arial"/>
          <w:bCs/>
          <w:iCs w:val="0"/>
          <w:sz w:val="22"/>
          <w:szCs w:val="22"/>
        </w:rPr>
      </w:pPr>
      <w:r>
        <w:t>Art. 768. O segurado perderá o direito à garantia se agravar intencionalmente o risco objeto do contrato.</w:t>
      </w:r>
    </w:p>
    <w:p w:rsidR="00C17E2B" w:rsidRPr="00094490" w:rsidRDefault="00C17E2B" w:rsidP="00C17E2B">
      <w:pPr>
        <w:pStyle w:val="Recuodecorpodetexto"/>
        <w:ind w:firstLine="1418"/>
        <w:rPr>
          <w:rFonts w:ascii="Arial" w:hAnsi="Arial" w:cs="Arial"/>
          <w:bCs/>
          <w:iCs w:val="0"/>
          <w:sz w:val="22"/>
          <w:szCs w:val="22"/>
        </w:rPr>
      </w:pPr>
      <w:r/>
    </w:p>
    <w:p w:rsidR="00C17E2B" w:rsidRPr="00026932" w:rsidRDefault="00C17E2B" w:rsidP="00917847">
      <w:pPr>
        <w:spacing w:line="360" w:lineRule="auto"/>
        <w:ind w:firstLine="1416"/>
        <w:jc w:val="both"/>
        <w:rPr>
          <w:rFonts w:ascii="Arial" w:hAnsi="Arial" w:cs="Arial"/>
          <w:i/>
          <w:iCs/>
          <w:sz w:val="24"/>
          <w:szCs w:val="24"/>
        </w:rPr>
      </w:pPr>
      <w:r>
        <w:t xml:space="preserve">Assim, não se verifica conduta ilícita pela apelada, de modo que a indenização não é devida”. </w:t>
      </w:r>
    </w:p>
    <w:p w:rsidR="00050B62" w:rsidRPr="00026932" w:rsidRDefault="00CF4E24" w:rsidP="00917847">
      <w:pPr>
        <w:spacing w:line="360" w:lineRule="auto"/>
        <w:ind w:firstLine="1416"/>
        <w:jc w:val="both"/>
        <w:rPr>
          <w:rFonts w:ascii="Arial" w:hAnsi="Arial"/>
          <w:sz w:val="24"/>
          <w:szCs w:val="24"/>
        </w:rPr>
      </w:pPr>
      <w:r>
        <w:t xml:space="preserve"> Frise-se que a embriaguez foi voluntária, ou seja, intencional. Portanto, da análise de todos os elementos dos autos, infere-se que houve nexo causal entre a embriaguez e a ocorrência do sinistro, de modo que é de rigor incidência do disposto no art. 768 do CC.</w:t>
      </w:r>
    </w:p>
    <w:p w:rsidR="00657CE6" w:rsidRPr="00026932" w:rsidRDefault="00050B62" w:rsidP="00A6075A">
      <w:pPr>
        <w:spacing w:line="360" w:lineRule="auto"/>
        <w:ind w:firstLine="1416"/>
        <w:jc w:val="both"/>
        <w:rPr>
          <w:rFonts w:ascii="Arial" w:hAnsi="Arial"/>
          <w:sz w:val="24"/>
          <w:szCs w:val="24"/>
        </w:rPr>
      </w:pPr>
      <w:r>
        <w:t>Quanto à alegação de que o acórdão viola jurisprudência, anoto que a mera diferença entre julgados em relação a uma matéria não enseja ofensa a dispositivos legais. A contradição que autoriza a oposição dos embargos é aquela interna, havida entre trechos da decisão embargada, ou quando traz proposições inconciliáveis entre si, e não em relação a entendimento jurisprudencial. Não se vislumbra, no caso em tela, que o acórdão apresentou qualquer desenvolvimento e fundamentação contra legem.</w:t>
      </w:r>
    </w:p>
    <w:p w:rsidR="00E07FC7" w:rsidRPr="00026932" w:rsidRDefault="00657CE6" w:rsidP="00E07FC7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E neste ponto, é pacífico o entendimento do Tribunal:</w:t>
      </w:r>
    </w:p>
    <w:p w:rsidR="00E07FC7" w:rsidRPr="00026932" w:rsidRDefault="00E07FC7" w:rsidP="00E07FC7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A6075A" w:rsidRPr="00026932" w:rsidRDefault="00A6075A" w:rsidP="00A6075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  <w:szCs w:val="24"/>
        </w:rPr>
      </w:pPr>
      <w:r>
        <w:t>“EMBARGOS DE DECLARAÇÃO. ANULATÓRIA. INDENIZAÇÃO. CONTRATO DE LOCAÇÃO. PREQUESTIONAMENTO. 1- Recurso interposto com caráter nitidamente infringente. 2- Inexistência de omissão a ser suprida. 3- O julgador não está obrigado a mencionar expressamente os dispositivos legais invocados nem a responder a todas as questões suscitadas pelas partes, quando já tenha encontrado motivo suficiente para proferir sua decisão. Precedentes. 4- Acórdão que discutiu, debateu e julgou, com fundamentação adequada, suficiente e lógica, toda matéria pertinente à resolução da lide. 5- Mero inconformismo que não autoriza rediscussão. Embargos não acolhidos.” (TJSP; Embargos de Declaração Cível 0000000-00.0000.0.00.0000; Relator (a): AUTOR(A); Órgão Julgador: 28ª Câmara de AUTOR(A); AUTOR(A) II - AUTOR(A) - [VARA]; Data do Julgamento: 27/03/2024; Data de Registro: 27/03/2024).</w:t>
      </w:r>
    </w:p>
    <w:p w:rsidR="00A6075A" w:rsidRPr="00026932" w:rsidRDefault="00A6075A" w:rsidP="00A6075A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  <w:szCs w:val="24"/>
        </w:rPr>
      </w:pPr>
      <w:r/>
    </w:p>
    <w:p w:rsidR="00657CE6" w:rsidRPr="00026932" w:rsidRDefault="00A6075A" w:rsidP="00A6075A">
      <w:pPr>
        <w:spacing w:after="0" w:line="360" w:lineRule="auto"/>
        <w:ind w:firstLine="1418"/>
        <w:jc w:val="both"/>
        <w:rPr>
          <w:rFonts w:ascii="Arial" w:hAnsi="Arial"/>
          <w:bCs/>
          <w:sz w:val="24"/>
          <w:szCs w:val="24"/>
        </w:rPr>
      </w:pPr>
      <w:r>
        <w:t xml:space="preserve">“Embargos de declaração – Omissão - Não ocorrência – A matéria foi expressamente apreciada no acórdão – Impossibilidade de rediscutir o que foi decidido pelo colegiado - Ainda que tenha finalidade de prequestionamento de matérias, o acolhimento dos embargos depende da demonstração dos vícios a que se refere o art. 1.022, do CPC, o que não ocorre na espécie.” (TJSP; Embargos de Declaração Cível 0000000-00.0000.0.00.0000; Relator (a): AUTOR(A); Órgão Julgador: 28ª Câmara de AUTOR(A); Foro de Ribeirão Preto - [VARA]; Data do Julgamento: 27/03/2024; Data de Registro: 27/03/2024). </w:t>
      </w:r>
    </w:p>
    <w:p w:rsidR="00A6075A" w:rsidRPr="00026932" w:rsidRDefault="00A6075A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Deste modo, o que se verifica é mera irresignação da parte com o resultado do julgamento, buscando efeitos infringentes a estes embargos, que não se prestam a tal finalidade.</w:t>
      </w:r>
    </w:p>
    <w:p w:rsidR="00657CE6" w:rsidRPr="00026932" w:rsidRDefault="00A6075A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Reforço, por fim, que não se vislumbra no v. acórdão ofensas a dispositivos legais, para fins de prequestionamento. </w:t>
      </w:r>
    </w:p>
    <w:p w:rsidR="00F12A3B" w:rsidRPr="00026932" w:rsidRDefault="00F12A3B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Nestes termos, pelo meu voto, rejeito os embargos de declaração.</w:t>
      </w:r>
    </w:p>
    <w:p w:rsidR="00657CE6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657CE6" w:rsidRPr="000665B8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657CE6" w:rsidRPr="000665B8" w:rsidRDefault="00657CE6" w:rsidP="00657CE6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CE51C9" w:rsidRDefault="00657CE6" w:rsidP="00657CE6">
      <w:pPr>
        <w:spacing w:after="0" w:line="360" w:lineRule="auto"/>
        <w:jc w:val="center"/>
      </w:pPr>
      <w:r>
        <w:t xml:space="preserve">        Relator</w:t>
      </w:r>
    </w:p>
    <w:sectPr w:rsidR="00CE51C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3077B" w:rsidRDefault="0083077B" w:rsidP="00657CE6">
      <w:pPr>
        <w:spacing w:after="0" w:line="240" w:lineRule="auto"/>
      </w:pPr>
      <w:r>
        <w:separator/>
      </w:r>
    </w:p>
  </w:endnote>
  <w:endnote w:type="continuationSeparator" w:id="0">
    <w:p w:rsidR="0083077B" w:rsidRDefault="0083077B" w:rsidP="0065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3077B" w:rsidRDefault="0083077B" w:rsidP="00657CE6">
      <w:pPr>
        <w:spacing w:after="0" w:line="240" w:lineRule="auto"/>
      </w:pPr>
      <w:r>
        <w:separator/>
      </w:r>
    </w:p>
  </w:footnote>
  <w:footnote w:type="continuationSeparator" w:id="0">
    <w:p w:rsidR="0083077B" w:rsidRDefault="0083077B" w:rsidP="0065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347CF" w:rsidRPr="000665B8" w:rsidTr="00F347CF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DC3F28" w:rsidRPr="00DC3F28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90.75pt;height:59.2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347CF" w:rsidRPr="000665B8" w:rsidRDefault="00F347CF" w:rsidP="00F347CF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657CE6">
            <w:rPr>
              <w:rFonts w:ascii="Times New Roman" w:hAnsi="Times New Roman"/>
              <w:b/>
            </w:rPr>
            <w:t>31</w:t>
          </w:r>
          <w:r w:rsidRPr="000665B8">
            <w:rPr>
              <w:rFonts w:ascii="Times New Roman" w:hAnsi="Times New Roman"/>
              <w:b/>
            </w:rPr>
            <w:t>ª Câmara</w:t>
          </w:r>
        </w:p>
      </w:tc>
    </w:tr>
  </w:tbl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CE6"/>
    <w:rsid w:val="00026932"/>
    <w:rsid w:val="00045525"/>
    <w:rsid w:val="00050B62"/>
    <w:rsid w:val="0009273D"/>
    <w:rsid w:val="00094490"/>
    <w:rsid w:val="001E5948"/>
    <w:rsid w:val="0024500F"/>
    <w:rsid w:val="00251320"/>
    <w:rsid w:val="002600F3"/>
    <w:rsid w:val="005130A5"/>
    <w:rsid w:val="005B15AC"/>
    <w:rsid w:val="00656946"/>
    <w:rsid w:val="00657CE6"/>
    <w:rsid w:val="0069563B"/>
    <w:rsid w:val="00704ED2"/>
    <w:rsid w:val="00744F22"/>
    <w:rsid w:val="0083077B"/>
    <w:rsid w:val="00917847"/>
    <w:rsid w:val="00956A6C"/>
    <w:rsid w:val="00A6075A"/>
    <w:rsid w:val="00A851DE"/>
    <w:rsid w:val="00B956A9"/>
    <w:rsid w:val="00C17E2B"/>
    <w:rsid w:val="00C61B60"/>
    <w:rsid w:val="00CA43F9"/>
    <w:rsid w:val="00CC0BB9"/>
    <w:rsid w:val="00CE51C9"/>
    <w:rsid w:val="00CF4E24"/>
    <w:rsid w:val="00DA2134"/>
    <w:rsid w:val="00DC3F28"/>
    <w:rsid w:val="00E07FC7"/>
    <w:rsid w:val="00F12A3B"/>
    <w:rsid w:val="00F347CF"/>
    <w:rsid w:val="00FB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4215B82-E314-412A-B0DF-598DF756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CE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7C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7CE6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657CE6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657CE6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7C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57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57CE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ED77A0-1FFC-4515-A33E-77FE819B9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BC4B9-57A1-419D-9239-0E5425EEC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1AC9BF-057E-4DD7-B2FF-2016835E70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928</Words>
  <Characters>5013</Characters>
  <Application>Microsoft Office Word</Application>
  <DocSecurity>4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LIN HUI WANG</dc:creator>
  <cp:keywords/>
  <cp:lastModifiedBy>DENISE OLIVEIRA DOS SANTOS</cp:lastModifiedBy>
  <cp:revision>2</cp:revision>
  <dcterms:created xsi:type="dcterms:W3CDTF">2025-06-11T23:28:00Z</dcterms:created>
  <dcterms:modified xsi:type="dcterms:W3CDTF">2025-06-11T23:28:00Z</dcterms:modified>
</cp:coreProperties>
</file>