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64B6" w:rsidRDefault="002064B6" w:rsidP="002064B6">
      <w:pPr>
        <w:spacing w:after="0" w:line="360" w:lineRule="auto"/>
        <w:jc w:val="both"/>
        <w:rPr>
          <w:rFonts w:ascii="Arial" w:hAnsi="Arial"/>
          <w:b/>
          <w:sz w:val="24"/>
        </w:rPr>
      </w:pPr>
      <w:r/>
    </w:p>
    <w:p w:rsidR="0054368B" w:rsidRPr="0054368B" w:rsidRDefault="0054368B" w:rsidP="0054368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APELAÇÃO Nº 0000000-00.0000.0.00.0000</w:t>
      </w:r>
    </w:p>
    <w:p w:rsidR="0054368B" w:rsidRPr="0054368B" w:rsidRDefault="0054368B" w:rsidP="0054368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2ª VARA CÍVEL DA COMARCA DE SOROCABA</w:t>
      </w:r>
    </w:p>
    <w:p w:rsidR="0054368B" w:rsidRPr="0054368B" w:rsidRDefault="0054368B" w:rsidP="0054368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Apelante: [APELANTE]</w:t>
      </w:r>
    </w:p>
    <w:p w:rsidR="0054368B" w:rsidRPr="0054368B" w:rsidRDefault="0054368B" w:rsidP="0054368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Apelado: [APELADO]</w:t>
      </w:r>
    </w:p>
    <w:p w:rsidR="0054368B" w:rsidRPr="0054368B" w:rsidRDefault="0054368B" w:rsidP="0054368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Juiz prolator: AUTOR(A)</w:t>
      </w:r>
    </w:p>
    <w:p w:rsidR="0054368B" w:rsidRPr="0054368B" w:rsidRDefault="0054368B" w:rsidP="0054368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Relator(a): JOSÉ AUGUSTO GENOFRE MARTINS</w:t>
      </w:r>
    </w:p>
    <w:p w:rsidR="0054368B" w:rsidRDefault="0054368B" w:rsidP="0054368B">
      <w:pPr>
        <w:spacing w:after="0" w:line="360" w:lineRule="auto"/>
        <w:jc w:val="both"/>
        <w:rPr>
          <w:rFonts w:ascii="Arial" w:hAnsi="Arial"/>
          <w:sz w:val="24"/>
        </w:rPr>
      </w:pPr>
      <w:r>
        <w:t>Órgão Julgador: 28ª Câmara de AUTOR(A)</w:t>
      </w:r>
    </w:p>
    <w:p w:rsidR="0054368B" w:rsidRDefault="0054368B" w:rsidP="007138F2">
      <w:pPr>
        <w:pStyle w:val="Ttulo1"/>
        <w:suppressAutoHyphens/>
        <w:spacing w:before="0" w:after="0" w:line="360" w:lineRule="auto"/>
        <w:jc w:val="both"/>
        <w:rPr>
          <w:rFonts w:cs="Arial"/>
          <w:szCs w:val="24"/>
        </w:rPr>
      </w:pPr>
      <w:r/>
    </w:p>
    <w:p w:rsidR="0054368B" w:rsidRDefault="0054368B" w:rsidP="007138F2">
      <w:pPr>
        <w:pStyle w:val="Ttulo1"/>
        <w:suppressAutoHyphens/>
        <w:spacing w:before="0" w:after="0" w:line="360" w:lineRule="auto"/>
        <w:jc w:val="both"/>
        <w:rPr>
          <w:rFonts w:cs="Arial"/>
          <w:szCs w:val="24"/>
        </w:rPr>
      </w:pPr>
      <w:r/>
    </w:p>
    <w:p w:rsidR="002064B6" w:rsidRPr="003F0624" w:rsidRDefault="002064B6" w:rsidP="007138F2">
      <w:pPr>
        <w:pStyle w:val="Ttulo1"/>
        <w:suppressAutoHyphens/>
        <w:spacing w:before="0" w:after="0" w:line="360" w:lineRule="auto"/>
        <w:jc w:val="both"/>
        <w:rPr>
          <w:rFonts w:cs="Arial"/>
          <w:szCs w:val="24"/>
        </w:rPr>
      </w:pPr>
      <w:r>
        <w:t>Voto  nº  8.631</w:t>
      </w:r>
    </w:p>
    <w:p w:rsidR="002064B6" w:rsidRDefault="002064B6" w:rsidP="002064B6">
      <w:pPr>
        <w:spacing w:after="0" w:line="360" w:lineRule="auto"/>
        <w:jc w:val="both"/>
      </w:pPr>
      <w:r/>
    </w:p>
    <w:p w:rsidR="00A9792F" w:rsidRDefault="00A9792F" w:rsidP="00A9792F">
      <w:pPr>
        <w:autoSpaceDE w:val="0"/>
        <w:autoSpaceDN w:val="0"/>
        <w:adjustRightInd w:val="0"/>
        <w:spacing w:after="0" w:line="360" w:lineRule="auto"/>
        <w:ind w:left="2835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>
        <w:t xml:space="preserve">AÇÃO DE ARBITRAMENTO E COBRANÇA DE HONORÁRIOS ADVOCATÍCIOS - Recurso de apelação das autoras - Pedido de gratuidade judiciária em sede recursal, sem trazer documentos hábeis à sua concessão. Impugnação do réu à concessão da assistência judiciária gratuita. Concedido prazo para comprovação da hipossuficiência alegada, a apelante pugnou pela desistência do recurso. Recurso prejudicado. Homologada a desistência, com determinação de retorno dos autos à Vara de origem. </w:t>
      </w:r>
    </w:p>
    <w:p w:rsidR="002064B6" w:rsidRPr="003F0624" w:rsidRDefault="002064B6" w:rsidP="002064B6">
      <w:pPr>
        <w:spacing w:after="0" w:line="360" w:lineRule="auto"/>
        <w:jc w:val="both"/>
      </w:pPr>
      <w:r/>
    </w:p>
    <w:p w:rsidR="00682795" w:rsidRPr="00A9792F" w:rsidRDefault="00682795" w:rsidP="00704EBB">
      <w:pPr>
        <w:suppressAutoHyphens/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</w:rPr>
      </w:pPr>
      <w:r>
        <w:t>Vistos.</w:t>
      </w:r>
    </w:p>
    <w:p w:rsidR="00682795" w:rsidRDefault="00682795" w:rsidP="00704EBB">
      <w:pPr>
        <w:suppressAutoHyphens/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704EBB" w:rsidRDefault="0054368B" w:rsidP="0054368B">
      <w:pPr>
        <w:suppressAutoHyphens/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Trata-se de ação de arbitramento e cobrança de honorários advocatícios ajuizada por AUTOR(A) e Rosangela da Siqueira em face de AUTOR(A) da Silva, julgada parcialmente procedente pela r. sentença de fls. 328/330, cujo relatório se adota.</w:t>
      </w:r>
    </w:p>
    <w:p w:rsidR="0054368B" w:rsidRPr="00704EBB" w:rsidRDefault="0054368B" w:rsidP="0054368B">
      <w:pPr>
        <w:suppressAutoHyphens/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7032F7" w:rsidRDefault="007032F7" w:rsidP="007032F7">
      <w:pPr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Inconformadas, recorrem as autoras (fls. 342/353), buscando a reforma do julgado.</w:t>
      </w:r>
    </w:p>
    <w:p w:rsidR="007032F7" w:rsidRDefault="007032F7" w:rsidP="007032F7">
      <w:pPr>
        <w:spacing w:after="100" w:afterAutospacing="1"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Em sua peça recursal, as autoras sustentaram que estão isentas do preparo recursal em razão da gratuidade judiciária concedida em primeiro grau. </w:t>
      </w:r>
    </w:p>
    <w:p w:rsidR="007032F7" w:rsidRDefault="007032F7" w:rsidP="007032F7">
      <w:pPr>
        <w:spacing w:after="100" w:afterAutospacing="1" w:line="360" w:lineRule="auto"/>
        <w:ind w:firstLine="1418"/>
        <w:jc w:val="both"/>
        <w:rPr>
          <w:rFonts w:ascii="Arial" w:hAnsi="Arial" w:cs="Arial"/>
          <w:sz w:val="24"/>
        </w:rPr>
      </w:pPr>
      <w:r>
        <w:t>O apelado, em suas contrarrazões, impugnou a assistência judiciária gratuita concedida às apelantes (fl. 368). Asseverou que o referido benefício foi indeferido em outro processo em que figuram as mesmas partes e juntou documentos (fls. 376/380).</w:t>
      </w:r>
    </w:p>
    <w:p w:rsidR="00704EBB" w:rsidRPr="00704EBB" w:rsidRDefault="007032F7" w:rsidP="00704EBB">
      <w:pPr>
        <w:suppressAutoHyphens/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Diante disso, foi concedido o prazo de cinco dias para as apelantes juntarem documentos hábeis a comprovar a hipossuficiência alegada (fls. 394/395).</w:t>
      </w:r>
    </w:p>
    <w:p w:rsidR="007032F7" w:rsidRDefault="007032F7" w:rsidP="002259BB">
      <w:pPr>
        <w:suppressAutoHyphens/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4C1B2A" w:rsidRPr="002259BB" w:rsidRDefault="007032F7" w:rsidP="002259BB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Adveio, então, peticionamento da apelante requerendo a desistência do recurso (fls. 400/401).</w:t>
      </w:r>
    </w:p>
    <w:p w:rsidR="002064B6" w:rsidRPr="003F0624" w:rsidRDefault="002064B6" w:rsidP="002064B6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2064B6" w:rsidRDefault="002064B6" w:rsidP="002064B6">
      <w:pPr>
        <w:suppressAutoHyphens/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2064B6" w:rsidRDefault="002064B6" w:rsidP="002064B6">
      <w:pPr>
        <w:suppressAutoHyphens/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FB2532" w:rsidRPr="00FB2532" w:rsidRDefault="00FB2532" w:rsidP="00FB2532">
      <w:pPr>
        <w:suppressAutoHyphens/>
        <w:spacing w:after="0" w:line="360" w:lineRule="auto"/>
        <w:ind w:firstLine="1418"/>
        <w:jc w:val="both"/>
        <w:rPr>
          <w:rFonts w:ascii="Arial" w:hAnsi="Arial"/>
          <w:bCs/>
          <w:sz w:val="24"/>
          <w:szCs w:val="24"/>
        </w:rPr>
      </w:pPr>
      <w:r>
        <w:t>A desistência do recurso constitui ato jurídico processual unilateral, que expressa intenção de sustar o inconformismo que ensejou a pretensão recursal. Pode ser manifestada a qualquer tempo, independe da anuência da parte contrária (art. 998, CPC) e torna prejudicado o mérito recursal.</w:t>
        <w:br/>
      </w:r>
    </w:p>
    <w:p w:rsidR="002259BB" w:rsidRDefault="00FB2532" w:rsidP="002259BB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Desse modo, homologo a desistência do recurso, ficando prejudicada sua apreciação, o que faço com fulcro no art. 932, inc. III, do Código de AUTOR(A).</w:t>
      </w:r>
    </w:p>
    <w:p w:rsidR="00FB2532" w:rsidRDefault="00FB2532" w:rsidP="002259BB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A9792F" w:rsidRDefault="00D478EE" w:rsidP="002259BB">
      <w:pPr>
        <w:suppressAutoHyphens/>
        <w:spacing w:after="0" w:line="360" w:lineRule="auto"/>
        <w:ind w:firstLine="1418"/>
        <w:jc w:val="both"/>
        <w:rPr>
          <w:rFonts w:ascii="Arial" w:hAnsi="Arial"/>
          <w:color w:val="000000"/>
          <w:sz w:val="24"/>
          <w:szCs w:val="24"/>
        </w:rPr>
      </w:pPr>
      <w:r>
        <w:t>Diante do trabalho em sede recursal, e considerando que houve fixação de verba honorária na r. sentença guerreada, majoro a verba honorária devida pela autora de 10% para 12%, na forma do § 11 do artigo 85 do Código de AUTOR(A), mantida a base de cálculo fixada em sentença.</w:t>
      </w:r>
    </w:p>
    <w:p w:rsidR="006C2AA5" w:rsidRDefault="006C2AA5" w:rsidP="006B347D">
      <w:pPr>
        <w:suppressAutoHyphens/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2259BB" w:rsidRPr="002259BB" w:rsidRDefault="006B347D" w:rsidP="002259BB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Por fim, retorne-se os autos à Vara de origem, observadas as formalidades e cautelas de estilo.</w:t>
      </w:r>
    </w:p>
    <w:p w:rsidR="002259BB" w:rsidRDefault="002259BB" w:rsidP="002259BB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7032F7" w:rsidRPr="002259BB" w:rsidRDefault="007032F7" w:rsidP="002259BB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Intime-se.</w:t>
      </w:r>
    </w:p>
    <w:p w:rsidR="002259BB" w:rsidRPr="002259BB" w:rsidRDefault="002259BB" w:rsidP="002259BB">
      <w:pPr>
        <w:suppressAutoHyphens/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2064B6" w:rsidRDefault="002064B6" w:rsidP="002064B6">
      <w:pPr>
        <w:suppressAutoHyphens/>
        <w:spacing w:after="0" w:line="360" w:lineRule="auto"/>
        <w:ind w:firstLine="1701"/>
        <w:jc w:val="both"/>
        <w:rPr>
          <w:rFonts w:ascii="Arial" w:hAnsi="Arial"/>
          <w:sz w:val="24"/>
          <w:szCs w:val="24"/>
        </w:rPr>
      </w:pPr>
      <w:r/>
    </w:p>
    <w:p w:rsidR="002064B6" w:rsidRPr="003F0624" w:rsidRDefault="002064B6" w:rsidP="002064B6">
      <w:pPr>
        <w:suppressAutoHyphens/>
        <w:spacing w:after="0" w:line="360" w:lineRule="auto"/>
        <w:ind w:firstLine="1701"/>
        <w:jc w:val="both"/>
        <w:rPr>
          <w:rFonts w:ascii="Arial" w:hAnsi="Arial"/>
          <w:sz w:val="24"/>
          <w:szCs w:val="24"/>
        </w:rPr>
      </w:pPr>
      <w:r/>
    </w:p>
    <w:p w:rsidR="002064B6" w:rsidRPr="003F0624" w:rsidRDefault="002064B6" w:rsidP="002064B6">
      <w:pPr>
        <w:suppressAutoHyphens/>
        <w:spacing w:after="0" w:line="360" w:lineRule="auto"/>
        <w:ind w:firstLine="1701"/>
        <w:jc w:val="center"/>
        <w:rPr>
          <w:rFonts w:ascii="Arial" w:hAnsi="Arial"/>
          <w:b/>
          <w:sz w:val="24"/>
          <w:szCs w:val="24"/>
        </w:rPr>
      </w:pPr>
      <w:r>
        <w:t>JOSÉ AUGUSTO GENOFRE MARTINS</w:t>
      </w:r>
    </w:p>
    <w:p w:rsidR="002064B6" w:rsidRDefault="002064B6" w:rsidP="002064B6">
      <w:pPr>
        <w:suppressAutoHyphens/>
        <w:spacing w:after="0" w:line="360" w:lineRule="auto"/>
        <w:ind w:firstLine="1701"/>
        <w:jc w:val="center"/>
      </w:pPr>
      <w:r>
        <w:t>Relator</w:t>
      </w:r>
    </w:p>
    <w:p w:rsidR="002064B6" w:rsidRDefault="002064B6" w:rsidP="002064B6">
      <w:r/>
    </w:p>
    <w:p w:rsidR="00AC6CC9" w:rsidRDefault="00AC6CC9">
      <w:r/>
    </w:p>
    <w:sectPr w:rsidR="00AC6CC9" w:rsidSect="00D9244E">
      <w:headerReference w:type="default" r:id="rId9"/>
      <w:footerReference w:type="default" r:id="rId10"/>
      <w:pgSz w:w="11906" w:h="16838" w:code="9"/>
      <w:pgMar w:top="851" w:right="1701" w:bottom="85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9244E" w:rsidRDefault="00D9244E">
      <w:pPr>
        <w:spacing w:after="0" w:line="240" w:lineRule="auto"/>
      </w:pPr>
      <w:r>
        <w:separator/>
      </w:r>
    </w:p>
  </w:endnote>
  <w:endnote w:type="continuationSeparator" w:id="0">
    <w:p w:rsidR="00D9244E" w:rsidRDefault="00D92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2372A" w:rsidRPr="003F0624" w:rsidRDefault="0082372A" w:rsidP="0082372A">
    <w:pPr>
      <w:pStyle w:val="Rodap"/>
      <w:jc w:val="center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9244E" w:rsidRDefault="00D9244E">
      <w:pPr>
        <w:spacing w:after="0" w:line="240" w:lineRule="auto"/>
      </w:pPr>
      <w:r>
        <w:separator/>
      </w:r>
    </w:p>
  </w:footnote>
  <w:footnote w:type="continuationSeparator" w:id="0">
    <w:p w:rsidR="00D9244E" w:rsidRDefault="00D92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82372A" w:rsidRPr="000665B8" w:rsidTr="0082372A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2372A" w:rsidRPr="000665B8" w:rsidRDefault="0082372A" w:rsidP="0082372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>
            <w:object w:dxaOrig="2250" w:dyaOrig="12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5pt;height:64.5pt">
                <v:imagedata r:id="rId1" o:title=""/>
              </v:shape>
              <o:OLEObject Type="Embed" ProgID="MSPhotoEd.3" ShapeID="_x0000_i1025" DrawAspect="Content" ObjectID="_1811179109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2372A" w:rsidRPr="000665B8" w:rsidRDefault="0082372A" w:rsidP="0082372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82372A" w:rsidRPr="000665B8" w:rsidRDefault="0082372A" w:rsidP="0082372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82372A" w:rsidRPr="000665B8" w:rsidRDefault="0082372A" w:rsidP="0082372A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82372A" w:rsidRPr="000665B8" w:rsidRDefault="0082372A" w:rsidP="0082372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6C54FC"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82372A" w:rsidRDefault="0082372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64B6"/>
    <w:rsid w:val="000025FF"/>
    <w:rsid w:val="00076AC5"/>
    <w:rsid w:val="00087EFC"/>
    <w:rsid w:val="000E1A1F"/>
    <w:rsid w:val="000E1E3E"/>
    <w:rsid w:val="00101FA7"/>
    <w:rsid w:val="001409F5"/>
    <w:rsid w:val="00147D66"/>
    <w:rsid w:val="0015458B"/>
    <w:rsid w:val="00167031"/>
    <w:rsid w:val="001722AC"/>
    <w:rsid w:val="0019342F"/>
    <w:rsid w:val="001A4D13"/>
    <w:rsid w:val="001E33D4"/>
    <w:rsid w:val="002064B6"/>
    <w:rsid w:val="002259BB"/>
    <w:rsid w:val="00295E61"/>
    <w:rsid w:val="002B61DA"/>
    <w:rsid w:val="002F5862"/>
    <w:rsid w:val="003E476C"/>
    <w:rsid w:val="003F2904"/>
    <w:rsid w:val="00400FC6"/>
    <w:rsid w:val="004603A3"/>
    <w:rsid w:val="004946FB"/>
    <w:rsid w:val="004C1B2A"/>
    <w:rsid w:val="004F5D52"/>
    <w:rsid w:val="00537A27"/>
    <w:rsid w:val="0054368B"/>
    <w:rsid w:val="00547866"/>
    <w:rsid w:val="005500BB"/>
    <w:rsid w:val="005565C1"/>
    <w:rsid w:val="005670AA"/>
    <w:rsid w:val="005A666C"/>
    <w:rsid w:val="006048B4"/>
    <w:rsid w:val="0067218B"/>
    <w:rsid w:val="0067749C"/>
    <w:rsid w:val="00682795"/>
    <w:rsid w:val="00694FD5"/>
    <w:rsid w:val="006B347D"/>
    <w:rsid w:val="006C2AA5"/>
    <w:rsid w:val="006C54FC"/>
    <w:rsid w:val="006F48BB"/>
    <w:rsid w:val="006F7796"/>
    <w:rsid w:val="007032F7"/>
    <w:rsid w:val="00704EBB"/>
    <w:rsid w:val="007138F2"/>
    <w:rsid w:val="00723546"/>
    <w:rsid w:val="00735774"/>
    <w:rsid w:val="00751B5A"/>
    <w:rsid w:val="00780D39"/>
    <w:rsid w:val="00793643"/>
    <w:rsid w:val="007C1B5C"/>
    <w:rsid w:val="007E577D"/>
    <w:rsid w:val="00801E89"/>
    <w:rsid w:val="0082372A"/>
    <w:rsid w:val="00837140"/>
    <w:rsid w:val="008617BA"/>
    <w:rsid w:val="008B41A7"/>
    <w:rsid w:val="008C138A"/>
    <w:rsid w:val="009279CB"/>
    <w:rsid w:val="00956338"/>
    <w:rsid w:val="009806DB"/>
    <w:rsid w:val="009B5030"/>
    <w:rsid w:val="00A22D90"/>
    <w:rsid w:val="00A41B02"/>
    <w:rsid w:val="00A82BD0"/>
    <w:rsid w:val="00A9792F"/>
    <w:rsid w:val="00AA2B79"/>
    <w:rsid w:val="00AC6CC9"/>
    <w:rsid w:val="00AD25A8"/>
    <w:rsid w:val="00B36852"/>
    <w:rsid w:val="00B9597D"/>
    <w:rsid w:val="00BA1E28"/>
    <w:rsid w:val="00BE315E"/>
    <w:rsid w:val="00CA6E12"/>
    <w:rsid w:val="00CD1FA8"/>
    <w:rsid w:val="00CF7D05"/>
    <w:rsid w:val="00D478EE"/>
    <w:rsid w:val="00D514F2"/>
    <w:rsid w:val="00D542A2"/>
    <w:rsid w:val="00D9244E"/>
    <w:rsid w:val="00DB7DE5"/>
    <w:rsid w:val="00E1450E"/>
    <w:rsid w:val="00E7499B"/>
    <w:rsid w:val="00E84396"/>
    <w:rsid w:val="00EA463D"/>
    <w:rsid w:val="00EA751D"/>
    <w:rsid w:val="00EC45F1"/>
    <w:rsid w:val="00ED1B02"/>
    <w:rsid w:val="00ED4870"/>
    <w:rsid w:val="00F51E9C"/>
    <w:rsid w:val="00F66560"/>
    <w:rsid w:val="00FB2532"/>
    <w:rsid w:val="00FD1A28"/>
    <w:rsid w:val="00FD25C6"/>
    <w:rsid w:val="00FE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37FA623-257E-4061-A1C2-8AAC12EA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4B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2064B6"/>
    <w:pPr>
      <w:keepNext/>
      <w:spacing w:before="120" w:after="12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2064B6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064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064B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2064B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064B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5" ma:contentTypeDescription="Crie um novo documento." ma:contentTypeScope="" ma:versionID="c5135ee3a967cca248f953d2bbae4f14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452b87af34e80da323935f7d45c13eb5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B76A82-512E-4183-A0DF-A5064195F7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9B17E0-832F-438C-AA1F-0534AB20E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87659C-DCF1-4FBB-8D37-C422AD1DB3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2231</Characters>
  <Application>Microsoft Office Word</Application>
  <DocSecurity>4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dcterms:created xsi:type="dcterms:W3CDTF">2025-06-11T23:28:00Z</dcterms:created>
  <dcterms:modified xsi:type="dcterms:W3CDTF">2025-06-11T23:28:00Z</dcterms:modified>
</cp:coreProperties>
</file>