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700F" w:rsidRDefault="0042700F" w:rsidP="0042700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0000000-00.0000.0.00.0000/50000</w:t>
      </w:r>
    </w:p>
    <w:p w:rsidR="00B43D13" w:rsidRPr="00E835C4" w:rsidRDefault="00B43D13" w:rsidP="00B43D1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2ª VARA CÍVEL DA COMARCA DE ITU</w:t>
      </w:r>
    </w:p>
    <w:p w:rsidR="00B43D13" w:rsidRPr="00E835C4" w:rsidRDefault="00B43D13" w:rsidP="00B43D1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Embargante: AUTOR(A) Instituição de Pagamento LTDA</w:t>
      </w:r>
    </w:p>
    <w:p w:rsidR="00B43D13" w:rsidRDefault="00B43D13" w:rsidP="00B43D1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Embargado: Buick Logística e AUTOR(A)</w:t>
      </w:r>
    </w:p>
    <w:p w:rsidR="00B43D13" w:rsidRPr="001C79B0" w:rsidRDefault="00B43D13" w:rsidP="00B43D1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Relator(a): JOSÉ AUGUSTO GENOFRE MARTINS</w:t>
      </w:r>
    </w:p>
    <w:p w:rsidR="00B43D13" w:rsidRDefault="00B43D13" w:rsidP="00B43D1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Órgão Julgador: 28ª Câmara de AUTOR(A)</w:t>
      </w:r>
    </w:p>
    <w:p w:rsidR="00B43D13" w:rsidRDefault="00B43D13" w:rsidP="0042700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B43D13" w:rsidRDefault="00B43D13" w:rsidP="0042700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B43D13" w:rsidRDefault="00B43D13" w:rsidP="0042700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42700F" w:rsidRPr="0042700F" w:rsidRDefault="0042700F" w:rsidP="0042700F">
      <w:pPr>
        <w:spacing w:after="0" w:line="360" w:lineRule="auto"/>
        <w:jc w:val="both"/>
        <w:rPr>
          <w:rFonts w:ascii="Arial" w:hAnsi="Arial" w:cs="Arial"/>
          <w:sz w:val="24"/>
        </w:rPr>
      </w:pPr>
      <w:r>
        <w:t>VOTO nº 8.986</w:t>
      </w:r>
    </w:p>
    <w:p w:rsidR="00FD64C9" w:rsidRDefault="00FD64C9" w:rsidP="0042700F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FD64C9" w:rsidRPr="0042700F" w:rsidRDefault="00FD64C9" w:rsidP="0042700F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42700F" w:rsidRPr="0042700F" w:rsidRDefault="0042700F" w:rsidP="0042700F">
      <w:pPr>
        <w:spacing w:after="0" w:line="360" w:lineRule="auto"/>
        <w:ind w:left="2268"/>
        <w:jc w:val="both"/>
        <w:rPr>
          <w:rFonts w:ascii="Arial" w:eastAsia="Times New Roman" w:hAnsi="Arial" w:cs="Arial"/>
          <w:b/>
          <w:iCs/>
          <w:lang w:eastAsia="pt-BR"/>
        </w:rPr>
      </w:pPr>
      <w:r>
        <w:t>EMBARGOS DE DECLARAÇÃO – ERRO MATERIAL – Ré embargante que aponta que a majoração da verba honorária deve incidir sobre o valor da condenação (critério adotado em sentença), e não sobre o valor da causa, como constou no v. acórdão – Interpretação literal do art. 85, § 2º e § 11, do CPC - Erro material verificado – Embargos acolhidos.</w:t>
      </w:r>
    </w:p>
    <w:p w:rsidR="007F56C4" w:rsidRPr="00D1277B" w:rsidRDefault="007F56C4" w:rsidP="00E61A73">
      <w:pPr>
        <w:spacing w:after="0" w:line="360" w:lineRule="auto"/>
        <w:jc w:val="both"/>
        <w:rPr>
          <w:rFonts w:ascii="Arial" w:hAnsi="Arial" w:cs="Arial"/>
          <w:b/>
        </w:rPr>
      </w:pPr>
      <w:r/>
    </w:p>
    <w:p w:rsidR="007F56C4" w:rsidRPr="00E61A73" w:rsidRDefault="007F56C4" w:rsidP="00E61A73">
      <w:pPr>
        <w:spacing w:after="0" w:line="360" w:lineRule="auto"/>
        <w:jc w:val="both"/>
        <w:rPr>
          <w:rFonts w:ascii="Arial" w:hAnsi="Arial"/>
          <w:bCs/>
          <w:sz w:val="24"/>
        </w:rPr>
      </w:pPr>
      <w:r/>
    </w:p>
    <w:p w:rsidR="00620F95" w:rsidRDefault="00620F95" w:rsidP="0042700F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3740DC" w:rsidRDefault="0042700F" w:rsidP="003740DC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 xml:space="preserve">Vistos. </w:t>
      </w:r>
    </w:p>
    <w:p w:rsidR="003740DC" w:rsidRDefault="003740DC" w:rsidP="003740DC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740233" w:rsidRDefault="005950C5" w:rsidP="0074023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declaração opostos por AUTOR(A) Instituição de Pagamento LTDA, sob a alegação de que o v. acórdão de folhas 768/775 padece de erro material quanto à majoração da verba honorária, posto que constou no v. acórdão que o percentual da verba honorária incidiria sobre o valor da causa e não da condenação. Diante disso, postula o acolhimento dos embargos para fins de sanar o erro material apontado.</w:t>
      </w:r>
    </w:p>
    <w:p w:rsidR="00740233" w:rsidRDefault="00740233" w:rsidP="0074023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Intimada para se manifestar acerca da oposição dos presentes embargos, a embargada quedou-se inerte (fl. 7)</w:t>
      </w:r>
    </w:p>
    <w:p w:rsidR="004E77FF" w:rsidRPr="0042700F" w:rsidRDefault="004E77FF" w:rsidP="0042700F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42700F" w:rsidRDefault="0042700F" w:rsidP="0042700F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FD64C9" w:rsidRDefault="00FD64C9" w:rsidP="0042700F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4A6A3C" w:rsidRPr="004A6A3C" w:rsidRDefault="004A6A3C" w:rsidP="004A6A3C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Os embargos de declaração devem ser conhecidos, diante de sua tempestividade, e acolhidos para sanar o erro material apontado.</w:t>
      </w:r>
    </w:p>
    <w:p w:rsidR="004A6A3C" w:rsidRDefault="004A6A3C" w:rsidP="004A6A3C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 xml:space="preserve">Com efeito, o v. acórdão de folhas 768/775 majorou a verba honorária sobre o valor da causa, quando o correto é que a majoração incida sobre o valor da condenação, critério adotado em sentença (fls. 734). </w:t>
      </w:r>
    </w:p>
    <w:p w:rsidR="00AD449B" w:rsidRDefault="00C95708" w:rsidP="0042700F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Por conseguinte, de rigor o acolhimento dos embargos opostos para sanar o erro material e retificar o acórdão quanto à majoração da verba honorária, de modo que o percentual de 12% deve incidir sobre o valor da condenação.</w:t>
      </w:r>
    </w:p>
    <w:p w:rsidR="004F650D" w:rsidRDefault="004F650D" w:rsidP="0042700F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/>
    </w:p>
    <w:p w:rsidR="004A6A3C" w:rsidRDefault="00AD449B" w:rsidP="0042700F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Nestes termos, pelo meu voto, acolho os embargos de declaração para sanar o erro material apontado.</w:t>
      </w:r>
    </w:p>
    <w:p w:rsidR="0042700F" w:rsidRPr="0042700F" w:rsidRDefault="0042700F" w:rsidP="0042700F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42700F" w:rsidRPr="0042700F" w:rsidRDefault="0042700F" w:rsidP="0042700F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42700F" w:rsidRPr="0042700F" w:rsidRDefault="0042700F" w:rsidP="0042700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42700F" w:rsidRPr="0042700F" w:rsidRDefault="0042700F" w:rsidP="0042700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Relator</w:t>
      </w:r>
    </w:p>
    <w:p w:rsidR="0042700F" w:rsidRPr="0042700F" w:rsidRDefault="0042700F" w:rsidP="0042700F">
      <w:pPr>
        <w:spacing w:after="200" w:line="276" w:lineRule="auto"/>
      </w:pPr>
      <w:r/>
    </w:p>
    <w:p w:rsidR="0042700F" w:rsidRPr="0042700F" w:rsidRDefault="0042700F" w:rsidP="0042700F">
      <w:pPr>
        <w:tabs>
          <w:tab w:val="left" w:pos="5624"/>
        </w:tabs>
        <w:spacing w:after="200" w:line="276" w:lineRule="auto"/>
      </w:pPr>
      <w:r>
        <w:tab/>
      </w:r>
    </w:p>
    <w:p w:rsidR="00876C07" w:rsidRDefault="00876C07">
      <w:r/>
    </w:p>
    <w:sectPr w:rsidR="00876C0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0BDD" w:rsidRDefault="009B0BDD">
      <w:pPr>
        <w:spacing w:after="0" w:line="240" w:lineRule="auto"/>
      </w:pPr>
      <w:r>
        <w:separator/>
      </w:r>
    </w:p>
  </w:endnote>
  <w:endnote w:type="continuationSeparator" w:id="0">
    <w:p w:rsidR="009B0BDD" w:rsidRDefault="009B0BDD">
      <w:pPr>
        <w:spacing w:after="0" w:line="240" w:lineRule="auto"/>
      </w:pPr>
      <w:r>
        <w:continuationSeparator/>
      </w:r>
    </w:p>
  </w:endnote>
  <w:endnote w:type="continuationNotice" w:id="1">
    <w:p w:rsidR="009B0BDD" w:rsidRDefault="009B0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5CA9" w:rsidRDefault="00C55C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0BDD" w:rsidRDefault="009B0BDD">
      <w:pPr>
        <w:spacing w:after="0" w:line="240" w:lineRule="auto"/>
      </w:pPr>
      <w:r>
        <w:separator/>
      </w:r>
    </w:p>
  </w:footnote>
  <w:footnote w:type="continuationSeparator" w:id="0">
    <w:p w:rsidR="009B0BDD" w:rsidRDefault="009B0BDD">
      <w:pPr>
        <w:spacing w:after="0" w:line="240" w:lineRule="auto"/>
      </w:pPr>
      <w:r>
        <w:continuationSeparator/>
      </w:r>
    </w:p>
  </w:footnote>
  <w:footnote w:type="continuationNotice" w:id="1">
    <w:p w:rsidR="009B0BDD" w:rsidRDefault="009B0B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E2168" w:rsidRPr="000665B8" w:rsidRDefault="00BE2168" w:rsidP="00BE2168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E2168" w:rsidRPr="0042700F" w:rsidTr="00BE216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E2168" w:rsidRPr="0042700F" w:rsidRDefault="00BE2168" w:rsidP="00BE2168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 w:rsidRPr="0042700F">
            <w:rPr>
              <w:rFonts w:ascii="Times New Roman" w:hAnsi="Times New Roman"/>
            </w:rPr>
            <w:t xml:space="preserve">        </w:t>
          </w:r>
          <w:r w:rsidRPr="0042700F"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150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E2168" w:rsidRPr="0042700F" w:rsidRDefault="00BE2168" w:rsidP="00BE2168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E2168" w:rsidRPr="0042700F" w:rsidRDefault="00BE2168" w:rsidP="00BE2168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42700F">
            <w:rPr>
              <w:rFonts w:ascii="Times New Roman" w:hAnsi="Times New Roman"/>
              <w:b/>
              <w:bCs/>
            </w:rPr>
            <w:t>PODER JUDICIÁRIO</w:t>
          </w:r>
        </w:p>
        <w:p w:rsidR="00BE2168" w:rsidRPr="0042700F" w:rsidRDefault="00BE2168" w:rsidP="00BE2168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42700F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E2168" w:rsidRPr="0042700F" w:rsidRDefault="00BE2168" w:rsidP="00BE2168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42700F">
            <w:rPr>
              <w:rFonts w:ascii="Times New Roman" w:hAnsi="Times New Roman"/>
              <w:b/>
            </w:rPr>
            <w:t>Seção de Direito Privado - 29ª Câmara</w:t>
          </w:r>
        </w:p>
        <w:p w:rsidR="00BE2168" w:rsidRPr="0042700F" w:rsidRDefault="00BE2168" w:rsidP="00BE2168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E2168" w:rsidRDefault="00BE21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700F"/>
    <w:rsid w:val="00005C09"/>
    <w:rsid w:val="00036207"/>
    <w:rsid w:val="00051FAC"/>
    <w:rsid w:val="00067E1C"/>
    <w:rsid w:val="00080E4E"/>
    <w:rsid w:val="0009188B"/>
    <w:rsid w:val="000B109A"/>
    <w:rsid w:val="000D712D"/>
    <w:rsid w:val="000F5370"/>
    <w:rsid w:val="0010560F"/>
    <w:rsid w:val="00114FDC"/>
    <w:rsid w:val="00134DCB"/>
    <w:rsid w:val="00153F2B"/>
    <w:rsid w:val="00177C66"/>
    <w:rsid w:val="001A4732"/>
    <w:rsid w:val="001D52CF"/>
    <w:rsid w:val="001E1CE2"/>
    <w:rsid w:val="002359D1"/>
    <w:rsid w:val="002B12E7"/>
    <w:rsid w:val="00362F6D"/>
    <w:rsid w:val="003740DC"/>
    <w:rsid w:val="00385BEF"/>
    <w:rsid w:val="003913E5"/>
    <w:rsid w:val="00394E91"/>
    <w:rsid w:val="003A264C"/>
    <w:rsid w:val="003B5C76"/>
    <w:rsid w:val="003C192C"/>
    <w:rsid w:val="003E088B"/>
    <w:rsid w:val="003F6F93"/>
    <w:rsid w:val="00402C5E"/>
    <w:rsid w:val="004220EE"/>
    <w:rsid w:val="0042700F"/>
    <w:rsid w:val="00496F5B"/>
    <w:rsid w:val="004A6A3C"/>
    <w:rsid w:val="004C5ABC"/>
    <w:rsid w:val="004D5676"/>
    <w:rsid w:val="004E77FF"/>
    <w:rsid w:val="004F4DED"/>
    <w:rsid w:val="004F650D"/>
    <w:rsid w:val="0050565E"/>
    <w:rsid w:val="00521C8F"/>
    <w:rsid w:val="00566AE7"/>
    <w:rsid w:val="00574D90"/>
    <w:rsid w:val="005950C5"/>
    <w:rsid w:val="00597AE8"/>
    <w:rsid w:val="005B2802"/>
    <w:rsid w:val="005C1AFA"/>
    <w:rsid w:val="00620F95"/>
    <w:rsid w:val="0063538E"/>
    <w:rsid w:val="006665B7"/>
    <w:rsid w:val="006A0F51"/>
    <w:rsid w:val="00704F85"/>
    <w:rsid w:val="007060D9"/>
    <w:rsid w:val="00740233"/>
    <w:rsid w:val="00755207"/>
    <w:rsid w:val="00757FA0"/>
    <w:rsid w:val="00765C2E"/>
    <w:rsid w:val="00780515"/>
    <w:rsid w:val="00790794"/>
    <w:rsid w:val="007F56C4"/>
    <w:rsid w:val="008029CB"/>
    <w:rsid w:val="008138C0"/>
    <w:rsid w:val="00826233"/>
    <w:rsid w:val="0085712A"/>
    <w:rsid w:val="00876C07"/>
    <w:rsid w:val="008A7E3E"/>
    <w:rsid w:val="008E0257"/>
    <w:rsid w:val="008F1407"/>
    <w:rsid w:val="008F4564"/>
    <w:rsid w:val="00914502"/>
    <w:rsid w:val="009549C5"/>
    <w:rsid w:val="0097512F"/>
    <w:rsid w:val="009A1716"/>
    <w:rsid w:val="009B0BDD"/>
    <w:rsid w:val="009C43FC"/>
    <w:rsid w:val="009D3B3E"/>
    <w:rsid w:val="009D3B8B"/>
    <w:rsid w:val="009E27B5"/>
    <w:rsid w:val="009F313A"/>
    <w:rsid w:val="00A0219A"/>
    <w:rsid w:val="00A12E03"/>
    <w:rsid w:val="00A247F5"/>
    <w:rsid w:val="00A50F50"/>
    <w:rsid w:val="00A55314"/>
    <w:rsid w:val="00A642FF"/>
    <w:rsid w:val="00A671A1"/>
    <w:rsid w:val="00AC4D9B"/>
    <w:rsid w:val="00AD449B"/>
    <w:rsid w:val="00B30FAD"/>
    <w:rsid w:val="00B43D13"/>
    <w:rsid w:val="00B87CE2"/>
    <w:rsid w:val="00BE2168"/>
    <w:rsid w:val="00C45BE6"/>
    <w:rsid w:val="00C55CA9"/>
    <w:rsid w:val="00C90EC7"/>
    <w:rsid w:val="00C95708"/>
    <w:rsid w:val="00D1277B"/>
    <w:rsid w:val="00D36908"/>
    <w:rsid w:val="00D631E3"/>
    <w:rsid w:val="00D806F6"/>
    <w:rsid w:val="00D84076"/>
    <w:rsid w:val="00D8513A"/>
    <w:rsid w:val="00D86C69"/>
    <w:rsid w:val="00DE75A5"/>
    <w:rsid w:val="00E44816"/>
    <w:rsid w:val="00E61A73"/>
    <w:rsid w:val="00E91938"/>
    <w:rsid w:val="00EA4F54"/>
    <w:rsid w:val="00EC7BDC"/>
    <w:rsid w:val="00EE1CAA"/>
    <w:rsid w:val="00F4467F"/>
    <w:rsid w:val="00F705D1"/>
    <w:rsid w:val="00FD14BF"/>
    <w:rsid w:val="00FD3B2D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89B784F-0A02-4BEA-A31C-4FB62580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700F"/>
    <w:pPr>
      <w:tabs>
        <w:tab w:val="center" w:pos="4252"/>
        <w:tab w:val="right" w:pos="8504"/>
      </w:tabs>
      <w:spacing w:after="200" w:line="276" w:lineRule="auto"/>
    </w:pPr>
  </w:style>
  <w:style w:type="character" w:customStyle="1" w:styleId="CabealhoChar">
    <w:name w:val="Cabeçalho Char"/>
    <w:link w:val="Cabealho"/>
    <w:uiPriority w:val="99"/>
    <w:rsid w:val="0042700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2700F"/>
    <w:pPr>
      <w:tabs>
        <w:tab w:val="center" w:pos="4252"/>
        <w:tab w:val="right" w:pos="8504"/>
      </w:tabs>
      <w:spacing w:after="200" w:line="276" w:lineRule="auto"/>
    </w:pPr>
  </w:style>
  <w:style w:type="character" w:customStyle="1" w:styleId="RodapChar">
    <w:name w:val="Rodapé Char"/>
    <w:link w:val="Rodap"/>
    <w:uiPriority w:val="99"/>
    <w:rsid w:val="0042700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89A60E-E422-44BE-889B-FAE2459B3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538E3-04E3-4930-A38C-814A27A04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D5A03-EE46-46DB-8077-BD8AA383A0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1597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STENDER FERREIRA BOUCAULT</dc:creator>
  <cp:keywords/>
  <dc:description/>
  <cp:lastModifiedBy>DENISE OLIVEIRA DOS SANTOS</cp:lastModifiedBy>
  <cp:revision>2</cp:revision>
  <dcterms:created xsi:type="dcterms:W3CDTF">2025-06-11T23:29:00Z</dcterms:created>
  <dcterms:modified xsi:type="dcterms:W3CDTF">2025-06-11T23:29:00Z</dcterms:modified>
</cp:coreProperties>
</file>