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SÃO BERNARDO DO CAMPO – 4ª VARA CÍVEL </w:t>
      </w:r>
    </w:p>
    <w:p w:rsidR="00D14C33" w:rsidRPr="002364FF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J. P. P. DE C. e L. T. DA S.</w:t>
      </w:r>
    </w:p>
    <w:p w:rsidR="00D14C33" w:rsidRPr="00853E15" w:rsidRDefault="00D14C33" w:rsidP="00E94EBA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G. J. DA S.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AUTOR(A)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10.951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Default="00CC304A" w:rsidP="00CC304A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PRESTAÇÃO DE SERVIÇOS ADVOCATÍCIOS – RETENÇÃO INDEVIDA DE VALORES – SENTENÇA DE PROCEDÊNCIA. Insurgência dos requeridos. Ilegitimidade passiva afastada – Prova pericial que confirmou a autenticidade da assinatura do requerido no contrato de honorários – Atuação comprovada na ação trabalhista – Rejeição da preliminar. Apropriação indevida de valores. Levantamento de quantia decorrente de ação trabalhista sem repasse ao cliente – Violação do dever de prestação de contas (art. 668 do CC) – Responsabilidade solidária dos requeridos configurada, eis que ambos os requeridos constam na procuração outorgada pelo autor – Inaplicabilidade da tese de ausência de vínculo hierárquico ou mera subordinação a terceiro. Danos morais. Configuração – Retenção injustificada de valores que impôs transtornos ao autor – Indenização bem fixada e mantida – Quantum compatível com os princípios da razoabilidade e proporcionalidade. Sentença mantida – Honorários advocatícios majorados – Recurso improvido.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E57EB4" w:rsidRPr="00503655" w:rsidRDefault="00E57EB4" w:rsidP="00503655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Trata-se de ação de rescisão contratual cumulada com indenização por danos morais e materiais fundada em retenção indevida de valores oriundos de ação trabalhista, ajuizada por G. J. DA S. em face de J. P. P. DE C. e L. T. DA S., julgada procedente pela r. sentença de fls. 1826/1837, cujo relatório se adota.</w:t>
      </w:r>
    </w:p>
    <w:p w:rsidR="00E57EB4" w:rsidRDefault="00E57EB4" w:rsidP="00E57EB4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Inconformados, recorrem os requeridos (fls. 1855/1870 e 1871/1878), buscando a reforma do julgado. O primeiro requerido aduz, em síntese, que não firmou contrato com o autor, não atuou na reclamação trabalhista e não recebeu valores da condenação, impugnando a perícia grafotécnica que reconheceu sua assinatura nos documentos e sustentando sua ilegitimidade passiva e ausência de responsabilidade solidária. Já a segunda sustenta que era mera advogada subordinada ao advogado AUTOR(A), sem qualquer vínculo contratual direto com o autor, tendo apenas cumprido ordens dentro do escritório, além de ter repassado os valores ao verdadeiro responsável pela administração do caso, razão pela qual requer o reconhecimento de sua ilegitimidade passiva.</w:t>
      </w:r>
    </w:p>
    <w:p w:rsidR="00D14C33" w:rsidRDefault="00D14C33" w:rsidP="00E57EB4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isento de preparo em razão da concessão do benefício da gratuidade judiciária (fl. 799) e regularmente processado, com contrarrazões do primeiro requerido em face da apelação da segunda requerida (fls. 1882/1894). Recebido, neste momento, em seus efeitos legais, nos termos do artigo 1.012 do Código de AUTOR(A).</w:t>
      </w:r>
    </w:p>
    <w:p w:rsidR="00D14C33" w:rsidRPr="00980A50" w:rsidRDefault="00CC62AD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O primeiro requerido se opôs ao julgamento virtual e requereu sustentação oral (fl. 1898).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apresentados nas razões recursais, pelo meu voto, nego provimento ao recurso.</w:t>
      </w:r>
    </w:p>
    <w:p w:rsidR="00B7252E" w:rsidRPr="00B7252E" w:rsidRDefault="00B7252E" w:rsidP="00B7252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o autor, em sua inicial que contratou os requeridos para o patrocínio de ação trabalhista contra seu ex-empregador. A ação foi bem-sucedida, resultando na condenação da reclamada ao pagamento de R$ 29.010,37. No entanto, após o levantamento dos valores, os réus não realizaram o repasse devido, apropriando-se indevidamente da quantia que lhe pertencia. Sustenta que tal conduta lhe causou não apenas prejuízo material, mas também dano moral, razão pela qual pleiteia a rescisão contratual, a devolução dos valores indevidamente retidos e indenização por danos morais.</w:t>
      </w:r>
    </w:p>
    <w:p w:rsidR="00B7252E" w:rsidRPr="00B7252E" w:rsidRDefault="00B7252E" w:rsidP="00B7252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o primeiro requerido alegou ilegitimidade passiva, sustentando que sua assinatura no contrato de prestação de serviços e na procuração teria sido falsificada. Argumentou que não tinha conhecimento da ação trabalhista movida em nome do autor e que não manteve qualquer vínculo com a corré, sendo apenas um advogado que compartilhava o espaço físico do escritório e requereu a improcedência da ação. Já a corré sustentou que apenas prestava serviços ao escritório do advogado AUTOR(A), sem autonomia para contratar clientes ou gerir valores. Alegou que atuava sob ordens e que os valores levantados foram integralmente repassados a AUTOR(A), sendo este o responsável pelo pagamento ao autor. Assim, também pugnou pela improcedência da demanda.</w:t>
      </w:r>
    </w:p>
    <w:p w:rsidR="00B7252E" w:rsidRDefault="00B7252E" w:rsidP="0013304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Adveio, então, a r. sentença ora guerreada, que julgou procedentes os pedidos iniciais, rescindindo o contrato de prestação de serviços advocatícios e condenando os requeridos, solidariamente, ao pagamento de R$ 19.018,29, acrescido de correção monetária e juros a partir de 10/10/2018, bem como ao pagamento de indenização por danos morais no valor de R$ 8.000,00, acrescidos de correção monetária do arbitramento e juros de mora de 1% ao mês a contar do evento danoso. </w:t>
      </w:r>
    </w:p>
    <w:p w:rsidR="00A628E8" w:rsidRDefault="00A628E8" w:rsidP="00B7252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4F406E" w:rsidRPr="004F406E" w:rsidRDefault="004F406E" w:rsidP="004F406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De início, rejeito a preliminar de ilegitimidade passiva arguida pelo requerido. A legitimidade passiva é, em princípio, definida como a qualidade necessária ao réu para figurar como sujeito responsável, em tese, pelo direito material controvertido, sendo que, para a sua configuração, é necessário que aqueles que forem demandados sejam sujeitos da relação jurídica de direito material trazida a juízo.</w:t>
      </w:r>
    </w:p>
    <w:p w:rsidR="004F406E" w:rsidRDefault="004F406E" w:rsidP="004F406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caso, a perícia grafotécnica realizada nos autos atestou a autenticidade da assinatura do requerido no contrato de prestação de serviços advocatícios e na procuração outorgada pelo autor. Ademais, há elementos que demonstram sua atuação no escritório onde a ação trabalhista foi conduzida, sendo identificado, inclusive, na procuração inicial do feito trabalhista. Assim, não há dúvidas de que o requerido foi parte da relação jurídica estabelecida com o autor, razão pela qual deve responder pelos prejuízos decorrentes da não prestação de contas e do não repasse dos valores levantados.</w:t>
      </w:r>
    </w:p>
    <w:p w:rsidR="004F406E" w:rsidRPr="004F406E" w:rsidRDefault="004F406E" w:rsidP="004F406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Rejeito, igualmente, a preliminar de cerceamento de defesa arguida pelo requerido. A perícia grafotécnica foi realizada por profissional imparcial e tecnicamente habilitado, tendo concluído pela autenticidade da assinatura do requerido no contrato de honorários e na procuração. Além disso, a prova pericial é destinada ao convencimento do magistrado, que não está adstrito ao seu resultado, podendo analisá-la em conjunto com os demais elementos dos autos. Não havendo qualquer irregularidade na produção da prova que, frise-se, foi devidamente oportunizada a todas as partes, inexiste violação ao contraditório ou à ampla defesa.</w:t>
      </w:r>
    </w:p>
    <w:p w:rsidR="00931A72" w:rsidRDefault="00133047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No mérito, o que se discute aqui é a autenticidade das assinaturas do primeiro requerido no contrato de honorários advocatícios e na procuração outorgada pelo autor, bem como sua responsabilidade pelo não repasse dos valores levantados. </w:t>
      </w:r>
    </w:p>
    <w:p w:rsidR="00931A72" w:rsidRPr="00931A72" w:rsidRDefault="00931A72" w:rsidP="0013304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apelação, o requerido impugnou novamente o laudo pericial, alegando que a perícia foi realizada sobre um documento distinto daquele utilizado na ação e que sua assinatura teria sido falsificada. No entanto, a perícia grafotécnica foi devidamente realizada por profissional imparcial e tecnicamente habilitado, que concluiu, de forma categórica, que as assinaturas questionadas foram efetivamente lançadas de próprio punho pelo requerido (fls. 1438/1439). O exame pericial baseou-se em padrões gráficos idôneos, sendo certo que a prova foi produzida com observância do contraditório e ampla defesa, não havendo qualquer irregularidade que comprometa sua validade.</w:t>
      </w:r>
    </w:p>
    <w:p w:rsidR="000F6337" w:rsidRDefault="00931A72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Feita a perícia (fls. 1424/1508), foi oportunizada vista às partes para se manifestarem sobre o laudo pericial, tendo o requerido apresentado impugnação, reiterando a tese de falsidade documental. Contudo, insta salientar que o perito judicial goza de fé pública e detém conhecimentos técnicos e especializados que lhe atribuem aptidão para apurar os fatos discutidos. Além disso, o juízo não está vinculado ao laudo pericial, mas deve analisá-lo em conjunto com os demais elementos probatórios, os quais corroboram a existência da relação contratual entre as partes. Dessa forma, a impugnação ao laudo não se sustenta, e a autenticidade das assinaturas do requerido no contrato e na procuração permanece devidamente comprovada nos autos. </w:t>
      </w:r>
    </w:p>
    <w:p w:rsidR="00931A72" w:rsidRDefault="00931A72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Em que pese o argumentado em sede recursal, não há como afastar a responsabilidade solidária do requerido. O conjunto probatório dos autos demonstra que ele não apenas assinou o contrato de honorários e a procuração, como também atuava no mesmo escritório onde a ação trabalhista foi conduzida. A tese de que apenas compartilhava o espaço físico não se sustenta diante dos elementos colhidos, especialmente o depoimento da testemunha AUTOR(A) dos Santos, que afirmou ter visto o requerido exercendo atividades no local e aparentando integrar a estrutura do escritório. </w:t>
      </w:r>
    </w:p>
    <w:p w:rsidR="00931A72" w:rsidRDefault="00931A72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Nos termos do artigo 668 do Código Civil, cabia ao requerido garantir a devida prestação de contas ao cliente, independentemente de eventuais acordos internos sobre a gestão dos valores levantados. Assim, restando evidenciada a relação contratual e a atuação do requerido no caso concreto, sua responsabilidade pelo não repasse dos valores deve ser mantida, nos exatos termos da condenação imposta na sentença.</w:t>
      </w:r>
    </w:p>
    <w:p w:rsidR="00931A72" w:rsidRDefault="00931A72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Passo, então, à análise do recurso da corré.</w:t>
      </w:r>
    </w:p>
    <w:p w:rsidR="005620C0" w:rsidRDefault="00E362E1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Não obstante o sustentado em suas razões recursais, tenho que a corré não trouxe aos autos qualquer elemento que justifique a reforma da sentença. Além de constar na procuração assinada pelo autor (fl. 26), restou demonstrado que foi ela quem ajuizou a ação trabalhista em nome do autor, assinou petições, levantou os valores da condenação trabalhista (fl. 23) e deixou de repassá-los ao cliente, descumprindo o dever de prestação de contas previsto no artigo 668 do Código Civil. </w:t>
      </w:r>
    </w:p>
    <w:p w:rsidR="00E362E1" w:rsidRPr="00E362E1" w:rsidRDefault="00E362E1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Ainda que alegue ter apenas seguido ordens de terceiros, não apresentou qualquer prova documental de que tenha efetivamente repassado os valores ao advogado AUTOR(A). Ademais, a responsabilidade civil independe da existência de vínculo empregatício ou hierárquico no escritório, pois foi a requerida quem recebeu os valores e, voluntariamente, não os entregou ao autor. Diante disso, não há fundamento para afastar sua responsabilidade.</w:t>
      </w:r>
    </w:p>
    <w:p w:rsidR="00931A72" w:rsidRDefault="00E362E1" w:rsidP="00931A7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Não é outro o entendimento desta Câmara:</w:t>
      </w:r>
    </w:p>
    <w:p w:rsidR="00E362E1" w:rsidRDefault="00E362E1" w:rsidP="00E362E1">
      <w:pPr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t>“Mandato - Ação de rescisão contratual, restituição de valores e indenização – Ausência de repasse ao autor, por sociedade de advogados, de valor recebido em ação - Retenção indevida comprovada – Obrigação da ré a restituir o valor retido, com desconto de seus honorários contratados – Dano moral configurado – Indenização devida – Pedido procedente em parte - Recurso provido.” (TJSP; Apelação Cível 0000000-00.0000.0.00.0000; Relator (a): AUTOR(A); Órgão Julgador: 29ª Câmara de AUTOR(A); AUTOR(A) Cível - [VARA]; Data do Julgamento: 31/01/2022; Data de Registro: 31/01/2022).</w:t>
      </w:r>
    </w:p>
    <w:p w:rsidR="00E362E1" w:rsidRDefault="00E362E1" w:rsidP="00E362E1">
      <w:pPr>
        <w:spacing w:after="0" w:line="360" w:lineRule="auto"/>
        <w:ind w:firstLine="1418"/>
        <w:jc w:val="both"/>
        <w:rPr>
          <w:rFonts w:ascii="Arial" w:hAnsi="Arial" w:cs="Arial"/>
          <w:color w:val="000000"/>
          <w:shd w:val="clear" w:color="auto" w:fill="FFFFFF"/>
        </w:rPr>
      </w:pPr>
      <w:r>
        <w:t>“Mandato - Prestação de serviços advocatícios - Ação de indenização - Comprovada, pela fundamentada prova pericial produzida, cuja conclusão não foi infirmada nos autos nem merece crítica, a ausência de crédito a favor do autor, em razão dos serviços advocatícios prestados pelos réus em ação trabalhista - Observou-se, com acerto, a remuneração devida ao corréu pelos serviços advocatícios prestados a favor do autor - Afastadas as preliminares de falta de dialeticidade e de inovação recursal, que não se configuraram - Sentença mantida - Recurso não provido, com observação.” (TJSP; Apelação Cível 0000000-00.0000.0.00.0000; Relator (a): AUTOR(A); Órgão Julgador: 29ª Câmara de AUTOR(A); Foro de Santo André - [VARA]; Data do Julgamento: 31/10/2024; Data de Registro: 31/10/2024)</w:t>
      </w:r>
    </w:p>
    <w:p w:rsidR="005620C0" w:rsidRPr="00E362E1" w:rsidRDefault="005620C0" w:rsidP="00E362E1">
      <w:pPr>
        <w:spacing w:after="0" w:line="360" w:lineRule="auto"/>
        <w:ind w:firstLine="1418"/>
        <w:jc w:val="both"/>
        <w:rPr>
          <w:rFonts w:ascii="Arial" w:hAnsi="Arial" w:cs="Arial"/>
          <w:color w:val="000000"/>
          <w:shd w:val="clear" w:color="auto" w:fill="FFFFFF"/>
        </w:rPr>
      </w:pPr>
      <w:r>
        <w:t>“PRESTAÇÃO DE CONTAS - Segunda fase - Mandato - Procuração outorgada a dois advogados - Valores levantados em ação judicial - Sentença que julga prestadas as contas - Apelo da autora - Caráter "in solidum" do mandato que implica em obrigação solidária de todos os mandatários - Não comprovação do repasse à cliente dos valores levantados - Irrelevância de a prova documental indicar que somente um dos advogados efetuou o levantamento - Contas rejeitadas - Dever de ressarcir a autora pelos valores não repassados - Apuração a ser feita em liquidação de sentença - Decisão reformada - Apelação provida” (TJSP; Apelação Cível 0000000-00.0000.0.00.0000; Relator (a): AUTOR(A); Órgão Julgador: 29ª Câmara de AUTOR(A); Foro de Pirajuí - 2ª Vara; Data do Julgamento: 06/05/2020; Data de Registro: 06/05/2020)</w:t>
      </w:r>
    </w:p>
    <w:p w:rsidR="00A628E8" w:rsidRPr="005620C0" w:rsidRDefault="005620C0" w:rsidP="005620C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Assim, a hipótese é de manutenção da r. sentença de primeiro grau pelos seus próprios e sempre bem lançados fundamentos jurídicos.</w:t>
      </w:r>
    </w:p>
    <w:p w:rsidR="00D14C33" w:rsidRPr="005738D4" w:rsidRDefault="005620C0" w:rsidP="005620C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Diante do resultado do recurso, de rigor a majoração dos honorários advocatícios em sede recursal, que fixo em 12% do valor da condenação, observada a gratuidade judiciária concedida aos réus.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NEGO provimento ao recurso.</w:t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756A" w:rsidRDefault="00B7756A">
      <w:pPr>
        <w:spacing w:after="0" w:line="240" w:lineRule="auto"/>
      </w:pPr>
      <w:r>
        <w:separator/>
      </w:r>
    </w:p>
  </w:endnote>
  <w:endnote w:type="continuationSeparator" w:id="0">
    <w:p w:rsidR="00B7756A" w:rsidRDefault="00B7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EF56DA">
      <w:t xml:space="preserve">s - </w:t>
    </w:r>
    <w:r w:rsidR="00EF56DA">
      <w:fldChar w:fldCharType="begin"/>
    </w:r>
    <w:r w:rsidR="00EF56DA">
      <w:instrText>PAGE   \* MERGEFORMAT</w:instrText>
    </w:r>
    <w:r w:rsidR="00EF56DA">
      <w:fldChar w:fldCharType="separate"/>
    </w:r>
    <w:r w:rsidR="00EF56DA">
      <w:t>2</w:t>
    </w:r>
    <w:r w:rsidR="00EF56D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756A" w:rsidRDefault="00B7756A">
      <w:pPr>
        <w:spacing w:after="0" w:line="240" w:lineRule="auto"/>
      </w:pPr>
      <w:r>
        <w:separator/>
      </w:r>
    </w:p>
  </w:footnote>
  <w:footnote w:type="continuationSeparator" w:id="0">
    <w:p w:rsidR="00B7756A" w:rsidRDefault="00B7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EF56D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EF56D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EF56DA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EF56D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B778C"/>
    <w:rsid w:val="000F6337"/>
    <w:rsid w:val="00133047"/>
    <w:rsid w:val="00157738"/>
    <w:rsid w:val="00171308"/>
    <w:rsid w:val="001E2A08"/>
    <w:rsid w:val="001F7607"/>
    <w:rsid w:val="00216C86"/>
    <w:rsid w:val="002364FF"/>
    <w:rsid w:val="002C72DC"/>
    <w:rsid w:val="00432B56"/>
    <w:rsid w:val="004F406E"/>
    <w:rsid w:val="00503655"/>
    <w:rsid w:val="00540190"/>
    <w:rsid w:val="005620C0"/>
    <w:rsid w:val="007B4EF3"/>
    <w:rsid w:val="0083669F"/>
    <w:rsid w:val="00931A72"/>
    <w:rsid w:val="0099386F"/>
    <w:rsid w:val="00993E7A"/>
    <w:rsid w:val="009B41D1"/>
    <w:rsid w:val="009C2175"/>
    <w:rsid w:val="00A628E8"/>
    <w:rsid w:val="00B2724A"/>
    <w:rsid w:val="00B7252E"/>
    <w:rsid w:val="00B7756A"/>
    <w:rsid w:val="00C67DD6"/>
    <w:rsid w:val="00CC304A"/>
    <w:rsid w:val="00CC62AD"/>
    <w:rsid w:val="00D14C33"/>
    <w:rsid w:val="00D778B4"/>
    <w:rsid w:val="00DC196D"/>
    <w:rsid w:val="00E362E1"/>
    <w:rsid w:val="00E47354"/>
    <w:rsid w:val="00E57EB4"/>
    <w:rsid w:val="00E93BFB"/>
    <w:rsid w:val="00E94EBA"/>
    <w:rsid w:val="00EA08CF"/>
    <w:rsid w:val="00EC296C"/>
    <w:rsid w:val="00EF56DA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0D738CB-879A-4DCF-B502-6F223838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5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2026</Words>
  <Characters>10944</Characters>
  <Application>Microsoft Office Word</Application>
  <DocSecurity>4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