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4010" w:rsidRPr="000665B8" w:rsidRDefault="008E4010" w:rsidP="008E4010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EMBARGOS DE DECLARAÇÃO Nº 0000000-00.0000.0.00.0000/5000</w:t>
      </w:r>
    </w:p>
    <w:p w:rsidR="00D02D0B" w:rsidRPr="00324889" w:rsidRDefault="00D02D0B" w:rsidP="00D02D0B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 xml:space="preserve">COMARCA DE GUARUJÁ – 2ª VARA CÍVEL </w:t>
      </w:r>
    </w:p>
    <w:p w:rsidR="008E4010" w:rsidRPr="0045200F" w:rsidRDefault="008E4010" w:rsidP="008E4010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Embargante: LEONICE DAS DORES HONOLD OLIVEIRA / CAMÕES SALAZAR DA CRUZ ASSUNÇÃO</w:t>
      </w:r>
    </w:p>
    <w:p w:rsidR="008E4010" w:rsidRPr="008E4010" w:rsidRDefault="008E4010" w:rsidP="00BF54CB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Embargados: CAMÕES SALAZAR DA CRUZ ASSUNÇÃO / LEONICE DAS DORES HONOLD OLIVEIRA</w:t>
      </w:r>
    </w:p>
    <w:p w:rsidR="00723AB2" w:rsidRDefault="00723AB2" w:rsidP="008E4010">
      <w:pPr>
        <w:spacing w:after="0" w:line="360" w:lineRule="auto"/>
        <w:jc w:val="both"/>
        <w:rPr>
          <w:rFonts w:ascii="Arial" w:hAnsi="Arial"/>
          <w:b/>
          <w:sz w:val="24"/>
        </w:rPr>
      </w:pPr>
      <w:r/>
    </w:p>
    <w:p w:rsidR="008E4010" w:rsidRPr="000665B8" w:rsidRDefault="008E4010" w:rsidP="008E4010">
      <w:pPr>
        <w:spacing w:after="0" w:line="360" w:lineRule="auto"/>
        <w:jc w:val="both"/>
        <w:rPr>
          <w:rFonts w:ascii="Arial" w:hAnsi="Arial"/>
          <w:b/>
          <w:sz w:val="24"/>
        </w:rPr>
      </w:pPr>
      <w:r>
        <w:t>VOTO nº 11.494</w:t>
      </w:r>
    </w:p>
    <w:p w:rsidR="008E4010" w:rsidRDefault="008E4010" w:rsidP="008E4010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A95A57" w:rsidRDefault="00A95A57" w:rsidP="008E4010">
      <w:pPr>
        <w:pStyle w:val="Recuodecorpodetexto"/>
        <w:ind w:left="0"/>
        <w:rPr>
          <w:rFonts w:ascii="Arial" w:hAnsi="Arial" w:cs="Arial"/>
          <w:sz w:val="22"/>
          <w:szCs w:val="22"/>
        </w:rPr>
      </w:pPr>
      <w:r/>
    </w:p>
    <w:p w:rsidR="008E4010" w:rsidRDefault="00ED174E" w:rsidP="006103C1">
      <w:pPr>
        <w:pStyle w:val="Recuodecorpodetexto"/>
        <w:rPr>
          <w:b w:val="0"/>
          <w:i/>
          <w:sz w:val="24"/>
        </w:rPr>
      </w:pPr>
      <w:r>
        <w:t>EMBARGOS DE DECLARAÇÃO – Alegação de omissão e contradição – Inexistência – Acórdão que enfrentou de forma adequada as matérias relativas à entrega das chaves, bens móveis deixados no imóvel, cobrança antecipada de aluguel e distribuição dos ônus sucumbenciais – Reforma parcial do julgado que não descaracteriza o decaimento mínimo da autora – Ausência de vício a ser sanado – Embargos conhecidos e rejeitados.</w:t>
      </w:r>
    </w:p>
    <w:p w:rsidR="00271BEB" w:rsidRPr="000665B8" w:rsidRDefault="00271BEB" w:rsidP="008E4010">
      <w:pPr>
        <w:spacing w:after="0" w:line="360" w:lineRule="auto"/>
        <w:jc w:val="both"/>
        <w:rPr>
          <w:rFonts w:ascii="Arial" w:hAnsi="Arial"/>
          <w:sz w:val="24"/>
        </w:rPr>
      </w:pPr>
      <w:r/>
    </w:p>
    <w:p w:rsidR="000504F4" w:rsidRPr="008605E8" w:rsidRDefault="000504F4" w:rsidP="008E4010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</w:rPr>
      </w:pPr>
      <w:r>
        <w:t>Vistos.</w:t>
      </w:r>
    </w:p>
    <w:p w:rsidR="000504F4" w:rsidRDefault="000504F4" w:rsidP="008E4010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/>
    </w:p>
    <w:p w:rsidR="00477EEF" w:rsidRPr="00477EEF" w:rsidRDefault="00477EEF" w:rsidP="00477EEF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Trata-se de embargos de declaração opostos, de um lado, por Leonice das AUTOR(A), e de outro, por Camões Salazar da Cruz Assunção, em face do v. acórdão que deu parcial provimento ao recurso de apelação para reconhecer a data de 31/05/2018 como sendo a de efetiva entrega das chaves e afastar a cobrança de aluguéis e encargos de consumo posteriores a essa data, mantendo, no mais, a r. sentença de primeiro grau.</w:t>
      </w:r>
    </w:p>
    <w:p w:rsidR="00477EEF" w:rsidRPr="00477EEF" w:rsidRDefault="00477EEF" w:rsidP="00477EEF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A embargante Leonice sustenta, em síntese, a existência de omissão, sob o argumento de que o acórdão teria deixado de enfrentar adequadamente a distribuição do ônus da prova quanto à efetiva devolução das chaves, afirmando que não teria sido observado o disposto no artigo 373, inciso II, do Código de AUTOR(A), tampouco a cláusula contratual que exigia a entrega direta das chaves à locadora. Pleiteia o reconhecimento da omissão e a modificação do resultado do julgamento.</w:t>
      </w:r>
    </w:p>
    <w:p w:rsidR="00477EEF" w:rsidRDefault="00477EEF" w:rsidP="00477EEF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>
        <w:t>Por sua vez, o embargante Camões aponta contradição e omissão no acórdão quanto à análise da permanência dos bens móveis deixados no imóvel, ao reconhecimento da prática abusiva na cobrança de aluguel antecipado e, ainda, quanto à fixação dos honorários sucumbenciais, sustentando que, diante da reforma parcial do julgado para afastar a cobrança de dois meses de aluguéis, não se poderia considerar o decaimento da autora como mínimo.</w:t>
      </w:r>
    </w:p>
    <w:p w:rsidR="00477EEF" w:rsidRPr="00477EEF" w:rsidRDefault="00477EEF" w:rsidP="00477EEF">
      <w:pPr>
        <w:spacing w:after="0" w:line="360" w:lineRule="auto"/>
        <w:ind w:firstLine="1418"/>
        <w:jc w:val="both"/>
        <w:rPr>
          <w:rFonts w:ascii="Arial" w:hAnsi="Arial" w:cs="Arial"/>
          <w:sz w:val="24"/>
        </w:rPr>
      </w:pPr>
      <w:r/>
    </w:p>
    <w:p w:rsidR="008E4010" w:rsidRDefault="008E4010" w:rsidP="008E4010">
      <w:pPr>
        <w:spacing w:after="0" w:line="360" w:lineRule="auto"/>
        <w:ind w:firstLine="1418"/>
        <w:jc w:val="both"/>
        <w:rPr>
          <w:rFonts w:ascii="Arial" w:hAnsi="Arial"/>
          <w:b/>
          <w:sz w:val="24"/>
        </w:rPr>
      </w:pPr>
      <w:r>
        <w:t>É o relatório.</w:t>
      </w:r>
    </w:p>
    <w:p w:rsidR="006C6706" w:rsidRPr="006C6706" w:rsidRDefault="006C6706" w:rsidP="00367E5C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/>
    </w:p>
    <w:p w:rsidR="00D02D0B" w:rsidRPr="00430A4A" w:rsidRDefault="00D02D0B" w:rsidP="00430A4A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Ambos os embargos devem ser conhecidos e rejeitados.</w:t>
      </w:r>
    </w:p>
    <w:p w:rsidR="00D02D0B" w:rsidRPr="00D02D0B" w:rsidRDefault="00D02D0B" w:rsidP="00D02D0B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>O acórdão embargado enfrentou de maneira clara e suficiente todas as questões suscitadas pelas partes, fundamentando a decisão no conjunto probatório dos autos. A controvérsia sobre a entrega das chaves foi devidamente analisada, com reconhecimento da validade do documento apresentado pelos réus, aliado à ausência de impugnação pela autora e à distribuição regular do ônus da prova nos termos do artigo 373, inciso I, do Código de AUTOR(A).</w:t>
      </w:r>
    </w:p>
    <w:p w:rsidR="00D02D0B" w:rsidRPr="00D02D0B" w:rsidRDefault="00D02D0B" w:rsidP="00D02D0B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>Quanto às alegações do embargante Camões, também não se verifica omissão ou contradição. O acórdão examinou a questão dos bens móveis, concluindo pela inexistência de prova inequívoca de aceitação pela locadora. No tocante à cobrança antecipada de aluguéis, considerou que, embora tenha ocorrido, não houve demonstração de prejuízo efetivo que invalidasse a obrigação.</w:t>
      </w:r>
    </w:p>
    <w:p w:rsidR="00D02D0B" w:rsidRPr="00D02D0B" w:rsidRDefault="00D02D0B" w:rsidP="00D02D0B">
      <w:pPr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>Em relação aos honorários advocatícios, a decisão manteve a condenação sucumbencial, reconhecendo o decaimento mínimo da autora. Apesar de ter havido afastamento da cobrança de aluguéis e encargos relativos a cerca de dois meses, a condenação principal imposta aos réus foi mantida, de modo que a reforma parcial não foi suficiente para configurar sucumbência recíproca, razão pela qual a fixação dos ônus de sucumbência permaneceu adequada.</w:t>
      </w:r>
    </w:p>
    <w:p w:rsidR="00D02D0B" w:rsidRDefault="00D02D0B" w:rsidP="00D02D0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Assim, não se vislumbra a existência de qualquer das hipóteses previstas no artigo 1.022 do CPC e, consequentemente, não há o que ser sanado. O que se verifica é irresignação com o resultado do julgamento, sendo certo que a oposição de embargos de declaração não é a via adequada para tal finalidade.</w:t>
      </w:r>
    </w:p>
    <w:p w:rsidR="00D02D0B" w:rsidRPr="00026932" w:rsidRDefault="00D02D0B" w:rsidP="00D02D0B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Reforço, por fim, que não se vislumbra no v. acórdão ofensas a dispositivos legais, para fins de prequestionamento. </w:t>
      </w:r>
    </w:p>
    <w:p w:rsidR="00D02D0B" w:rsidRPr="00026932" w:rsidRDefault="00D02D0B" w:rsidP="00D02D0B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/>
    </w:p>
    <w:p w:rsidR="00D02D0B" w:rsidRPr="00026932" w:rsidRDefault="00D02D0B" w:rsidP="00D02D0B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Nestes termos, pelo meu voto, rejeito os embargos de declaração opostos pelas partes.</w:t>
      </w:r>
    </w:p>
    <w:p w:rsidR="00BF54CB" w:rsidRPr="000665B8" w:rsidRDefault="00BF54CB" w:rsidP="00BF54CB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8E4010" w:rsidRPr="000665B8" w:rsidRDefault="008E4010" w:rsidP="008E4010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0C3DD1" w:rsidRDefault="008E4010" w:rsidP="003672DD">
      <w:pPr>
        <w:spacing w:after="0" w:line="360" w:lineRule="auto"/>
        <w:jc w:val="center"/>
      </w:pPr>
      <w:r>
        <w:t xml:space="preserve">        Relator</w:t>
      </w:r>
    </w:p>
    <w:sectPr w:rsidR="000C3D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E5D3D" w:rsidRDefault="008E5D3D">
      <w:pPr>
        <w:spacing w:after="0" w:line="240" w:lineRule="auto"/>
      </w:pPr>
      <w:r>
        <w:separator/>
      </w:r>
    </w:p>
  </w:endnote>
  <w:endnote w:type="continuationSeparator" w:id="0">
    <w:p w:rsidR="008E5D3D" w:rsidRDefault="008E5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70CAB" w:rsidRDefault="00F70CA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70CAB" w:rsidRDefault="00F70CA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70CAB" w:rsidRDefault="00F70C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E5D3D" w:rsidRDefault="008E5D3D">
      <w:pPr>
        <w:spacing w:after="0" w:line="240" w:lineRule="auto"/>
      </w:pPr>
      <w:r>
        <w:separator/>
      </w:r>
    </w:p>
  </w:footnote>
  <w:footnote w:type="continuationSeparator" w:id="0">
    <w:p w:rsidR="008E5D3D" w:rsidRDefault="008E5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70CAB" w:rsidRDefault="00F70CA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31D83" w:rsidRPr="000665B8" w:rsidRDefault="00D31D83" w:rsidP="00D31D83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D31D83" w:rsidRPr="000665B8" w:rsidTr="00D31D83">
      <w:tblPrEx>
        <w:tblCellMar>
          <w:top w:w="0" w:type="dxa"/>
          <w:bottom w:w="0" w:type="dxa"/>
        </w:tblCellMar>
      </w:tblPrEx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271BEB" w:rsidRPr="00271BEB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Logotipo_Pres_Crim" style="width:90.75pt;height:59.25pt;visibility:visible">
                <v:imagedata r:id="rId1" o:title="Logotipo_Pres_Crim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D31D83" w:rsidRPr="000665B8" w:rsidRDefault="00D31D83" w:rsidP="00D31D83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D31D83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F70CAB">
            <w:rPr>
              <w:rFonts w:ascii="Times New Roman" w:hAnsi="Times New Roman"/>
              <w:b/>
            </w:rPr>
            <w:t>29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D31D83" w:rsidRPr="000665B8" w:rsidRDefault="00D31D83" w:rsidP="00D31D83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D31D83" w:rsidRPr="000665B8" w:rsidRDefault="00D31D83" w:rsidP="00D31D83">
    <w:pPr>
      <w:pStyle w:val="Cabealho"/>
      <w:spacing w:after="120" w:line="240" w:lineRule="auto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70CAB" w:rsidRDefault="00F70CA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4010"/>
    <w:rsid w:val="00010A0D"/>
    <w:rsid w:val="0003590C"/>
    <w:rsid w:val="00043BE5"/>
    <w:rsid w:val="000504F4"/>
    <w:rsid w:val="00092669"/>
    <w:rsid w:val="00096500"/>
    <w:rsid w:val="000C3DD1"/>
    <w:rsid w:val="000D66B8"/>
    <w:rsid w:val="000E7B7D"/>
    <w:rsid w:val="000F510B"/>
    <w:rsid w:val="00117FF6"/>
    <w:rsid w:val="00157BCE"/>
    <w:rsid w:val="00160DDB"/>
    <w:rsid w:val="001B332D"/>
    <w:rsid w:val="001F5B42"/>
    <w:rsid w:val="00207990"/>
    <w:rsid w:val="002265A1"/>
    <w:rsid w:val="00271BEB"/>
    <w:rsid w:val="002A04E3"/>
    <w:rsid w:val="002E036F"/>
    <w:rsid w:val="00322BFE"/>
    <w:rsid w:val="00363102"/>
    <w:rsid w:val="003672DD"/>
    <w:rsid w:val="00367E5C"/>
    <w:rsid w:val="00395BEA"/>
    <w:rsid w:val="003A1BE9"/>
    <w:rsid w:val="003D5F1E"/>
    <w:rsid w:val="003E4E62"/>
    <w:rsid w:val="00406899"/>
    <w:rsid w:val="00410CAC"/>
    <w:rsid w:val="00414BF2"/>
    <w:rsid w:val="00430A4A"/>
    <w:rsid w:val="004342D4"/>
    <w:rsid w:val="0045200F"/>
    <w:rsid w:val="00462724"/>
    <w:rsid w:val="00464A52"/>
    <w:rsid w:val="00477EEF"/>
    <w:rsid w:val="004F4005"/>
    <w:rsid w:val="00512529"/>
    <w:rsid w:val="006103C1"/>
    <w:rsid w:val="006125AD"/>
    <w:rsid w:val="006563F4"/>
    <w:rsid w:val="006618F4"/>
    <w:rsid w:val="006653A2"/>
    <w:rsid w:val="006A3D62"/>
    <w:rsid w:val="006B09EC"/>
    <w:rsid w:val="006C6706"/>
    <w:rsid w:val="006D5A55"/>
    <w:rsid w:val="006E23F6"/>
    <w:rsid w:val="006F19F5"/>
    <w:rsid w:val="006F4C53"/>
    <w:rsid w:val="0070118C"/>
    <w:rsid w:val="0070127D"/>
    <w:rsid w:val="00710ECB"/>
    <w:rsid w:val="00723AB2"/>
    <w:rsid w:val="007522DC"/>
    <w:rsid w:val="00792D4B"/>
    <w:rsid w:val="00826875"/>
    <w:rsid w:val="0086027A"/>
    <w:rsid w:val="008605E8"/>
    <w:rsid w:val="008A5937"/>
    <w:rsid w:val="008D7254"/>
    <w:rsid w:val="008E4010"/>
    <w:rsid w:val="008E5D3D"/>
    <w:rsid w:val="00943DC7"/>
    <w:rsid w:val="009873DC"/>
    <w:rsid w:val="009F4301"/>
    <w:rsid w:val="00A17FCA"/>
    <w:rsid w:val="00A63AF4"/>
    <w:rsid w:val="00A95A57"/>
    <w:rsid w:val="00A96BC8"/>
    <w:rsid w:val="00AB0FF5"/>
    <w:rsid w:val="00AF296D"/>
    <w:rsid w:val="00B44BAF"/>
    <w:rsid w:val="00B629A8"/>
    <w:rsid w:val="00B7480B"/>
    <w:rsid w:val="00B83692"/>
    <w:rsid w:val="00BF54CB"/>
    <w:rsid w:val="00C04FC5"/>
    <w:rsid w:val="00C21BDB"/>
    <w:rsid w:val="00C57E1D"/>
    <w:rsid w:val="00C817B2"/>
    <w:rsid w:val="00C93DDE"/>
    <w:rsid w:val="00CF6EB9"/>
    <w:rsid w:val="00D02D0B"/>
    <w:rsid w:val="00D058BF"/>
    <w:rsid w:val="00D2310C"/>
    <w:rsid w:val="00D31D83"/>
    <w:rsid w:val="00D52B69"/>
    <w:rsid w:val="00D84B3F"/>
    <w:rsid w:val="00DA04CD"/>
    <w:rsid w:val="00DD4A8B"/>
    <w:rsid w:val="00E44251"/>
    <w:rsid w:val="00ED174E"/>
    <w:rsid w:val="00EF2E14"/>
    <w:rsid w:val="00F0785F"/>
    <w:rsid w:val="00F14E35"/>
    <w:rsid w:val="00F47B6C"/>
    <w:rsid w:val="00F7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54AF71A-C4CA-4438-9EDB-DF6979A9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01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40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E4010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8E4010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8E4010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4010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7B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17FF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17FF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3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B150B-E25D-48D3-ABA9-1A0D4F610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537D66-08A6-4BEB-BCFB-1605D9C08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6FED4F-1AAC-488F-A6E7-0F714F203A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612</Words>
  <Characters>3307</Characters>
  <Application>Microsoft Office Word</Application>
  <DocSecurity>4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cp:lastModifiedBy>DENISE OLIVEIRA DOS SANTOS</cp:lastModifiedBy>
  <cp:revision>2</cp:revision>
  <cp:lastPrinted>2022-02-16T18:29:00Z</cp:lastPrinted>
  <dcterms:created xsi:type="dcterms:W3CDTF">2025-06-11T23:25:00Z</dcterms:created>
  <dcterms:modified xsi:type="dcterms:W3CDTF">2025-06-11T23:25:00Z</dcterms:modified>
</cp:coreProperties>
</file>