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7CE6" w:rsidRDefault="00657CE6" w:rsidP="00657CE6">
      <w:pPr>
        <w:spacing w:after="0" w:line="360" w:lineRule="auto"/>
        <w:jc w:val="both"/>
        <w:rPr>
          <w:rFonts w:ascii="Arial" w:hAnsi="Arial" w:cs="Arial"/>
          <w:b/>
          <w:sz w:val="24"/>
          <w:szCs w:val="24"/>
        </w:rPr>
      </w:pPr>
      <w:r>
        <w:t>EMBARGOS DE DECLARAÇÃO Nº 0000000-00.0000.0.00.0000//50000</w:t>
      </w:r>
    </w:p>
    <w:p w:rsidR="00A0106F" w:rsidRPr="00026932" w:rsidRDefault="00A0106F" w:rsidP="00657CE6">
      <w:pPr>
        <w:spacing w:after="0" w:line="360" w:lineRule="auto"/>
        <w:jc w:val="both"/>
        <w:rPr>
          <w:rFonts w:ascii="Arial" w:hAnsi="Arial" w:cs="Arial"/>
          <w:b/>
          <w:sz w:val="24"/>
          <w:szCs w:val="24"/>
        </w:rPr>
      </w:pPr>
      <w:r>
        <w:t>COMARCA DE SUZANO – 3ª VARA CÍVEL</w:t>
      </w:r>
    </w:p>
    <w:p w:rsidR="00657CE6" w:rsidRPr="00240706" w:rsidRDefault="0009273D" w:rsidP="00035A7A">
      <w:pPr>
        <w:spacing w:after="0" w:line="360" w:lineRule="auto"/>
        <w:jc w:val="both"/>
        <w:rPr>
          <w:rFonts w:ascii="Arial" w:hAnsi="Arial" w:cs="Arial"/>
          <w:b/>
          <w:bCs/>
          <w:sz w:val="24"/>
        </w:rPr>
      </w:pPr>
      <w:r>
        <w:t>Embargante: AUTOR(A) de Morais</w:t>
      </w:r>
    </w:p>
    <w:p w:rsidR="00657CE6" w:rsidRPr="00256172" w:rsidRDefault="0009273D" w:rsidP="00657CE6">
      <w:pPr>
        <w:spacing w:after="0" w:line="360" w:lineRule="auto"/>
        <w:jc w:val="both"/>
        <w:rPr>
          <w:rFonts w:ascii="Arial" w:hAnsi="Arial" w:cs="Arial"/>
          <w:b/>
          <w:sz w:val="24"/>
        </w:rPr>
      </w:pPr>
      <w:r>
        <w:t>Embargada: AUTOR(A)</w:t>
      </w:r>
    </w:p>
    <w:p w:rsidR="00BE5F67" w:rsidRDefault="00BE5F67" w:rsidP="00657CE6">
      <w:pPr>
        <w:spacing w:after="0" w:line="360" w:lineRule="auto"/>
        <w:jc w:val="both"/>
        <w:rPr>
          <w:rFonts w:ascii="Arial" w:hAnsi="Arial" w:cs="Arial"/>
          <w:bCs/>
          <w:sz w:val="24"/>
          <w:szCs w:val="24"/>
        </w:rPr>
      </w:pPr>
      <w:r/>
    </w:p>
    <w:p w:rsidR="00657CE6" w:rsidRPr="00026932" w:rsidRDefault="00657CE6" w:rsidP="00657CE6">
      <w:pPr>
        <w:spacing w:after="0" w:line="360" w:lineRule="auto"/>
        <w:jc w:val="both"/>
        <w:rPr>
          <w:rFonts w:ascii="Arial" w:hAnsi="Arial"/>
          <w:b/>
          <w:sz w:val="24"/>
          <w:szCs w:val="24"/>
        </w:rPr>
      </w:pPr>
      <w:r>
        <w:t>VOTO nº 11.785</w:t>
      </w:r>
    </w:p>
    <w:p w:rsidR="00657CE6" w:rsidRPr="00026932" w:rsidRDefault="00657CE6" w:rsidP="00657CE6">
      <w:pPr>
        <w:pStyle w:val="Recuodecorpodetexto"/>
        <w:ind w:left="0"/>
        <w:rPr>
          <w:rFonts w:ascii="Arial" w:hAnsi="Arial" w:cs="Arial"/>
          <w:sz w:val="24"/>
          <w:szCs w:val="24"/>
        </w:rPr>
      </w:pPr>
      <w:r/>
    </w:p>
    <w:p w:rsidR="00657CE6" w:rsidRPr="00026932" w:rsidRDefault="00657CE6" w:rsidP="00657CE6">
      <w:pPr>
        <w:pStyle w:val="Recuodecorpodetexto"/>
        <w:rPr>
          <w:rFonts w:ascii="Arial" w:hAnsi="Arial" w:cs="Arial"/>
          <w:sz w:val="24"/>
          <w:szCs w:val="24"/>
        </w:rPr>
      </w:pPr>
      <w:r/>
    </w:p>
    <w:p w:rsidR="003C43A2" w:rsidRPr="00E86F1A" w:rsidRDefault="003C43A2" w:rsidP="003C43A2">
      <w:pPr>
        <w:pStyle w:val="Recuodecorpodetexto"/>
        <w:rPr>
          <w:rFonts w:ascii="Arial" w:hAnsi="Arial" w:cs="Arial"/>
          <w:sz w:val="22"/>
          <w:szCs w:val="22"/>
        </w:rPr>
      </w:pPr>
      <w:r>
        <w:t>EMBARGOS DE DECLARAÇÃO – Contradição e omissão – Acórdão que apreciou os pontos expostos pela parte em sua peça recursal, negando provimento ao recurso e mantendo a r. sentença tal como lançada - Embargante que busca, na verdade, a reforma do julgado emprestando efeitos infringentes a estes embargos, que não se prestam a tal finalidade – Embargos rejeitados.</w:t>
      </w:r>
    </w:p>
    <w:p w:rsidR="003C43A2" w:rsidRPr="00CA43F9" w:rsidRDefault="003C43A2" w:rsidP="003C43A2">
      <w:pPr>
        <w:pStyle w:val="Recuodecorpodetexto"/>
        <w:rPr>
          <w:rFonts w:ascii="Arial" w:hAnsi="Arial" w:cs="Arial"/>
          <w:sz w:val="22"/>
          <w:szCs w:val="22"/>
        </w:rPr>
      </w:pPr>
      <w:r/>
    </w:p>
    <w:p w:rsidR="003C43A2" w:rsidRPr="00E86F1A" w:rsidRDefault="003C43A2" w:rsidP="003C43A2">
      <w:pPr>
        <w:spacing w:after="0" w:line="360" w:lineRule="auto"/>
        <w:ind w:left="2268"/>
        <w:jc w:val="both"/>
        <w:rPr>
          <w:b/>
          <w:i/>
          <w:sz w:val="24"/>
          <w:szCs w:val="24"/>
        </w:rPr>
      </w:pPr>
      <w:r>
        <w:tab/>
      </w:r>
    </w:p>
    <w:p w:rsidR="003C43A2" w:rsidRPr="00F93752" w:rsidRDefault="003C43A2" w:rsidP="003C43A2">
      <w:pPr>
        <w:spacing w:after="0" w:line="360" w:lineRule="auto"/>
        <w:ind w:firstLine="1418"/>
        <w:jc w:val="both"/>
        <w:rPr>
          <w:rFonts w:ascii="Arial" w:hAnsi="Arial" w:cs="Arial"/>
          <w:b/>
          <w:bCs/>
          <w:sz w:val="24"/>
          <w:szCs w:val="24"/>
        </w:rPr>
      </w:pPr>
      <w:r>
        <w:t>Vistos.</w:t>
      </w:r>
    </w:p>
    <w:p w:rsidR="003C43A2" w:rsidRDefault="003C43A2" w:rsidP="003C43A2">
      <w:pPr>
        <w:spacing w:after="0" w:line="360" w:lineRule="auto"/>
        <w:ind w:firstLine="1418"/>
        <w:jc w:val="both"/>
        <w:rPr>
          <w:rFonts w:ascii="Arial" w:hAnsi="Arial" w:cs="Arial"/>
          <w:sz w:val="24"/>
          <w:szCs w:val="24"/>
        </w:rPr>
      </w:pPr>
      <w:r/>
    </w:p>
    <w:p w:rsidR="00F546C7" w:rsidRPr="00F546C7" w:rsidRDefault="00F546C7" w:rsidP="00F546C7">
      <w:pPr>
        <w:spacing w:after="0" w:line="360" w:lineRule="auto"/>
        <w:ind w:firstLine="1418"/>
        <w:jc w:val="both"/>
        <w:rPr>
          <w:rFonts w:ascii="Arial" w:hAnsi="Arial" w:cs="Arial"/>
          <w:sz w:val="24"/>
          <w:szCs w:val="24"/>
        </w:rPr>
      </w:pPr>
      <w:r>
        <w:t>Trata-se de embargos de declaração opostos por AUTOR(A) de Morais em face do v. acórdão que negou provimento ao recurso de apelação interposto pela embargante e manteve a r. sentença de procedência da ação de despejo cumulada com cobrança, para reconhecer a legitimidade passiva da embargante e mantê-la responsável pelos encargos locatícios devidos.</w:t>
      </w:r>
    </w:p>
    <w:p w:rsidR="00F546C7" w:rsidRPr="00F546C7" w:rsidRDefault="00F546C7" w:rsidP="00F546C7">
      <w:pPr>
        <w:spacing w:after="0" w:line="360" w:lineRule="auto"/>
        <w:ind w:firstLine="1418"/>
        <w:jc w:val="both"/>
        <w:rPr>
          <w:rFonts w:ascii="Arial" w:hAnsi="Arial" w:cs="Arial"/>
          <w:sz w:val="24"/>
          <w:szCs w:val="24"/>
        </w:rPr>
      </w:pPr>
      <w:r>
        <w:t>A embargante alega a existência de contradição e omissão, pleiteando por revisão do julgado a partir da premissa de que não subscreveu o contrato de locação, além da alegada ausência de apreciação de argumentos jurídicos e constitucionais ventilados na apelação.</w:t>
      </w:r>
    </w:p>
    <w:p w:rsidR="003C43A2" w:rsidRPr="00026932" w:rsidRDefault="003C43A2" w:rsidP="003C43A2">
      <w:pPr>
        <w:spacing w:after="0" w:line="360" w:lineRule="auto"/>
        <w:ind w:firstLine="1418"/>
        <w:jc w:val="both"/>
        <w:rPr>
          <w:rFonts w:ascii="Arial" w:hAnsi="Arial"/>
          <w:sz w:val="24"/>
          <w:szCs w:val="24"/>
        </w:rPr>
      </w:pPr>
      <w:r/>
    </w:p>
    <w:p w:rsidR="003C43A2" w:rsidRPr="00026932" w:rsidRDefault="003C43A2" w:rsidP="003C43A2">
      <w:pPr>
        <w:spacing w:after="0" w:line="360" w:lineRule="auto"/>
        <w:ind w:firstLine="1418"/>
        <w:jc w:val="both"/>
        <w:rPr>
          <w:rFonts w:ascii="Arial" w:hAnsi="Arial"/>
          <w:b/>
          <w:sz w:val="24"/>
          <w:szCs w:val="24"/>
        </w:rPr>
      </w:pPr>
      <w:r>
        <w:t>É o relatório.</w:t>
      </w:r>
    </w:p>
    <w:p w:rsidR="003C43A2" w:rsidRPr="00026932" w:rsidRDefault="003C43A2" w:rsidP="003C43A2">
      <w:pPr>
        <w:spacing w:after="0" w:line="360" w:lineRule="auto"/>
        <w:ind w:firstLine="1418"/>
        <w:jc w:val="both"/>
        <w:rPr>
          <w:rFonts w:ascii="Arial" w:hAnsi="Arial"/>
          <w:b/>
          <w:sz w:val="24"/>
          <w:szCs w:val="24"/>
        </w:rPr>
      </w:pPr>
      <w:r/>
    </w:p>
    <w:p w:rsidR="003C43A2" w:rsidRPr="00026932" w:rsidRDefault="003C43A2" w:rsidP="003C43A2">
      <w:pPr>
        <w:spacing w:after="0" w:line="360" w:lineRule="auto"/>
        <w:ind w:firstLine="1418"/>
        <w:jc w:val="both"/>
        <w:rPr>
          <w:rFonts w:ascii="Arial" w:hAnsi="Arial" w:cs="Arial"/>
          <w:iCs/>
          <w:sz w:val="24"/>
          <w:szCs w:val="24"/>
        </w:rPr>
      </w:pPr>
      <w:r>
        <w:t>Os embargos devem ser conhecidos e rejeitados.</w:t>
      </w:r>
    </w:p>
    <w:p w:rsidR="003C43A2" w:rsidRPr="00026932" w:rsidRDefault="003C43A2" w:rsidP="003C43A2">
      <w:pPr>
        <w:spacing w:after="0" w:line="360" w:lineRule="auto"/>
        <w:ind w:firstLine="1418"/>
        <w:jc w:val="both"/>
        <w:rPr>
          <w:rFonts w:ascii="Arial" w:hAnsi="Arial" w:cs="Arial"/>
          <w:iCs/>
          <w:sz w:val="24"/>
          <w:szCs w:val="24"/>
        </w:rPr>
      </w:pPr>
      <w:r>
        <w:t xml:space="preserve">Com efeito, o v. acórdão embargado apreciou os pontos expostos pela embargante, negando provimento ao recurso. </w:t>
      </w:r>
    </w:p>
    <w:p w:rsidR="003C43A2" w:rsidRDefault="00C32A4A" w:rsidP="003C43A2">
      <w:pPr>
        <w:spacing w:after="0" w:line="360" w:lineRule="auto"/>
        <w:ind w:firstLine="1418"/>
        <w:jc w:val="both"/>
        <w:rPr>
          <w:rFonts w:ascii="Arial" w:hAnsi="Arial"/>
          <w:sz w:val="24"/>
          <w:szCs w:val="24"/>
        </w:rPr>
      </w:pPr>
      <w:r>
        <w:t>A embargante opôs estes embargos declaratórios visando rediscutir teses que foram devidamente apreciadas no v. acórdão atacado, observando que a via processual escolhida não se presta a reexaminar matéria já apreciada, e não se verifica quaisquer das hipóteses elencadas no artigo 1.022 do Código de AUTOR(A), conforme segue:</w:t>
      </w:r>
    </w:p>
    <w:p w:rsidR="003C43A2" w:rsidRPr="00026932" w:rsidRDefault="003C43A2" w:rsidP="003C43A2">
      <w:pPr>
        <w:spacing w:after="0" w:line="360" w:lineRule="auto"/>
        <w:ind w:firstLine="1418"/>
        <w:jc w:val="both"/>
        <w:rPr>
          <w:rFonts w:ascii="Arial" w:hAnsi="Arial"/>
          <w:sz w:val="24"/>
          <w:szCs w:val="24"/>
        </w:rPr>
      </w:pPr>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“Art. 1.022. Cabem embargos de declaração contra qualquer decisão judicial para:</w:t>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I - esclarecer obscuridade ou eliminar contradição;</w:t>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II - suprir omissão de ponto ou questão sobre o qual devia se pronunciar o juiz de ofício ou a requerimento;</w:t>
      </w:r>
    </w:p>
    <w:p w:rsidR="003C43A2" w:rsidRPr="00026932" w:rsidRDefault="003C43A2" w:rsidP="003C43A2">
      <w:pPr>
        <w:pStyle w:val="NormalWeb"/>
        <w:spacing w:before="0" w:beforeAutospacing="0" w:after="0" w:afterAutospacing="0" w:line="360" w:lineRule="auto"/>
        <w:ind w:left="1418"/>
        <w:jc w:val="both"/>
        <w:rPr>
          <w:b/>
          <w:color w:val="000000"/>
        </w:rPr>
      </w:pPr>
      <w:r>
        <w:t>III - corrigir erro material.”</w:t>
      </w:r>
    </w:p>
    <w:p w:rsidR="003C43A2" w:rsidRPr="00026932" w:rsidRDefault="003C43A2" w:rsidP="003C43A2">
      <w:pPr>
        <w:spacing w:after="0" w:line="360" w:lineRule="auto"/>
        <w:ind w:firstLine="1418"/>
        <w:jc w:val="both"/>
        <w:rPr>
          <w:rFonts w:ascii="Arial" w:hAnsi="Arial"/>
          <w:sz w:val="24"/>
          <w:szCs w:val="24"/>
        </w:rPr>
      </w:pPr>
      <w:r/>
    </w:p>
    <w:p w:rsidR="00C32A4A" w:rsidRPr="00C32A4A" w:rsidRDefault="00F546C7" w:rsidP="00C32A4A">
      <w:pPr>
        <w:spacing w:after="0" w:line="360" w:lineRule="auto"/>
        <w:ind w:firstLine="1418"/>
        <w:jc w:val="both"/>
        <w:rPr>
          <w:rFonts w:ascii="Arial" w:hAnsi="Arial"/>
          <w:sz w:val="24"/>
          <w:szCs w:val="24"/>
        </w:rPr>
      </w:pPr>
      <w:r>
        <w:t>A responsabilidade da embargante decorre, consoante o expressamente fundamentados no acórdão, da posse do imóvel após o divórcio, da comunicação de sub-rogação feita pelo corréu Marcelo, e da tolerância do locador quanto à permanência, situação que configura vínculo obrigacional à luz da legislação locatícia e da jurisprudência consolidada.</w:t>
      </w:r>
    </w:p>
    <w:p w:rsidR="00C32A4A" w:rsidRPr="00C32A4A" w:rsidRDefault="00C32A4A" w:rsidP="00C32A4A">
      <w:pPr>
        <w:spacing w:after="0" w:line="360" w:lineRule="auto"/>
        <w:ind w:firstLine="1418"/>
        <w:jc w:val="both"/>
        <w:rPr>
          <w:rFonts w:ascii="Arial" w:hAnsi="Arial"/>
          <w:sz w:val="24"/>
          <w:szCs w:val="24"/>
        </w:rPr>
      </w:pPr>
      <w:r>
        <w:t>Nesse contexto, a alegação de contradição não procede. O acórdão analisou adequadamente os elementos do caso, reconhecendo que, embora a embargante não tenha firmado o contrato, sua ocupação contínua do bem, com ciência de todas as partes, justifica sua responsabilização.</w:t>
      </w:r>
    </w:p>
    <w:p w:rsidR="00C32A4A" w:rsidRPr="00C32A4A" w:rsidRDefault="00C32A4A" w:rsidP="00C32A4A">
      <w:pPr>
        <w:spacing w:after="0" w:line="360" w:lineRule="auto"/>
        <w:ind w:firstLine="1418"/>
        <w:jc w:val="both"/>
        <w:rPr>
          <w:rFonts w:ascii="Arial" w:hAnsi="Arial"/>
          <w:sz w:val="24"/>
          <w:szCs w:val="24"/>
        </w:rPr>
      </w:pPr>
      <w:r>
        <w:t>Quanto à alegada omissão sobre a carência de ação e demais dispositivos constitucionais, legais e internacionais mencionados, nota-se que tais matérias foram afastadas no julgamento da apelação, ao se concluir que a embargante possui legitimidade passiva e que não houve cerceamento de defesa, considerando desnecessária a produção de outras provas, dado o caráter eminentemente documental da controvérsia.</w:t>
      </w:r>
    </w:p>
    <w:p w:rsidR="00FA7B5D" w:rsidRPr="00FA7B5D" w:rsidRDefault="00FA7B5D" w:rsidP="00C32A4A">
      <w:pPr>
        <w:spacing w:after="0" w:line="360" w:lineRule="auto"/>
        <w:ind w:firstLine="1418"/>
        <w:jc w:val="both"/>
        <w:rPr>
          <w:rFonts w:ascii="Arial" w:hAnsi="Arial"/>
          <w:sz w:val="24"/>
          <w:szCs w:val="24"/>
        </w:rPr>
      </w:pPr>
      <w:r>
        <w:t>Consigne-se que o órgão julgador não está obrigado a responder a todas as questões suscitadas pelas partes quando já encontrou motivo suficiente para proferir a decisão.</w:t>
      </w:r>
    </w:p>
    <w:p w:rsidR="00FA7B5D" w:rsidRPr="00FA7B5D" w:rsidRDefault="00FA7B5D" w:rsidP="00FA7B5D">
      <w:pPr>
        <w:spacing w:after="0" w:line="360" w:lineRule="auto"/>
        <w:ind w:firstLine="1418"/>
        <w:jc w:val="both"/>
        <w:rPr>
          <w:rFonts w:ascii="Arial" w:hAnsi="Arial"/>
          <w:sz w:val="24"/>
          <w:szCs w:val="24"/>
        </w:rPr>
      </w:pPr>
      <w:r>
        <w:t>Aliás, já decidiu o AUTOR(A) de Justiça que: “desde que os fundamentos adotados bastem para justificar o concluído na decisão, o julgador não está obrigado a rebater, um a um, os argumentos utilizados pela parte” (RSTJ 151/229).</w:t>
      </w:r>
    </w:p>
    <w:p w:rsidR="00F546C7" w:rsidRDefault="00FA7B5D" w:rsidP="00FA7B5D">
      <w:pPr>
        <w:spacing w:after="0" w:line="360" w:lineRule="auto"/>
        <w:ind w:firstLine="1418"/>
        <w:jc w:val="both"/>
        <w:rPr>
          <w:rFonts w:ascii="Arial" w:hAnsi="Arial"/>
          <w:sz w:val="24"/>
          <w:szCs w:val="24"/>
        </w:rPr>
      </w:pPr>
      <w:r>
        <w:t>Confira-se, ainda: “se a fundamentação da conclusão a que chegou independe do enfrentamento dos dispositivos legais citados pela parte, inexiste omissão sanável através de embargos de declaração” (STJ-4ª Turma, Resp. 88.365-SP, rel. Min. AUTOR(A), j. 14.5.96, DJU 17.6.96, p. 21.497).</w:t>
      </w:r>
    </w:p>
    <w:p w:rsidR="001D7079" w:rsidRPr="00995568" w:rsidRDefault="001D7079" w:rsidP="00995568">
      <w:pPr>
        <w:spacing w:after="0" w:line="360" w:lineRule="auto"/>
        <w:ind w:firstLine="1418"/>
        <w:jc w:val="both"/>
        <w:rPr>
          <w:rFonts w:ascii="Arial" w:hAnsi="Arial"/>
          <w:sz w:val="24"/>
          <w:szCs w:val="24"/>
        </w:rPr>
      </w:pPr>
      <w:r>
        <w:t>Reforço que os embargos de declaração têm função específica de esclarecer obscuridade, eliminar contradição, suprir omissão ou corrigir erro material na decisão embargada, nos termos do artigo 1.022 do Código de AUTOR(A), não se prestando à rediscussão da matéria nem à inovação recursal.</w:t>
      </w:r>
    </w:p>
    <w:p w:rsidR="003C43A2" w:rsidRDefault="003C43A2" w:rsidP="003C43A2">
      <w:pPr>
        <w:spacing w:after="0" w:line="360" w:lineRule="auto"/>
        <w:ind w:firstLine="1418"/>
        <w:jc w:val="both"/>
        <w:rPr>
          <w:rFonts w:ascii="Arial" w:hAnsi="Arial"/>
          <w:sz w:val="24"/>
          <w:szCs w:val="24"/>
        </w:rPr>
      </w:pPr>
      <w:r>
        <w:t>Assim, não há qualquer omissão, contradição, obscuridade ou erro material a ser sanado, mas mera irresignação com o resultado do julgamento, sendo certo que a oposição de embargos de declaração não é a via adequada para tal finalidade.</w:t>
      </w:r>
    </w:p>
    <w:p w:rsidR="003C43A2" w:rsidRPr="00026932" w:rsidRDefault="003C43A2" w:rsidP="003C43A2">
      <w:pPr>
        <w:spacing w:after="0" w:line="360" w:lineRule="auto"/>
        <w:ind w:firstLine="1418"/>
        <w:jc w:val="both"/>
        <w:rPr>
          <w:rFonts w:ascii="Arial" w:hAnsi="Arial"/>
          <w:sz w:val="24"/>
          <w:szCs w:val="24"/>
        </w:rPr>
      </w:pPr>
      <w:r>
        <w:t xml:space="preserve">Reforço, por fim, que não se vislumbra no v. acórdão ofensas a dispositivos legais, para fins de prequestionamento. </w:t>
      </w:r>
    </w:p>
    <w:p w:rsidR="003C43A2" w:rsidRPr="00026932" w:rsidRDefault="003C43A2" w:rsidP="003C43A2">
      <w:pPr>
        <w:spacing w:after="0" w:line="360" w:lineRule="auto"/>
        <w:ind w:firstLine="1418"/>
        <w:jc w:val="both"/>
        <w:rPr>
          <w:rFonts w:ascii="Arial" w:hAnsi="Arial" w:cs="Arial"/>
          <w:iCs/>
          <w:sz w:val="24"/>
          <w:szCs w:val="24"/>
        </w:rPr>
      </w:pPr>
      <w:r/>
    </w:p>
    <w:p w:rsidR="003C43A2" w:rsidRPr="00026932" w:rsidRDefault="003C43A2" w:rsidP="003C43A2">
      <w:pPr>
        <w:spacing w:after="0" w:line="360" w:lineRule="auto"/>
        <w:ind w:firstLine="1418"/>
        <w:jc w:val="both"/>
        <w:rPr>
          <w:rFonts w:ascii="Arial" w:hAnsi="Arial" w:cs="Arial"/>
          <w:iCs/>
          <w:sz w:val="24"/>
          <w:szCs w:val="24"/>
        </w:rPr>
      </w:pPr>
      <w:r>
        <w:t>Nestes termos, pelo meu voto, rejeito os embargos de declaração.</w:t>
      </w:r>
    </w:p>
    <w:p w:rsidR="003C43A2" w:rsidRPr="000665B8" w:rsidRDefault="003C43A2" w:rsidP="003C43A2">
      <w:pPr>
        <w:spacing w:after="0" w:line="360" w:lineRule="auto"/>
        <w:jc w:val="both"/>
        <w:rPr>
          <w:rFonts w:ascii="Arial" w:hAnsi="Arial" w:cs="Arial"/>
          <w:iCs/>
          <w:sz w:val="24"/>
        </w:rPr>
      </w:pPr>
      <w:r/>
    </w:p>
    <w:p w:rsidR="003C43A2" w:rsidRPr="000665B8" w:rsidRDefault="003C43A2" w:rsidP="003C43A2">
      <w:pPr>
        <w:spacing w:after="0" w:line="360" w:lineRule="auto"/>
        <w:jc w:val="center"/>
        <w:rPr>
          <w:rFonts w:ascii="Arial" w:hAnsi="Arial"/>
          <w:b/>
          <w:sz w:val="24"/>
        </w:rPr>
      </w:pPr>
      <w:r>
        <w:tab/>
        <w:t>JOSÉ AUGUSTO GENOFRE MARTINS</w:t>
      </w:r>
    </w:p>
    <w:p w:rsidR="003C43A2" w:rsidRDefault="003C43A2" w:rsidP="003C43A2">
      <w:pPr>
        <w:spacing w:after="0" w:line="360" w:lineRule="auto"/>
        <w:jc w:val="center"/>
      </w:pPr>
      <w:r>
        <w:t xml:space="preserve">        Relator</w:t>
      </w:r>
    </w:p>
    <w:p w:rsidR="00CE51C9" w:rsidRDefault="00CE51C9" w:rsidP="003C43A2">
      <w:pPr>
        <w:pStyle w:val="Recuodecorpodetexto"/>
      </w:pPr>
      <w:r/>
    </w:p>
    <w:sectPr w:rsidR="00CE51C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82177" w:rsidRDefault="00882177" w:rsidP="00657CE6">
      <w:pPr>
        <w:spacing w:after="0" w:line="240" w:lineRule="auto"/>
      </w:pPr>
      <w:r>
        <w:separator/>
      </w:r>
    </w:p>
  </w:endnote>
  <w:endnote w:type="continuationSeparator" w:id="0">
    <w:p w:rsidR="00882177" w:rsidRDefault="00882177" w:rsidP="00657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82177" w:rsidRDefault="00882177" w:rsidP="00657CE6">
      <w:pPr>
        <w:spacing w:after="0" w:line="240" w:lineRule="auto"/>
      </w:pPr>
      <w:r>
        <w:separator/>
      </w:r>
    </w:p>
  </w:footnote>
  <w:footnote w:type="continuationSeparator" w:id="0">
    <w:p w:rsidR="00882177" w:rsidRDefault="00882177" w:rsidP="00657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47CF" w:rsidRPr="000665B8" w:rsidRDefault="00F347CF" w:rsidP="00F347CF">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F347CF" w:rsidRPr="000665B8" w:rsidTr="00F347CF">
      <w:trPr>
        <w:trHeight w:val="559"/>
      </w:trPr>
      <w:tc>
        <w:tcPr>
          <w:tcW w:w="2490" w:type="dxa"/>
          <w:tcBorders>
            <w:top w:val="nil"/>
            <w:left w:val="nil"/>
            <w:bottom w:val="nil"/>
            <w:right w:val="nil"/>
          </w:tcBorders>
          <w:vAlign w:val="center"/>
        </w:tcPr>
        <w:p w:rsidR="00F347CF" w:rsidRPr="000665B8" w:rsidRDefault="00F347CF" w:rsidP="00F347C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DC3F28" w:rsidRPr="00DC3F28">
            <w:rPr>
              <w:rFonts w:ascii="Times New Roman" w:hAnsi="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90.75pt;height:59.25pt;visibility:visible">
                <v:imagedata r:id="rId1" o:title=""/>
              </v:shape>
            </w:pict>
          </w:r>
        </w:p>
      </w:tc>
      <w:tc>
        <w:tcPr>
          <w:tcW w:w="5870" w:type="dxa"/>
          <w:tcBorders>
            <w:top w:val="nil"/>
            <w:left w:val="nil"/>
            <w:bottom w:val="nil"/>
            <w:right w:val="nil"/>
          </w:tcBorders>
          <w:vAlign w:val="center"/>
        </w:tcPr>
        <w:p w:rsidR="00F347CF" w:rsidRPr="000665B8" w:rsidRDefault="00F347CF" w:rsidP="00F347CF">
          <w:pPr>
            <w:autoSpaceDE w:val="0"/>
            <w:autoSpaceDN w:val="0"/>
            <w:adjustRightInd w:val="0"/>
            <w:spacing w:after="120" w:line="240" w:lineRule="auto"/>
            <w:rPr>
              <w:rFonts w:ascii="Times New Roman" w:hAnsi="Times New Roman"/>
              <w:b/>
              <w:bCs/>
            </w:rPr>
          </w:pPr>
        </w:p>
        <w:p w:rsidR="00F347CF" w:rsidRPr="000665B8" w:rsidRDefault="00F347CF" w:rsidP="00F347C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F347CF" w:rsidRPr="000665B8" w:rsidRDefault="00F347CF" w:rsidP="00F347C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F347CF" w:rsidRPr="000665B8" w:rsidRDefault="00F347CF" w:rsidP="00F347C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0D59A1">
            <w:rPr>
              <w:rFonts w:ascii="Times New Roman" w:hAnsi="Times New Roman"/>
              <w:b/>
            </w:rPr>
            <w:t>29</w:t>
          </w:r>
          <w:r w:rsidRPr="000665B8">
            <w:rPr>
              <w:rFonts w:ascii="Times New Roman" w:hAnsi="Times New Roman"/>
              <w:b/>
            </w:rPr>
            <w:t>ª Câmara</w:t>
          </w:r>
        </w:p>
      </w:tc>
    </w:tr>
  </w:tbl>
  <w:p w:rsidR="00F347CF" w:rsidRPr="000665B8" w:rsidRDefault="00F347CF" w:rsidP="00F347CF">
    <w:pPr>
      <w:pStyle w:val="Cabealho"/>
      <w:spacing w:after="120" w:line="240" w:lineRule="auto"/>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7CE6"/>
    <w:rsid w:val="0000549D"/>
    <w:rsid w:val="00026932"/>
    <w:rsid w:val="00035A7A"/>
    <w:rsid w:val="00045525"/>
    <w:rsid w:val="00050B62"/>
    <w:rsid w:val="0009273D"/>
    <w:rsid w:val="00094490"/>
    <w:rsid w:val="000A45B1"/>
    <w:rsid w:val="000D59A1"/>
    <w:rsid w:val="000F35DD"/>
    <w:rsid w:val="001230F6"/>
    <w:rsid w:val="001D3FB9"/>
    <w:rsid w:val="001D7079"/>
    <w:rsid w:val="001E5948"/>
    <w:rsid w:val="00240706"/>
    <w:rsid w:val="0024500F"/>
    <w:rsid w:val="00251320"/>
    <w:rsid w:val="00256172"/>
    <w:rsid w:val="002600F3"/>
    <w:rsid w:val="00270485"/>
    <w:rsid w:val="00305FD0"/>
    <w:rsid w:val="00381DEB"/>
    <w:rsid w:val="003C43A2"/>
    <w:rsid w:val="003F4037"/>
    <w:rsid w:val="00447C89"/>
    <w:rsid w:val="00463C3A"/>
    <w:rsid w:val="004D20F2"/>
    <w:rsid w:val="004E4B0C"/>
    <w:rsid w:val="005130A5"/>
    <w:rsid w:val="00542998"/>
    <w:rsid w:val="00577927"/>
    <w:rsid w:val="005B15AC"/>
    <w:rsid w:val="005B1EF4"/>
    <w:rsid w:val="005D0ED6"/>
    <w:rsid w:val="00607C9C"/>
    <w:rsid w:val="00656946"/>
    <w:rsid w:val="00657CE6"/>
    <w:rsid w:val="0069563B"/>
    <w:rsid w:val="006D046F"/>
    <w:rsid w:val="00704ED2"/>
    <w:rsid w:val="00713BCB"/>
    <w:rsid w:val="00744F22"/>
    <w:rsid w:val="007674DE"/>
    <w:rsid w:val="007E433F"/>
    <w:rsid w:val="008073C2"/>
    <w:rsid w:val="0083077B"/>
    <w:rsid w:val="00882177"/>
    <w:rsid w:val="008B439A"/>
    <w:rsid w:val="00917847"/>
    <w:rsid w:val="00946FC3"/>
    <w:rsid w:val="00956A6C"/>
    <w:rsid w:val="00995568"/>
    <w:rsid w:val="009C1480"/>
    <w:rsid w:val="009F53E0"/>
    <w:rsid w:val="00A0106F"/>
    <w:rsid w:val="00A0591F"/>
    <w:rsid w:val="00A35568"/>
    <w:rsid w:val="00A6075A"/>
    <w:rsid w:val="00A851DE"/>
    <w:rsid w:val="00B161F1"/>
    <w:rsid w:val="00B45C3F"/>
    <w:rsid w:val="00B53A40"/>
    <w:rsid w:val="00B709FC"/>
    <w:rsid w:val="00B956A9"/>
    <w:rsid w:val="00BA0CA6"/>
    <w:rsid w:val="00BE5F67"/>
    <w:rsid w:val="00C17E2B"/>
    <w:rsid w:val="00C32A4A"/>
    <w:rsid w:val="00C61B60"/>
    <w:rsid w:val="00CA43F9"/>
    <w:rsid w:val="00CC2FEE"/>
    <w:rsid w:val="00CD01B7"/>
    <w:rsid w:val="00CD5FF5"/>
    <w:rsid w:val="00CE51C9"/>
    <w:rsid w:val="00CF4E24"/>
    <w:rsid w:val="00D17D9F"/>
    <w:rsid w:val="00DA2134"/>
    <w:rsid w:val="00DC3F28"/>
    <w:rsid w:val="00E07FC7"/>
    <w:rsid w:val="00E80FCF"/>
    <w:rsid w:val="00E84DF5"/>
    <w:rsid w:val="00EA7717"/>
    <w:rsid w:val="00EC24AD"/>
    <w:rsid w:val="00F12A3B"/>
    <w:rsid w:val="00F347CF"/>
    <w:rsid w:val="00F546C7"/>
    <w:rsid w:val="00F93752"/>
    <w:rsid w:val="00F967E6"/>
    <w:rsid w:val="00FA33EC"/>
    <w:rsid w:val="00FA7B5D"/>
    <w:rsid w:val="00FB13D0"/>
    <w:rsid w:val="00FE5D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13F34DA-EACB-470A-9DC4-02AF47B3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752"/>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57CE6"/>
    <w:pPr>
      <w:tabs>
        <w:tab w:val="center" w:pos="4252"/>
        <w:tab w:val="right" w:pos="8504"/>
      </w:tabs>
    </w:pPr>
  </w:style>
  <w:style w:type="character" w:customStyle="1" w:styleId="CabealhoChar">
    <w:name w:val="Cabeçalho Char"/>
    <w:link w:val="Cabealho"/>
    <w:uiPriority w:val="99"/>
    <w:rsid w:val="00657CE6"/>
    <w:rPr>
      <w:rFonts w:ascii="Calibri" w:eastAsia="Calibri" w:hAnsi="Calibri" w:cs="Times New Roman"/>
    </w:rPr>
  </w:style>
  <w:style w:type="paragraph" w:styleId="Recuodecorpodetexto">
    <w:name w:val="Body Text Indent"/>
    <w:basedOn w:val="Normal"/>
    <w:link w:val="RecuodecorpodetextoChar"/>
    <w:rsid w:val="00657CE6"/>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657CE6"/>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657CE6"/>
    <w:pPr>
      <w:spacing w:before="100" w:beforeAutospacing="1" w:after="100" w:afterAutospacing="1" w:line="240" w:lineRule="auto"/>
    </w:pPr>
    <w:rPr>
      <w:rFonts w:ascii="Times New Roman" w:eastAsia="Times New Roman" w:hAnsi="Times New Roman"/>
      <w:sz w:val="24"/>
      <w:szCs w:val="24"/>
      <w:lang w:eastAsia="pt-BR"/>
    </w:rPr>
  </w:style>
  <w:style w:type="paragraph" w:styleId="Rodap">
    <w:name w:val="footer"/>
    <w:basedOn w:val="Normal"/>
    <w:link w:val="RodapChar"/>
    <w:uiPriority w:val="99"/>
    <w:unhideWhenUsed/>
    <w:rsid w:val="00657CE6"/>
    <w:pPr>
      <w:tabs>
        <w:tab w:val="center" w:pos="4252"/>
        <w:tab w:val="right" w:pos="8504"/>
      </w:tabs>
      <w:spacing w:after="0" w:line="240" w:lineRule="auto"/>
    </w:pPr>
  </w:style>
  <w:style w:type="character" w:customStyle="1" w:styleId="RodapChar">
    <w:name w:val="Rodapé Char"/>
    <w:link w:val="Rodap"/>
    <w:uiPriority w:val="99"/>
    <w:rsid w:val="00657CE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739110">
      <w:bodyDiv w:val="1"/>
      <w:marLeft w:val="0"/>
      <w:marRight w:val="0"/>
      <w:marTop w:val="0"/>
      <w:marBottom w:val="0"/>
      <w:divBdr>
        <w:top w:val="none" w:sz="0" w:space="0" w:color="auto"/>
        <w:left w:val="none" w:sz="0" w:space="0" w:color="auto"/>
        <w:bottom w:val="none" w:sz="0" w:space="0" w:color="auto"/>
        <w:right w:val="none" w:sz="0" w:space="0" w:color="auto"/>
      </w:divBdr>
    </w:div>
    <w:div w:id="380053696">
      <w:bodyDiv w:val="1"/>
      <w:marLeft w:val="0"/>
      <w:marRight w:val="0"/>
      <w:marTop w:val="0"/>
      <w:marBottom w:val="0"/>
      <w:divBdr>
        <w:top w:val="none" w:sz="0" w:space="0" w:color="auto"/>
        <w:left w:val="none" w:sz="0" w:space="0" w:color="auto"/>
        <w:bottom w:val="none" w:sz="0" w:space="0" w:color="auto"/>
        <w:right w:val="none" w:sz="0" w:space="0" w:color="auto"/>
      </w:divBdr>
    </w:div>
    <w:div w:id="409615589">
      <w:bodyDiv w:val="1"/>
      <w:marLeft w:val="0"/>
      <w:marRight w:val="0"/>
      <w:marTop w:val="0"/>
      <w:marBottom w:val="0"/>
      <w:divBdr>
        <w:top w:val="none" w:sz="0" w:space="0" w:color="auto"/>
        <w:left w:val="none" w:sz="0" w:space="0" w:color="auto"/>
        <w:bottom w:val="none" w:sz="0" w:space="0" w:color="auto"/>
        <w:right w:val="none" w:sz="0" w:space="0" w:color="auto"/>
      </w:divBdr>
    </w:div>
    <w:div w:id="436293670">
      <w:bodyDiv w:val="1"/>
      <w:marLeft w:val="0"/>
      <w:marRight w:val="0"/>
      <w:marTop w:val="0"/>
      <w:marBottom w:val="0"/>
      <w:divBdr>
        <w:top w:val="none" w:sz="0" w:space="0" w:color="auto"/>
        <w:left w:val="none" w:sz="0" w:space="0" w:color="auto"/>
        <w:bottom w:val="none" w:sz="0" w:space="0" w:color="auto"/>
        <w:right w:val="none" w:sz="0" w:space="0" w:color="auto"/>
      </w:divBdr>
    </w:div>
    <w:div w:id="622080049">
      <w:bodyDiv w:val="1"/>
      <w:marLeft w:val="0"/>
      <w:marRight w:val="0"/>
      <w:marTop w:val="0"/>
      <w:marBottom w:val="0"/>
      <w:divBdr>
        <w:top w:val="none" w:sz="0" w:space="0" w:color="auto"/>
        <w:left w:val="none" w:sz="0" w:space="0" w:color="auto"/>
        <w:bottom w:val="none" w:sz="0" w:space="0" w:color="auto"/>
        <w:right w:val="none" w:sz="0" w:space="0" w:color="auto"/>
      </w:divBdr>
    </w:div>
    <w:div w:id="820191717">
      <w:bodyDiv w:val="1"/>
      <w:marLeft w:val="0"/>
      <w:marRight w:val="0"/>
      <w:marTop w:val="0"/>
      <w:marBottom w:val="0"/>
      <w:divBdr>
        <w:top w:val="none" w:sz="0" w:space="0" w:color="auto"/>
        <w:left w:val="none" w:sz="0" w:space="0" w:color="auto"/>
        <w:bottom w:val="none" w:sz="0" w:space="0" w:color="auto"/>
        <w:right w:val="none" w:sz="0" w:space="0" w:color="auto"/>
      </w:divBdr>
    </w:div>
    <w:div w:id="820853828">
      <w:bodyDiv w:val="1"/>
      <w:marLeft w:val="0"/>
      <w:marRight w:val="0"/>
      <w:marTop w:val="0"/>
      <w:marBottom w:val="0"/>
      <w:divBdr>
        <w:top w:val="none" w:sz="0" w:space="0" w:color="auto"/>
        <w:left w:val="none" w:sz="0" w:space="0" w:color="auto"/>
        <w:bottom w:val="none" w:sz="0" w:space="0" w:color="auto"/>
        <w:right w:val="none" w:sz="0" w:space="0" w:color="auto"/>
      </w:divBdr>
    </w:div>
    <w:div w:id="1000935395">
      <w:bodyDiv w:val="1"/>
      <w:marLeft w:val="0"/>
      <w:marRight w:val="0"/>
      <w:marTop w:val="0"/>
      <w:marBottom w:val="0"/>
      <w:divBdr>
        <w:top w:val="none" w:sz="0" w:space="0" w:color="auto"/>
        <w:left w:val="none" w:sz="0" w:space="0" w:color="auto"/>
        <w:bottom w:val="none" w:sz="0" w:space="0" w:color="auto"/>
        <w:right w:val="none" w:sz="0" w:space="0" w:color="auto"/>
      </w:divBdr>
    </w:div>
    <w:div w:id="1063916378">
      <w:bodyDiv w:val="1"/>
      <w:marLeft w:val="0"/>
      <w:marRight w:val="0"/>
      <w:marTop w:val="0"/>
      <w:marBottom w:val="0"/>
      <w:divBdr>
        <w:top w:val="none" w:sz="0" w:space="0" w:color="auto"/>
        <w:left w:val="none" w:sz="0" w:space="0" w:color="auto"/>
        <w:bottom w:val="none" w:sz="0" w:space="0" w:color="auto"/>
        <w:right w:val="none" w:sz="0" w:space="0" w:color="auto"/>
      </w:divBdr>
    </w:div>
    <w:div w:id="1082531136">
      <w:bodyDiv w:val="1"/>
      <w:marLeft w:val="0"/>
      <w:marRight w:val="0"/>
      <w:marTop w:val="0"/>
      <w:marBottom w:val="0"/>
      <w:divBdr>
        <w:top w:val="none" w:sz="0" w:space="0" w:color="auto"/>
        <w:left w:val="none" w:sz="0" w:space="0" w:color="auto"/>
        <w:bottom w:val="none" w:sz="0" w:space="0" w:color="auto"/>
        <w:right w:val="none" w:sz="0" w:space="0" w:color="auto"/>
      </w:divBdr>
    </w:div>
    <w:div w:id="1455952398">
      <w:bodyDiv w:val="1"/>
      <w:marLeft w:val="0"/>
      <w:marRight w:val="0"/>
      <w:marTop w:val="0"/>
      <w:marBottom w:val="0"/>
      <w:divBdr>
        <w:top w:val="none" w:sz="0" w:space="0" w:color="auto"/>
        <w:left w:val="none" w:sz="0" w:space="0" w:color="auto"/>
        <w:bottom w:val="none" w:sz="0" w:space="0" w:color="auto"/>
        <w:right w:val="none" w:sz="0" w:space="0" w:color="auto"/>
      </w:divBdr>
    </w:div>
    <w:div w:id="1618369947">
      <w:bodyDiv w:val="1"/>
      <w:marLeft w:val="0"/>
      <w:marRight w:val="0"/>
      <w:marTop w:val="0"/>
      <w:marBottom w:val="0"/>
      <w:divBdr>
        <w:top w:val="none" w:sz="0" w:space="0" w:color="auto"/>
        <w:left w:val="none" w:sz="0" w:space="0" w:color="auto"/>
        <w:bottom w:val="none" w:sz="0" w:space="0" w:color="auto"/>
        <w:right w:val="none" w:sz="0" w:space="0" w:color="auto"/>
      </w:divBdr>
    </w:div>
    <w:div w:id="1674189034">
      <w:bodyDiv w:val="1"/>
      <w:marLeft w:val="0"/>
      <w:marRight w:val="0"/>
      <w:marTop w:val="0"/>
      <w:marBottom w:val="0"/>
      <w:divBdr>
        <w:top w:val="none" w:sz="0" w:space="0" w:color="auto"/>
        <w:left w:val="none" w:sz="0" w:space="0" w:color="auto"/>
        <w:bottom w:val="none" w:sz="0" w:space="0" w:color="auto"/>
        <w:right w:val="none" w:sz="0" w:space="0" w:color="auto"/>
      </w:divBdr>
    </w:div>
    <w:div w:id="1728989614">
      <w:bodyDiv w:val="1"/>
      <w:marLeft w:val="0"/>
      <w:marRight w:val="0"/>
      <w:marTop w:val="0"/>
      <w:marBottom w:val="0"/>
      <w:divBdr>
        <w:top w:val="none" w:sz="0" w:space="0" w:color="auto"/>
        <w:left w:val="none" w:sz="0" w:space="0" w:color="auto"/>
        <w:bottom w:val="none" w:sz="0" w:space="0" w:color="auto"/>
        <w:right w:val="none" w:sz="0" w:space="0" w:color="auto"/>
      </w:divBdr>
    </w:div>
    <w:div w:id="1817990689">
      <w:bodyDiv w:val="1"/>
      <w:marLeft w:val="0"/>
      <w:marRight w:val="0"/>
      <w:marTop w:val="0"/>
      <w:marBottom w:val="0"/>
      <w:divBdr>
        <w:top w:val="none" w:sz="0" w:space="0" w:color="auto"/>
        <w:left w:val="none" w:sz="0" w:space="0" w:color="auto"/>
        <w:bottom w:val="none" w:sz="0" w:space="0" w:color="auto"/>
        <w:right w:val="none" w:sz="0" w:space="0" w:color="auto"/>
      </w:divBdr>
    </w:div>
    <w:div w:id="1991052616">
      <w:bodyDiv w:val="1"/>
      <w:marLeft w:val="0"/>
      <w:marRight w:val="0"/>
      <w:marTop w:val="0"/>
      <w:marBottom w:val="0"/>
      <w:divBdr>
        <w:top w:val="none" w:sz="0" w:space="0" w:color="auto"/>
        <w:left w:val="none" w:sz="0" w:space="0" w:color="auto"/>
        <w:bottom w:val="none" w:sz="0" w:space="0" w:color="auto"/>
        <w:right w:val="none" w:sz="0" w:space="0" w:color="auto"/>
      </w:divBdr>
    </w:div>
    <w:div w:id="2007781557">
      <w:bodyDiv w:val="1"/>
      <w:marLeft w:val="0"/>
      <w:marRight w:val="0"/>
      <w:marTop w:val="0"/>
      <w:marBottom w:val="0"/>
      <w:divBdr>
        <w:top w:val="none" w:sz="0" w:space="0" w:color="auto"/>
        <w:left w:val="none" w:sz="0" w:space="0" w:color="auto"/>
        <w:bottom w:val="none" w:sz="0" w:space="0" w:color="auto"/>
        <w:right w:val="none" w:sz="0" w:space="0" w:color="auto"/>
      </w:divBdr>
    </w:div>
    <w:div w:id="210541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D77A0-1FFC-4515-A33E-77FE819B9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BC4B9-57A1-419D-9239-0E5425EECBA7}">
  <ds:schemaRefs>
    <ds:schemaRef ds:uri="http://schemas.microsoft.com/sharepoint/v3/contenttype/forms"/>
  </ds:schemaRefs>
</ds:datastoreItem>
</file>

<file path=customXml/itemProps3.xml><?xml version="1.0" encoding="utf-8"?>
<ds:datastoreItem xmlns:ds="http://schemas.openxmlformats.org/officeDocument/2006/customXml" ds:itemID="{21551AF7-9A96-4D23-B286-A0D366D39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698</Words>
  <Characters>3773</Characters>
  <Application>Microsoft Office Word</Application>
  <DocSecurity>4</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LIN HUI WANG</dc:creator>
  <cp:keywords/>
  <cp:lastModifiedBy>DENISE OLIVEIRA DOS SANTOS</cp:lastModifiedBy>
  <cp:revision>2</cp:revision>
  <dcterms:created xsi:type="dcterms:W3CDTF">2025-06-11T23:26:00Z</dcterms:created>
  <dcterms:modified xsi:type="dcterms:W3CDTF">2025-06-11T23:26:00Z</dcterms:modified>
</cp:coreProperties>
</file>