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6FBC" w:rsidRDefault="00657CE6" w:rsidP="00E66FBC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EMBARGOS DE DECLARAÇÃO Nº 0000000-00.0000.0.00.0000/50001</w:t>
      </w:r>
    </w:p>
    <w:p w:rsidR="00090F14" w:rsidRPr="00324889" w:rsidRDefault="00090F14" w:rsidP="00090F14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 xml:space="preserve">COMARCA DE CUBATÃO – 3ª VARA CÍVEL </w:t>
      </w:r>
    </w:p>
    <w:p w:rsidR="00657CE6" w:rsidRPr="00240706" w:rsidRDefault="0009273D" w:rsidP="00E66FBC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Embargante: TRANSPORTES DELLA VOLPE S/A COMERCIO E INDUSTRIA</w:t>
      </w:r>
    </w:p>
    <w:p w:rsidR="00657CE6" w:rsidRPr="00256172" w:rsidRDefault="0009273D" w:rsidP="00657CE6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Embargada: SBA TORRES BRASIL LIMITADA</w:t>
      </w:r>
    </w:p>
    <w:p w:rsidR="00BE5F67" w:rsidRDefault="00BE5F67" w:rsidP="00657CE6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/>
    </w:p>
    <w:p w:rsidR="00657CE6" w:rsidRPr="00026932" w:rsidRDefault="00657CE6" w:rsidP="00657CE6">
      <w:pPr>
        <w:spacing w:after="0" w:line="360" w:lineRule="auto"/>
        <w:jc w:val="both"/>
        <w:rPr>
          <w:rFonts w:ascii="Arial" w:hAnsi="Arial"/>
          <w:b/>
          <w:sz w:val="24"/>
          <w:szCs w:val="24"/>
        </w:rPr>
      </w:pPr>
      <w:r>
        <w:t>VOTO nº 11.799</w:t>
      </w:r>
    </w:p>
    <w:p w:rsidR="00657CE6" w:rsidRPr="00026932" w:rsidRDefault="00657CE6" w:rsidP="00657CE6">
      <w:pPr>
        <w:pStyle w:val="Recuodecorpodetexto"/>
        <w:ind w:left="0"/>
        <w:rPr>
          <w:rFonts w:ascii="Arial" w:hAnsi="Arial" w:cs="Arial"/>
          <w:sz w:val="24"/>
          <w:szCs w:val="24"/>
        </w:rPr>
      </w:pPr>
      <w:r/>
    </w:p>
    <w:p w:rsidR="00657CE6" w:rsidRPr="00026932" w:rsidRDefault="00657CE6" w:rsidP="00657CE6">
      <w:pPr>
        <w:pStyle w:val="Recuodecorpodetexto"/>
        <w:rPr>
          <w:rFonts w:ascii="Arial" w:hAnsi="Arial" w:cs="Arial"/>
          <w:sz w:val="24"/>
          <w:szCs w:val="24"/>
        </w:rPr>
      </w:pPr>
      <w:r/>
    </w:p>
    <w:p w:rsidR="003C43A2" w:rsidRPr="00E86F1A" w:rsidRDefault="003C43A2" w:rsidP="003C43A2">
      <w:pPr>
        <w:pStyle w:val="Recuodecorpodetexto"/>
        <w:rPr>
          <w:rFonts w:ascii="Arial" w:hAnsi="Arial" w:cs="Arial"/>
          <w:sz w:val="22"/>
          <w:szCs w:val="22"/>
        </w:rPr>
      </w:pPr>
      <w:r>
        <w:t>EMBARGOS DE DECLARAÇÃO – Contradição e omissão – Acórdão que apreciou os pontos expostos pela parte em sua peça recursal – Alteração do critério de fixação de valor a título de honorários sucumbenciais - Inovação recursal em sede de embargos - Embargante que busca, na verdade, a reforma parcial do julgado emprestando efeitos infringentes a estes embargos, que não se prestam a tal finalidade – Embargos rejeitados.</w:t>
      </w:r>
    </w:p>
    <w:p w:rsidR="003C43A2" w:rsidRPr="00CA43F9" w:rsidRDefault="003C43A2" w:rsidP="003C43A2">
      <w:pPr>
        <w:pStyle w:val="Recuodecorpodetexto"/>
        <w:rPr>
          <w:rFonts w:ascii="Arial" w:hAnsi="Arial" w:cs="Arial"/>
          <w:sz w:val="22"/>
          <w:szCs w:val="22"/>
        </w:rPr>
      </w:pPr>
      <w:r/>
    </w:p>
    <w:p w:rsidR="003C43A2" w:rsidRPr="00E86F1A" w:rsidRDefault="003C43A2" w:rsidP="003C43A2">
      <w:pPr>
        <w:spacing w:after="0" w:line="360" w:lineRule="auto"/>
        <w:ind w:left="2268"/>
        <w:jc w:val="both"/>
        <w:rPr>
          <w:b/>
          <w:i/>
          <w:sz w:val="24"/>
          <w:szCs w:val="24"/>
        </w:rPr>
      </w:pPr>
      <w:r>
        <w:tab/>
      </w:r>
    </w:p>
    <w:p w:rsidR="003C43A2" w:rsidRPr="00F9375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t>Vistos.</w:t>
      </w:r>
    </w:p>
    <w:p w:rsidR="003C43A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/>
    </w:p>
    <w:p w:rsidR="00C87FCE" w:rsidRPr="00C87FCE" w:rsidRDefault="00C87FCE" w:rsidP="00C87FCE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Trata-se de embargos de declaração opostos por AUTOR(A) S/A – Comércio e Indústria, em face do v. acórdão que negou provimento ao recurso da autora e deu provimento ao recurso adesivo do réu, redistribuindo os ônus da sucumbência e fixando os honorários advocatícios devidos em favor da embargante no valor de R$ 2.000,00, com majoração, em grau recursal, para R$ 2.300,00.</w:t>
      </w:r>
    </w:p>
    <w:p w:rsidR="00C87FCE" w:rsidRPr="00C87FCE" w:rsidRDefault="00C87FCE" w:rsidP="00C87FCE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Sustenta a embargante, em síntese, que o v. acórdão incorreu em erro material e omissão ao deixar de aplicar corretamente os §§ 2º e 11 do artigo 85 do Código de AUTOR(A), ao fundamento de que o percentual fixado estaria aquém do mínimo legal de 10% do valor atualizado da causa, sendo inaplicável a fixação por equidade.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>
        <w:t>É o relatório.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/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>Os embargos devem ser conhecidos e rejeitados.</w:t>
      </w:r>
    </w:p>
    <w:p w:rsidR="00C87FCE" w:rsidRPr="00C87FCE" w:rsidRDefault="00C87FCE" w:rsidP="00C87FCE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Com efeito, não há omissão, obscuridade ou erro material na decisão embargada. A sentença de primeiro grau fixou os honorários advocatícios sucumbenciais em R$ 2.000,00, com fundamento na baixa complexidade da causa e no acolhimento parcial do pedido da ré. Nenhuma das partes, em suas razões recursais, devolveu ao Tribunal pedido de majoração, minoração ou readequação do valor dos honorários fixados na origem.</w:t>
      </w:r>
    </w:p>
    <w:p w:rsidR="00C87FCE" w:rsidRPr="00C87FCE" w:rsidRDefault="00C87FCE" w:rsidP="00C87FCE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 única matéria recursal devolvida à instância ad quem, no ponto, restringiu-se à redistribuição dos ônus sucumbenciais, pleiteada em sede de apelação adesiva pela ora embargante, e não à reanálise do valor fixado na sentença. O acórdão embargado manteve os fundamentos da sentença quanto à fixação e apenas procedeu à majoração nos termos do § 11 do artigo 85 do CPC, o que se deu em consonância com a regra de elevação obrigatória da verba em grau recursal, e dentro dos parâmetros de razoabilidade, sem reexame do critério originário que, frise-se, não foi impugnado por qualquer das partes.</w:t>
      </w:r>
    </w:p>
    <w:p w:rsidR="00C87FCE" w:rsidRPr="00C87FCE" w:rsidRDefault="00C87FCE" w:rsidP="00C87FCE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Suscitar tal discussão em sede de embargos de declaração configura inovação recursal, o que é vedado. Os embargos de declaração possuem função específica de esclarecer obscuridade, eliminar contradição, suprir omissão ou corrigir erro material, nos termos do artigo 1.022 do CPC, não se prestando à rediscussão da matéria nem à introdução de tese não previamente submetida à apreciação do órgão julgador.</w:t>
      </w:r>
    </w:p>
    <w:p w:rsidR="00FA7B5D" w:rsidRPr="00FA7B5D" w:rsidRDefault="00FA7B5D" w:rsidP="00C32A4A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Consigne-se que o órgão julgador não está obrigado a responder a todas as questões suscitadas pelas partes quando já encontrou motivo suficiente para proferir a decisão.</w:t>
      </w:r>
    </w:p>
    <w:p w:rsidR="00FA7B5D" w:rsidRPr="00FA7B5D" w:rsidRDefault="00FA7B5D" w:rsidP="00FA7B5D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Aliás, já decidiu o AUTOR(A) de Justiça que: “desde que os fundamentos adotados bastem para justificar o concluído na decisão, o julgador não está obrigado a rebater, um a um, os argumentos utilizados pela parte” (RSTJ 151/229).</w:t>
      </w:r>
    </w:p>
    <w:p w:rsidR="00F546C7" w:rsidRDefault="00FA7B5D" w:rsidP="00FA7B5D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Confira-se, ainda: “se a fundamentação da conclusão a que chegou independe do enfrentamento dos dispositivos legais citados pela parte, inexiste omissão sanável através de embargos de declaração” (STJ-4ª Turma, Resp. 88.365-SP, rel. Min. AUTOR(A), j. 14.5.96, DJU 17.6.96, p. 21.497).</w:t>
      </w:r>
    </w:p>
    <w:p w:rsidR="003C43A2" w:rsidRDefault="003C43A2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Assim, não há qualquer omissão, contradição, obscuridade ou erro material a ser sanado, mas mera irresignação com o resultado do julgamento, sendo certo que a oposição de embargos de declaração não é a via adequada para tal finalidade.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 xml:space="preserve">Reforço, por fim, que não se vislumbra no v. acórdão ofensas a dispositivos legais, para fins de prequestionamento. 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/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>Nestes termos, pelo meu voto, rejeito os embargos de declaração.</w:t>
      </w:r>
    </w:p>
    <w:p w:rsidR="003C43A2" w:rsidRPr="000665B8" w:rsidRDefault="003C43A2" w:rsidP="003C43A2">
      <w:pPr>
        <w:spacing w:after="0" w:line="360" w:lineRule="auto"/>
        <w:jc w:val="both"/>
        <w:rPr>
          <w:rFonts w:ascii="Arial" w:hAnsi="Arial" w:cs="Arial"/>
          <w:iCs/>
          <w:sz w:val="24"/>
        </w:rPr>
      </w:pPr>
      <w:r/>
    </w:p>
    <w:p w:rsidR="003C43A2" w:rsidRPr="000665B8" w:rsidRDefault="003C43A2" w:rsidP="003C43A2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tab/>
        <w:t>JOSÉ AUGUSTO GENOFRE MARTINS</w:t>
      </w:r>
    </w:p>
    <w:p w:rsidR="003C43A2" w:rsidRDefault="003C43A2" w:rsidP="003C43A2">
      <w:pPr>
        <w:spacing w:after="0" w:line="360" w:lineRule="auto"/>
        <w:jc w:val="center"/>
      </w:pPr>
      <w:r>
        <w:t xml:space="preserve">        Relator</w:t>
      </w:r>
    </w:p>
    <w:p w:rsidR="00CE51C9" w:rsidRDefault="00CE51C9" w:rsidP="003C43A2">
      <w:pPr>
        <w:pStyle w:val="Recuodecorpodetexto"/>
      </w:pPr>
      <w:r/>
    </w:p>
    <w:sectPr w:rsidR="00CE51C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57DCE" w:rsidRDefault="00057DCE" w:rsidP="00657CE6">
      <w:pPr>
        <w:spacing w:after="0" w:line="240" w:lineRule="auto"/>
      </w:pPr>
      <w:r>
        <w:separator/>
      </w:r>
    </w:p>
  </w:endnote>
  <w:endnote w:type="continuationSeparator" w:id="0">
    <w:p w:rsidR="00057DCE" w:rsidRDefault="00057DCE" w:rsidP="00657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57DCE" w:rsidRDefault="00057DCE" w:rsidP="00657CE6">
      <w:pPr>
        <w:spacing w:after="0" w:line="240" w:lineRule="auto"/>
      </w:pPr>
      <w:r>
        <w:separator/>
      </w:r>
    </w:p>
  </w:footnote>
  <w:footnote w:type="continuationSeparator" w:id="0">
    <w:p w:rsidR="00057DCE" w:rsidRDefault="00057DCE" w:rsidP="00657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347CF" w:rsidRPr="000665B8" w:rsidRDefault="00F347CF" w:rsidP="00F347CF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F347CF" w:rsidRPr="000665B8" w:rsidTr="00F347CF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DC3F28" w:rsidRPr="00DC3F28">
            <w:rPr>
              <w:rFonts w:ascii="Times New Roman" w:hAnsi="Times New Roman"/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style="width:90.75pt;height:59.25pt;visibility:visible">
                <v:imagedata r:id="rId1" o:title="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F347CF" w:rsidRPr="000665B8" w:rsidRDefault="00F347CF" w:rsidP="00F347CF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0D59A1">
            <w:rPr>
              <w:rFonts w:ascii="Times New Roman" w:hAnsi="Times New Roman"/>
              <w:b/>
            </w:rPr>
            <w:t>29</w:t>
          </w:r>
          <w:r w:rsidRPr="000665B8">
            <w:rPr>
              <w:rFonts w:ascii="Times New Roman" w:hAnsi="Times New Roman"/>
              <w:b/>
            </w:rPr>
            <w:t>ª Câmara</w:t>
          </w:r>
        </w:p>
      </w:tc>
    </w:tr>
  </w:tbl>
  <w:p w:rsidR="00F347CF" w:rsidRPr="000665B8" w:rsidRDefault="00F347CF" w:rsidP="00F347CF">
    <w:pPr>
      <w:pStyle w:val="Cabealho"/>
      <w:spacing w:after="120" w:line="240" w:lineRule="auto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CE6"/>
    <w:rsid w:val="0000549D"/>
    <w:rsid w:val="00026932"/>
    <w:rsid w:val="00035A7A"/>
    <w:rsid w:val="00045525"/>
    <w:rsid w:val="00050B62"/>
    <w:rsid w:val="00057DCE"/>
    <w:rsid w:val="00090F14"/>
    <w:rsid w:val="0009273D"/>
    <w:rsid w:val="00094490"/>
    <w:rsid w:val="000A45B1"/>
    <w:rsid w:val="000D59A1"/>
    <w:rsid w:val="000F35DD"/>
    <w:rsid w:val="00105598"/>
    <w:rsid w:val="001230F6"/>
    <w:rsid w:val="001D3FB9"/>
    <w:rsid w:val="001D7079"/>
    <w:rsid w:val="001E5948"/>
    <w:rsid w:val="00240706"/>
    <w:rsid w:val="0024500F"/>
    <w:rsid w:val="00251320"/>
    <w:rsid w:val="00256172"/>
    <w:rsid w:val="002600F3"/>
    <w:rsid w:val="00270485"/>
    <w:rsid w:val="00305FD0"/>
    <w:rsid w:val="003C43A2"/>
    <w:rsid w:val="003F4037"/>
    <w:rsid w:val="00447C89"/>
    <w:rsid w:val="00463C3A"/>
    <w:rsid w:val="004D20F2"/>
    <w:rsid w:val="004E4B0C"/>
    <w:rsid w:val="005130A5"/>
    <w:rsid w:val="00542998"/>
    <w:rsid w:val="00577927"/>
    <w:rsid w:val="005B15AC"/>
    <w:rsid w:val="005B1EF4"/>
    <w:rsid w:val="005C1BF6"/>
    <w:rsid w:val="005C3D3C"/>
    <w:rsid w:val="005D0ED6"/>
    <w:rsid w:val="00607C9C"/>
    <w:rsid w:val="00656946"/>
    <w:rsid w:val="00657CE6"/>
    <w:rsid w:val="0069563B"/>
    <w:rsid w:val="006D046F"/>
    <w:rsid w:val="00704ED2"/>
    <w:rsid w:val="00713BCB"/>
    <w:rsid w:val="00744F22"/>
    <w:rsid w:val="007674DE"/>
    <w:rsid w:val="007B0A35"/>
    <w:rsid w:val="007E433F"/>
    <w:rsid w:val="008073C2"/>
    <w:rsid w:val="0083077B"/>
    <w:rsid w:val="00872929"/>
    <w:rsid w:val="00882177"/>
    <w:rsid w:val="008B439A"/>
    <w:rsid w:val="00917847"/>
    <w:rsid w:val="00946FC3"/>
    <w:rsid w:val="00956A6C"/>
    <w:rsid w:val="00995568"/>
    <w:rsid w:val="009C1480"/>
    <w:rsid w:val="009F53E0"/>
    <w:rsid w:val="00A0106F"/>
    <w:rsid w:val="00A0591F"/>
    <w:rsid w:val="00A35568"/>
    <w:rsid w:val="00A6075A"/>
    <w:rsid w:val="00A851DE"/>
    <w:rsid w:val="00B161F1"/>
    <w:rsid w:val="00B45C3F"/>
    <w:rsid w:val="00B53A40"/>
    <w:rsid w:val="00B709FC"/>
    <w:rsid w:val="00B956A9"/>
    <w:rsid w:val="00BA0CA6"/>
    <w:rsid w:val="00BE5F67"/>
    <w:rsid w:val="00C17E2B"/>
    <w:rsid w:val="00C32A4A"/>
    <w:rsid w:val="00C61B60"/>
    <w:rsid w:val="00C87FCE"/>
    <w:rsid w:val="00CA43F9"/>
    <w:rsid w:val="00CC2FEE"/>
    <w:rsid w:val="00CD01B7"/>
    <w:rsid w:val="00CD5FF5"/>
    <w:rsid w:val="00CE51C9"/>
    <w:rsid w:val="00CF4E24"/>
    <w:rsid w:val="00D17D9F"/>
    <w:rsid w:val="00DA2134"/>
    <w:rsid w:val="00DC3F28"/>
    <w:rsid w:val="00DF3DA3"/>
    <w:rsid w:val="00E07FC7"/>
    <w:rsid w:val="00E66FBC"/>
    <w:rsid w:val="00E80FCF"/>
    <w:rsid w:val="00E84DF5"/>
    <w:rsid w:val="00EA7717"/>
    <w:rsid w:val="00EC24AD"/>
    <w:rsid w:val="00F12A3B"/>
    <w:rsid w:val="00F347CF"/>
    <w:rsid w:val="00F546C7"/>
    <w:rsid w:val="00F801C2"/>
    <w:rsid w:val="00F93752"/>
    <w:rsid w:val="00F967E6"/>
    <w:rsid w:val="00FA33EC"/>
    <w:rsid w:val="00FA7B5D"/>
    <w:rsid w:val="00FB13D0"/>
    <w:rsid w:val="00F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2C93A55-9861-4B8F-8DF0-B207ADB8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752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7CE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57CE6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657CE6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657CE6"/>
    <w:rPr>
      <w:rFonts w:ascii="Times New Roman" w:eastAsia="Times New Roman" w:hAnsi="Times New Roman" w:cs="Times New Roman"/>
      <w:b/>
      <w:i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57C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57C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657CE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ED77A0-1FFC-4515-A33E-77FE819B9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0BC4B9-57A1-419D-9239-0E5425EECB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8E6A26-01A3-45CB-8E2C-EEBDB1CA7E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625</Words>
  <Characters>3380</Characters>
  <Application>Microsoft Office Word</Application>
  <DocSecurity>4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LIN HUI WANG</dc:creator>
  <cp:keywords/>
  <cp:lastModifiedBy>DENISE OLIVEIRA DOS SANTOS</cp:lastModifiedBy>
  <cp:revision>2</cp:revision>
  <dcterms:created xsi:type="dcterms:W3CDTF">2025-06-11T23:27:00Z</dcterms:created>
  <dcterms:modified xsi:type="dcterms:W3CDTF">2025-06-11T23:27:00Z</dcterms:modified>
</cp:coreProperties>
</file>