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03209" w:rsidRPr="00675566" w:rsidRDefault="00E03209" w:rsidP="008C72FD">
      <w:pPr>
        <w:spacing w:line="360" w:lineRule="auto"/>
        <w:jc w:val="both"/>
        <w:rPr>
          <w:rFonts w:ascii="Arial" w:hAnsi="Arial" w:cs="Arial"/>
          <w:b/>
          <w:szCs w:val="20"/>
        </w:rPr>
      </w:pPr>
      <w:r>
        <w:t>APELAÇÃO N° 0000000-00.0000.0.00.0000</w:t>
      </w:r>
    </w:p>
    <w:p w:rsidR="00E03209" w:rsidRPr="00675566" w:rsidRDefault="00BA67BB" w:rsidP="008C72FD">
      <w:pPr>
        <w:spacing w:line="360" w:lineRule="auto"/>
        <w:jc w:val="both"/>
        <w:rPr>
          <w:rFonts w:ascii="Arial" w:hAnsi="Arial" w:cs="Arial"/>
          <w:b/>
          <w:szCs w:val="20"/>
        </w:rPr>
      </w:pPr>
      <w:r>
        <w:t>2ª VARA CÍVEL DA COMARCA DE SUMARÉ</w:t>
      </w:r>
    </w:p>
    <w:p w:rsidR="00E03209" w:rsidRPr="003863DF" w:rsidRDefault="0082520E" w:rsidP="008C72FD">
      <w:pPr>
        <w:tabs>
          <w:tab w:val="left" w:pos="1276"/>
        </w:tabs>
        <w:spacing w:line="360" w:lineRule="auto"/>
        <w:jc w:val="both"/>
        <w:rPr>
          <w:rFonts w:ascii="Arial" w:hAnsi="Arial" w:cs="Arial"/>
          <w:szCs w:val="20"/>
        </w:rPr>
      </w:pPr>
      <w:r>
        <w:t>Apelante: [APELANTE]</w:t>
      </w:r>
    </w:p>
    <w:p w:rsidR="00BA67BB" w:rsidRDefault="0082520E" w:rsidP="00F60B5E">
      <w:pPr>
        <w:tabs>
          <w:tab w:val="left" w:pos="1276"/>
        </w:tabs>
        <w:spacing w:line="360" w:lineRule="auto"/>
        <w:jc w:val="both"/>
        <w:rPr>
          <w:rFonts w:ascii="Arial" w:hAnsi="Arial" w:cs="Arial"/>
          <w:b/>
          <w:bCs/>
          <w:szCs w:val="20"/>
        </w:rPr>
      </w:pPr>
      <w:r>
        <w:t xml:space="preserve">Apelada: AUTOR(A) da Rocha </w:t>
      </w:r>
    </w:p>
    <w:p w:rsidR="00E03209" w:rsidRPr="003863DF" w:rsidRDefault="0082520E" w:rsidP="008C72FD">
      <w:pPr>
        <w:tabs>
          <w:tab w:val="left" w:pos="1276"/>
        </w:tabs>
        <w:spacing w:line="360" w:lineRule="auto"/>
        <w:jc w:val="both"/>
        <w:rPr>
          <w:rFonts w:ascii="Arial" w:hAnsi="Arial" w:cs="Arial"/>
          <w:sz w:val="28"/>
          <w:szCs w:val="20"/>
        </w:rPr>
      </w:pPr>
      <w:r>
        <w:t>AUTOR(A): AUTOR(A)</w:t>
      </w:r>
    </w:p>
    <w:p w:rsidR="0082520E" w:rsidRPr="000C4EC3" w:rsidRDefault="0082520E" w:rsidP="0082520E">
      <w:pPr>
        <w:spacing w:line="360" w:lineRule="auto"/>
        <w:jc w:val="both"/>
        <w:rPr>
          <w:rFonts w:ascii="Arial" w:hAnsi="Arial" w:cs="Arial"/>
          <w:b/>
        </w:rPr>
      </w:pPr>
      <w:r>
        <w:t>Relator(a): JOSÉ AUGUSTO GENOFRE MARTINS</w:t>
      </w:r>
    </w:p>
    <w:p w:rsidR="00303EF5" w:rsidRPr="00DB2592" w:rsidRDefault="0082520E" w:rsidP="00DB2592">
      <w:pPr>
        <w:spacing w:line="360" w:lineRule="auto"/>
        <w:jc w:val="both"/>
        <w:rPr>
          <w:rFonts w:ascii="Arial" w:hAnsi="Arial" w:cs="Arial"/>
          <w:b/>
        </w:rPr>
      </w:pPr>
      <w:r>
        <w:t>Órgão Julgador: 32ª Câmara de AUTOR(A)</w:t>
      </w:r>
    </w:p>
    <w:p w:rsidR="00C24FB4" w:rsidRPr="00675566" w:rsidRDefault="00675566" w:rsidP="008C72FD">
      <w:pPr>
        <w:spacing w:line="360" w:lineRule="auto"/>
        <w:rPr>
          <w:rFonts w:ascii="Arial" w:hAnsi="Arial" w:cs="Arial"/>
        </w:rPr>
      </w:pPr>
      <w:r>
        <w:t>VOTO Nº 9.460</w:t>
      </w:r>
    </w:p>
    <w:p w:rsidR="00E03209" w:rsidRPr="00675566" w:rsidRDefault="00E03209" w:rsidP="008C72FD">
      <w:pPr>
        <w:spacing w:line="360" w:lineRule="auto"/>
        <w:rPr>
          <w:rFonts w:ascii="Arial" w:hAnsi="Arial" w:cs="Arial"/>
        </w:rPr>
      </w:pPr>
      <w:r/>
    </w:p>
    <w:p w:rsidR="00594832" w:rsidRDefault="00594832" w:rsidP="00884511">
      <w:pPr>
        <w:pStyle w:val="Recuodecorpodetexto"/>
        <w:ind w:left="0"/>
        <w:rPr>
          <w:rFonts w:ascii="Arial" w:hAnsi="Arial" w:cs="Arial"/>
          <w:sz w:val="22"/>
          <w:szCs w:val="22"/>
        </w:rPr>
      </w:pPr>
      <w:r/>
    </w:p>
    <w:p w:rsidR="002E759F" w:rsidRPr="00DB2592" w:rsidRDefault="00884511" w:rsidP="008C72FD">
      <w:pPr>
        <w:pStyle w:val="Recuodecorpodetexto"/>
        <w:rPr>
          <w:rFonts w:ascii="Arial" w:hAnsi="Arial" w:cs="Arial"/>
          <w:sz w:val="22"/>
          <w:szCs w:val="22"/>
        </w:rPr>
      </w:pPr>
      <w:r>
        <w:t>APELAÇÃO CÍVEL. ESTABELECIMENTOS DE ENSINO. INSCRIÇÃO INDEVIDA EM ÓRGÃO DE PROTEÇÃO AO CRÉDITO (SERASA) – RELAÇÃO JURÍDICA NÃO COMPROVADA. Ação declaratória de inexistência de débito cumulada com reparação por danos morais e materiais. Sentença de procedência, reconhecendo a inexigibilidade do débito e condenação da requerida ao pagamento de danos morais e materiais - Pretensão recursal da requerida para afastar a condenação em danos morais e materiais, bem como minoração do percentual dos honorários de sucumbência. Dificuldade de demonstração de fato negativo. Flexibilização do ônus da prova conforme art. 373, I e II do CPC. Inversão do ônus da prova para a ré demonstrar a existência de relação jurídica. Requerida não comprovou regular matrícula da autora na instituição de ensino. Débito inexigível. Ato ilícito configurado. Dano moral in re ipsa. Dano material configurado, posto que a autora pagou o débito indevido para ver seu nome retirado do órgão de proteção ao crédito. Sentença mantida. Recurso improvido.</w:t>
      </w:r>
    </w:p>
    <w:p w:rsidR="00CC679E" w:rsidRDefault="00CC679E" w:rsidP="008C72FD">
      <w:pPr>
        <w:pStyle w:val="Recuodecorpodetexto"/>
        <w:rPr>
          <w:rFonts w:ascii="Arial" w:hAnsi="Arial" w:cs="Arial"/>
          <w:sz w:val="22"/>
          <w:szCs w:val="22"/>
        </w:rPr>
      </w:pPr>
      <w:r/>
    </w:p>
    <w:p w:rsidR="00FD348B" w:rsidRPr="00AF3AF7" w:rsidRDefault="00FD348B" w:rsidP="008C72FD">
      <w:pPr>
        <w:pStyle w:val="Recuodecorpodetexto"/>
        <w:rPr>
          <w:rFonts w:ascii="Arial" w:hAnsi="Arial" w:cs="Arial"/>
          <w:bCs/>
          <w:sz w:val="22"/>
          <w:szCs w:val="22"/>
        </w:rPr>
      </w:pPr>
      <w:r/>
    </w:p>
    <w:p w:rsidR="005B2EE3" w:rsidRDefault="005B2EE3" w:rsidP="008C72FD">
      <w:pPr>
        <w:spacing w:line="360" w:lineRule="auto"/>
        <w:ind w:firstLine="1418"/>
        <w:jc w:val="both"/>
        <w:rPr>
          <w:rFonts w:ascii="Arial" w:hAnsi="Arial" w:cs="Arial"/>
          <w:b/>
          <w:bCs/>
        </w:rPr>
      </w:pPr>
      <w:r>
        <w:t>Vistos.</w:t>
      </w:r>
    </w:p>
    <w:p w:rsidR="00AF3AF7" w:rsidRDefault="00AF3AF7" w:rsidP="00AF3AF7">
      <w:pPr>
        <w:spacing w:line="360" w:lineRule="auto"/>
        <w:ind w:firstLine="1418"/>
        <w:jc w:val="both"/>
        <w:rPr>
          <w:rFonts w:ascii="Arial" w:hAnsi="Arial" w:cs="Arial"/>
          <w:b/>
          <w:bCs/>
        </w:rPr>
      </w:pPr>
      <w:r/>
    </w:p>
    <w:p w:rsidR="00AF3AF7" w:rsidRPr="00AF3AF7" w:rsidRDefault="00AF3AF7" w:rsidP="00AF3AF7">
      <w:pPr>
        <w:spacing w:line="360" w:lineRule="auto"/>
        <w:ind w:firstLine="1418"/>
        <w:jc w:val="both"/>
        <w:rPr>
          <w:rFonts w:ascii="Arial" w:hAnsi="Arial" w:cs="Arial"/>
          <w:b/>
          <w:bCs/>
        </w:rPr>
      </w:pPr>
      <w:r/>
    </w:p>
    <w:p w:rsidR="00F77130" w:rsidRDefault="00CC679E" w:rsidP="003C586C">
      <w:pPr>
        <w:spacing w:line="360" w:lineRule="auto"/>
        <w:ind w:firstLine="1418"/>
        <w:jc w:val="both"/>
        <w:rPr>
          <w:rFonts w:ascii="Arial" w:hAnsi="Arial" w:cs="Arial"/>
        </w:rPr>
      </w:pPr>
      <w:r>
        <w:t>Trata-se de ação declaratória de inexistência de débito cumulada com reparação por danos morais e materiais ajuizada por AUTOR(A) da Rocha em face de AUTOR(A) Participações S/A, julgada procedente pela r. sentença de fls. 190/193, declarando a inexigibilidade do débito relativo à mensalidade e condenando a requerida ao pagamento de danos materiais no importe de R$ 1.704,44, corrigido monetariamente a partir do desembolso e com juros de mora a contar da citação; bem como ao pagamento de danos morais no importe de R$ 7.000,00, acrescido de correção monetária pela variação da tabela prática do Tribunal de Justiça de São Paulo a partir do arbitramento, além de juros legais de 1% ao mês a contar do evento danoso (inserção em cadastro de inadimplentes).</w:t>
      </w:r>
    </w:p>
    <w:p w:rsidR="00685534" w:rsidRDefault="00CC679E" w:rsidP="00254AD4">
      <w:pPr>
        <w:spacing w:line="360" w:lineRule="auto"/>
        <w:ind w:firstLine="1418"/>
        <w:jc w:val="both"/>
        <w:rPr>
          <w:rFonts w:ascii="Arial" w:hAnsi="Arial" w:cs="Arial"/>
        </w:rPr>
      </w:pPr>
      <w:r>
        <w:t>Inconformada, recorre a requerida (fls. 207/225), buscando a reforma do julgado. Aduz, em síntese, que agiu em exercício regular de direito, de modo que a cobrança das mensalidades é legítima em razão de contrato firmado entre as partes. Pontua que, sendo legítima a cobrança, não há a configuração de qualquer ilícito e, portanto, não há o que se falar em condenação por danos morais. Assevera que, do mesmo modo, deve ser afastada a condenação por danos materiais, posto que não restou comprovado qualquer prejuízo financeiro a ponto de reduzir o patrimônio da apelada. Pugna pelo afastamento da condenação em danos morais e materiais ou, alternativamente, pela redução do quantum indenizatório no que tange aos danos morais. Requer, por fim, a minoração dos honorários de sucumbência.</w:t>
      </w:r>
    </w:p>
    <w:p w:rsidR="00CC679E" w:rsidRPr="00F77130" w:rsidRDefault="00CC679E" w:rsidP="00F77130">
      <w:pPr>
        <w:spacing w:line="360" w:lineRule="auto"/>
        <w:ind w:firstLine="1418"/>
        <w:jc w:val="both"/>
        <w:rPr>
          <w:rFonts w:ascii="Arial" w:hAnsi="Arial" w:cs="Arial"/>
        </w:rPr>
      </w:pPr>
      <w:r>
        <w:t>Recurso tempestivo, devidamente preparado (fls. 232/233) e regularmente processado.</w:t>
      </w:r>
    </w:p>
    <w:p w:rsidR="00CC679E" w:rsidRDefault="00CC679E" w:rsidP="008C72FD">
      <w:pPr>
        <w:autoSpaceDE w:val="0"/>
        <w:autoSpaceDN w:val="0"/>
        <w:adjustRightInd w:val="0"/>
        <w:spacing w:line="360" w:lineRule="auto"/>
        <w:ind w:firstLine="1418"/>
        <w:jc w:val="both"/>
        <w:rPr>
          <w:rFonts w:ascii="Arial" w:hAnsi="Arial" w:cs="Arial"/>
          <w:color w:val="000000"/>
        </w:rPr>
      </w:pPr>
      <w:r>
        <w:t xml:space="preserve">Contrarrazões pelo improvimento recursal (fls. 328/334). </w:t>
      </w:r>
    </w:p>
    <w:p w:rsidR="00CC679E" w:rsidRDefault="00CC679E" w:rsidP="008C72FD">
      <w:pPr>
        <w:autoSpaceDE w:val="0"/>
        <w:autoSpaceDN w:val="0"/>
        <w:adjustRightInd w:val="0"/>
        <w:spacing w:line="360" w:lineRule="auto"/>
        <w:ind w:firstLine="1418"/>
        <w:jc w:val="both"/>
        <w:rPr>
          <w:rFonts w:ascii="Arial" w:hAnsi="Arial" w:cs="Arial"/>
          <w:color w:val="000000"/>
        </w:rPr>
      </w:pPr>
      <w:r>
        <w:t>Ausente manifestação de oposição ao julgamento virtual.</w:t>
      </w:r>
    </w:p>
    <w:p w:rsidR="00CC679E" w:rsidRDefault="00CC679E" w:rsidP="008C72FD">
      <w:pPr>
        <w:autoSpaceDE w:val="0"/>
        <w:autoSpaceDN w:val="0"/>
        <w:adjustRightInd w:val="0"/>
        <w:spacing w:line="360" w:lineRule="auto"/>
        <w:ind w:firstLine="1418"/>
        <w:jc w:val="both"/>
        <w:rPr>
          <w:rFonts w:ascii="Arial" w:hAnsi="Arial" w:cs="Arial"/>
          <w:color w:val="000000"/>
        </w:rPr>
      </w:pPr>
      <w:r/>
    </w:p>
    <w:p w:rsidR="00FF458C" w:rsidRDefault="00FF458C" w:rsidP="008C72FD">
      <w:pPr>
        <w:autoSpaceDE w:val="0"/>
        <w:autoSpaceDN w:val="0"/>
        <w:adjustRightInd w:val="0"/>
        <w:spacing w:line="360" w:lineRule="auto"/>
        <w:ind w:firstLine="1418"/>
        <w:jc w:val="both"/>
        <w:rPr>
          <w:rFonts w:ascii="Arial" w:hAnsi="Arial" w:cs="Arial"/>
          <w:b/>
          <w:bCs/>
        </w:rPr>
      </w:pPr>
      <w:r>
        <w:t xml:space="preserve">É o relatório. </w:t>
      </w:r>
    </w:p>
    <w:p w:rsidR="008C72FD" w:rsidRPr="00FF458C" w:rsidRDefault="008C72FD" w:rsidP="008C72FD">
      <w:pPr>
        <w:autoSpaceDE w:val="0"/>
        <w:autoSpaceDN w:val="0"/>
        <w:adjustRightInd w:val="0"/>
        <w:spacing w:line="360" w:lineRule="auto"/>
        <w:ind w:firstLine="1418"/>
        <w:jc w:val="both"/>
        <w:rPr>
          <w:rFonts w:ascii="Arial" w:hAnsi="Arial" w:cs="Arial"/>
          <w:b/>
          <w:bCs/>
        </w:rPr>
      </w:pPr>
      <w:r/>
    </w:p>
    <w:p w:rsidR="00D16D64" w:rsidRDefault="005B2EE3" w:rsidP="00FC6AEA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bCs/>
          <w:color w:val="000000"/>
        </w:rPr>
      </w:pPr>
      <w:r>
        <w:t>Respeitados os argumentos expostos nas razões recursais, pelo meu voto, nego provimento ao recurso.</w:t>
      </w:r>
    </w:p>
    <w:p w:rsidR="004F0AF0" w:rsidRDefault="005B2EE3" w:rsidP="008C72FD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bCs/>
          <w:color w:val="000000"/>
        </w:rPr>
      </w:pPr>
      <w:r>
        <w:t>A insurgência recursal da parte requerida cinge-se à pretensão de afastar a condenação por danos morais e materiais e minorar o valor arbitrado a título de honorários sucumbenciais.</w:t>
      </w:r>
    </w:p>
    <w:p w:rsidR="003C586C" w:rsidRDefault="003C586C" w:rsidP="003C586C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bCs/>
          <w:color w:val="000000"/>
        </w:rPr>
      </w:pPr>
      <w:r>
        <w:t>Consoante o relatado na r. sentença de primeiro grau, a autora narrou que “no início de 2017, realizou a prova de vestibular para o curso de enfermagem junto à universidade ré, mas não chegou a efetuar a matrícula, tampouco deu iniciou aos seus estudos junto à instituição de ensino. Contudo, sustenta que foi surpreendida ao verificar que teve o seu nome inscrito junto ao rol de inadimplentes pelo valor da dívida no importe de R$ 1.704,44 (um mil, setecentos e quatro reais e quarenta e quatro centavos), referente às mensalidades do curso de enfermagem que vem sendo cobrada desde o início de 2017, sem que tivesse mantido qualquer relação jurídica com a ré. Sendo assim, requer a exclusão do seu nome do cadastro de inadimplentes, como também seja a ré condenada a pagar R$ 15.000,00 (quinze mil reais), a título de danos morais (fls. 01/17)”.</w:t>
      </w:r>
    </w:p>
    <w:p w:rsidR="00CA499A" w:rsidRDefault="003C586C" w:rsidP="008C72FD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bCs/>
          <w:color w:val="000000"/>
        </w:rPr>
      </w:pPr>
      <w:r>
        <w:t xml:space="preserve">Na emenda à inicial (fls. 50/51), informou que realizou o pagamento dos débitos indevidamente inscritos para ver seu nome retirado do cadastro do SERASA, posto que tal inscrição resultou em importante queda do score. Em razão de ter realizado o referido pagamento, aditou o pedido para requerer a devolução do valor indevidamente pago, qual seja, R$ 1.704,44. </w:t>
      </w:r>
    </w:p>
    <w:p w:rsidR="0057324B" w:rsidRDefault="00015D15" w:rsidP="00254AD4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bCs/>
          <w:color w:val="000000"/>
        </w:rPr>
      </w:pPr>
      <w:r>
        <w:t xml:space="preserve">Em sede de contestação, a requerida sustentou que o dever de provar que o débito é ilegítimo é da autora, nos termos do art. 373, I, do CPC. </w:t>
      </w:r>
    </w:p>
    <w:p w:rsidR="0057324B" w:rsidRDefault="00015D15" w:rsidP="00254AD4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bCs/>
          <w:color w:val="000000"/>
        </w:rPr>
      </w:pPr>
      <w:r>
        <w:t>Pois bem.</w:t>
      </w:r>
    </w:p>
    <w:p w:rsidR="008D5B36" w:rsidRDefault="008D5B36" w:rsidP="008D5B36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bCs/>
          <w:color w:val="000000"/>
        </w:rPr>
      </w:pPr>
      <w:r>
        <w:t>Como é cediço, a prova negativa é aquela que recai sobre fatos negativos, ou seja, a demonstração de que algo não ocorreu. A doutrina entende que, dada a dificuldade ou mesmo impossibilidade de provar um fato negativo, a distribuição do ônus da prova deve ser flexibilizada. O artigo 373, I do CPC prevê que o ônus da prova incumbe ao autor, quanto ao fato constitutivo de seu direito, e ao réu, quanto à existência de fato impeditivo, modificativo ou extintivo do direito do autor. Todavia, diante da dificuldade de se provar um fato negativo, é razoável que se exija do réu a demonstração de que o fato positivo alegado (no caso, a matrícula no curso) realmente ocorreu, uma vez que é mais viável para quem alega o fato positivo apresentar tal comprovação.</w:t>
      </w:r>
    </w:p>
    <w:p w:rsidR="00CA499A" w:rsidRDefault="008D5B36" w:rsidP="00CA499A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bCs/>
          <w:color w:val="000000"/>
        </w:rPr>
      </w:pPr>
      <w:r>
        <w:t xml:space="preserve">Nesse sentido, nos termos do art. 373, II, do CPC, cabia à parte requerida comprovar a existência de relação jurídica entre as partes, juntando aos autos o contrato, matrícula, histórico e frequência da autora, o que não ocorreu. </w:t>
      </w:r>
    </w:p>
    <w:p w:rsidR="00CA499A" w:rsidRDefault="00CA499A" w:rsidP="00CA499A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bCs/>
          <w:color w:val="000000"/>
        </w:rPr>
      </w:pPr>
      <w:r>
        <w:t>Desta forma, forçoso reconhecer a inexistência da relação jurídica entre as partes, de modo que a cobrança da mensalidade e posterior inscrição do débito em órgão de proteção ao crédito (fl. 25/26) configura conduta ilícita que enseja reparação por danos morais.</w:t>
      </w:r>
    </w:p>
    <w:p w:rsidR="0057324B" w:rsidRDefault="0057324B" w:rsidP="00CA499A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bCs/>
          <w:color w:val="000000"/>
        </w:rPr>
      </w:pPr>
      <w:r>
        <w:t xml:space="preserve">Nesse sentido, “(...) é entendimento pacífico desta Corte que o dano moral sofrido em virtude de indevida negativação do nome se configura in re ipsa, isto é, prescinde de prova” (AgRg no AREsp 399013/PE, AUTOR(A). AUTOR(A), 4ª T, J. 11.02.2014). </w:t>
      </w:r>
    </w:p>
    <w:p w:rsidR="0057324B" w:rsidRDefault="007F7DCD" w:rsidP="002D4D06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bCs/>
          <w:color w:val="000000"/>
        </w:rPr>
      </w:pPr>
      <w:r>
        <w:t xml:space="preserve">A inscrição indevida em órgãos de proteção ao crédito viola a honra e a reputação do inscrito, configurando dano moral presumido. Portanto, diante da inscrição indevida da autora, o reconhecimento do dano moral in re ipsa é imperativo, dispensando a necessidade de comprovação de abalos emocionais específicos, sendo suficiente a demonstração da irregularidade da inscrição para que se configure o direito à reparação moral. </w:t>
      </w:r>
    </w:p>
    <w:p w:rsidR="0057324B" w:rsidRDefault="0057324B" w:rsidP="0057324B">
      <w:pPr>
        <w:spacing w:line="360" w:lineRule="auto"/>
        <w:ind w:firstLine="1418"/>
        <w:jc w:val="both"/>
        <w:rPr>
          <w:rFonts w:ascii="Arial" w:hAnsi="Arial" w:cs="Arial"/>
        </w:rPr>
      </w:pPr>
      <w:r>
        <w:t xml:space="preserve">Assim já decidiu esta C. Câmara: </w:t>
      </w:r>
    </w:p>
    <w:p w:rsidR="0057324B" w:rsidRDefault="0057324B" w:rsidP="00CA499A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bCs/>
          <w:color w:val="000000"/>
        </w:rPr>
      </w:pPr>
      <w:r/>
    </w:p>
    <w:p w:rsidR="0057324B" w:rsidRDefault="0057324B" w:rsidP="00CA499A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bCs/>
          <w:color w:val="000000"/>
        </w:rPr>
      </w:pPr>
      <w:r>
        <w:t>“PRESTAÇÃO DE SERVIÇOS EDUCACIONAIS – Ação declaratória c/c indenizatória desacolhida – Autora que não confirmou a realização de matrícula em curso da ré, com entrega de documentos e assinatura em contrato- Contratação não comprovada – Negativação do nome, sem prova prestação de serviços – Débito inexigível - Restrição indevida do nome da autora - Condenação em indenização por danos morais devida – Sentença reformada - Recurso provido” (TJSP; Apelação Cível 0000000-00.0000.0.00.0000; Relator (a): AUTOR(A) de Oliveira; Órgão Julgador: 32ª Câmara de AUTOR(A); AUTOR(A) II - AUTOR(A) - [VARA]; Data do Julgamento: 09/08/2022; Data de Registro: 09/08/2022)</w:t>
      </w:r>
    </w:p>
    <w:p w:rsidR="00285E20" w:rsidRDefault="00285E20" w:rsidP="00CA499A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bCs/>
          <w:color w:val="000000"/>
        </w:rPr>
      </w:pPr>
      <w:r/>
    </w:p>
    <w:p w:rsidR="0057324B" w:rsidRDefault="0057324B" w:rsidP="0057324B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bCs/>
          <w:color w:val="000000"/>
        </w:rPr>
      </w:pPr>
      <w:r>
        <w:t>“APELAÇÕES - AÇÃO DECLARATÓRIA DE INEXISTÊNCIA DE DÉBITO C.C. INDENIZAÇÃO POR DANOS MORAIS - CONTRATAÇÃO NÃO COMPROVADA – INSCRIÇÃO INDEVIDA NOS ÓRGÃOS DE PROTEÇÃO AO CRÉDITO - DANO MORAL CONFIGURADO – INAPLICABILIDADE DA SÚM. 385, DO STJ – INEXISTÊNCIA DE APONTAMENTO PREEXISTENTE - VALORES DA INDENIZAÇÃO POR DANOS MORAIS E DOS HONORÁRIOS DE SUCUMBÊNCIA BEM ARBITRADOS - SENTENÇA MANTIDA – RECURSOS DESPROVIDOS” (TJSP; Apelação Cível 0000000-00.0000.0.00.0000; Relator (a): AUTOR(A) de Almeida; Órgão Julgador: 28ª Câmara de AUTOR(A); Foro de Santo André - [VARA]; Data do Julgamento: 02/07/2021; Data de Registro: 02/07/2021)</w:t>
      </w:r>
    </w:p>
    <w:p w:rsidR="00285E20" w:rsidRDefault="00285E20" w:rsidP="0057324B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bCs/>
          <w:color w:val="000000"/>
        </w:rPr>
      </w:pPr>
      <w:r/>
    </w:p>
    <w:p w:rsidR="00DB5DC5" w:rsidRDefault="007F7DCD" w:rsidP="004235B3">
      <w:pPr>
        <w:spacing w:line="360" w:lineRule="auto"/>
        <w:ind w:firstLine="1418"/>
        <w:jc w:val="both"/>
        <w:rPr>
          <w:rFonts w:ascii="Arial" w:hAnsi="Arial" w:cs="Arial"/>
          <w:bCs/>
          <w:color w:val="000000"/>
        </w:rPr>
      </w:pPr>
      <w:r>
        <w:t>Com efeito, o arbitramento deve buscar equilibrar a reparação do dano moral com os princípios da proporcionalidade e da razoabilidade, garantindo que a indenização seja adequada para compensar o prejuízo moral sofrido pela vítima, sem ensejar enriquecimento sem causa ou punição excessiva ao ofensor. Desse modo, entendo ser razoável a quantia de R$ 7.000,00 a título de danos morais na forma arbitrada pelo juízo a quo.</w:t>
      </w:r>
    </w:p>
    <w:p w:rsidR="004235B3" w:rsidRDefault="004235B3" w:rsidP="0057324B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bCs/>
          <w:color w:val="000000"/>
        </w:rPr>
      </w:pPr>
      <w:r>
        <w:t>Quanto à condenação em danos materiais, igualmente é de rigor. Isso porque a autora somente pagou o débito indevidamente inscrito no SERASA para ver seu nome desembaraçado, não configurando qualquer anuência ou contratação dos serviços educacionais. Assim, a medida que se impõe é a condenação do requerido ao pagamento do dano material na forma imposta pela r. sentença de primeiro grau.</w:t>
      </w:r>
    </w:p>
    <w:p w:rsidR="004235B3" w:rsidRDefault="004235B3" w:rsidP="004235B3">
      <w:pPr>
        <w:spacing w:line="360" w:lineRule="auto"/>
        <w:ind w:firstLine="1418"/>
        <w:jc w:val="both"/>
        <w:rPr>
          <w:rFonts w:ascii="Arial" w:hAnsi="Arial" w:cs="Arial"/>
        </w:rPr>
      </w:pPr>
      <w:r>
        <w:t>Por fim, não há o que se falar em minoração dos honorários sucumbenciais, uma vez que não se vislumbra qualquer excesso e foi arbitrado em absoluta conformidade com o art. 85, § 2º, do CPC.</w:t>
      </w:r>
    </w:p>
    <w:p w:rsidR="004235B3" w:rsidRDefault="004235B3" w:rsidP="004235B3">
      <w:pPr>
        <w:spacing w:line="360" w:lineRule="auto"/>
        <w:ind w:firstLine="1418"/>
        <w:jc w:val="both"/>
        <w:rPr>
          <w:rFonts w:ascii="Arial" w:hAnsi="Arial" w:cs="Arial"/>
        </w:rPr>
      </w:pPr>
      <w:r/>
    </w:p>
    <w:p w:rsidR="004235B3" w:rsidRPr="00C529F6" w:rsidRDefault="004235B3" w:rsidP="004235B3">
      <w:pPr>
        <w:spacing w:line="360" w:lineRule="auto"/>
        <w:ind w:firstLine="1418"/>
        <w:jc w:val="both"/>
        <w:rPr>
          <w:rFonts w:ascii="Arial" w:hAnsi="Arial" w:cs="Arial"/>
        </w:rPr>
      </w:pPr>
      <w:r>
        <w:t>A hipótese, assim, é de manutenção da r. sentença pelos seus próprios, jurídicos e bem lançados fundamentos.</w:t>
      </w:r>
    </w:p>
    <w:p w:rsidR="004235B3" w:rsidRPr="0057324B" w:rsidRDefault="004235B3" w:rsidP="0057324B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bCs/>
          <w:color w:val="000000"/>
        </w:rPr>
      </w:pPr>
      <w:r/>
    </w:p>
    <w:p w:rsidR="009F1548" w:rsidRDefault="0080132A" w:rsidP="00C03ECD">
      <w:pPr>
        <w:spacing w:line="360" w:lineRule="auto"/>
        <w:ind w:firstLine="1418"/>
        <w:jc w:val="both"/>
        <w:rPr>
          <w:rFonts w:ascii="Arial" w:hAnsi="Arial" w:cs="Arial"/>
        </w:rPr>
      </w:pPr>
      <w:r>
        <w:t>Diante do resultado do recurso, de rigor a majoração dos honorários advocatícios devido ao patrono da parte autora, nos termos do art. 85, § 11º, do CPC, que fixo em 17% sobre o valor da condenação.</w:t>
      </w:r>
    </w:p>
    <w:p w:rsidR="004235B3" w:rsidRPr="00C529F6" w:rsidRDefault="004235B3" w:rsidP="00C03ECD">
      <w:pPr>
        <w:spacing w:line="360" w:lineRule="auto"/>
        <w:ind w:firstLine="1418"/>
        <w:jc w:val="both"/>
        <w:rPr>
          <w:rFonts w:ascii="Arial" w:hAnsi="Arial" w:cs="Arial"/>
        </w:rPr>
      </w:pPr>
      <w:r/>
    </w:p>
    <w:p w:rsidR="00E17210" w:rsidRDefault="00C03ECD" w:rsidP="008C72FD">
      <w:pPr>
        <w:spacing w:line="360" w:lineRule="auto"/>
        <w:ind w:firstLine="1418"/>
        <w:jc w:val="both"/>
        <w:rPr>
          <w:rFonts w:ascii="Arial" w:hAnsi="Arial" w:cs="Arial"/>
        </w:rPr>
      </w:pPr>
      <w:r>
        <w:t>Considera-se prequestionada a matéria constitucional e infraconstitucional, desnecessária a citação numérica dos dispositivos legais, bastando a decisão da questão posta (EDROMS 18205/SP, Min. AUTOR(A)). Desnecessária, também, a interposição de embargos de declaração exclusivamente para tal finalidade (prequestionamento).</w:t>
      </w:r>
    </w:p>
    <w:p w:rsidR="00C03ECD" w:rsidRDefault="00C03ECD" w:rsidP="008C72FD">
      <w:pPr>
        <w:spacing w:line="360" w:lineRule="auto"/>
        <w:ind w:firstLine="1418"/>
        <w:jc w:val="both"/>
        <w:rPr>
          <w:rFonts w:ascii="Arial" w:hAnsi="Arial" w:cs="Arial"/>
          <w:bCs/>
        </w:rPr>
      </w:pPr>
      <w:r/>
    </w:p>
    <w:p w:rsidR="005B2EE3" w:rsidRDefault="00E17210" w:rsidP="008C72FD">
      <w:pPr>
        <w:spacing w:line="360" w:lineRule="auto"/>
        <w:ind w:firstLine="1418"/>
        <w:jc w:val="both"/>
        <w:rPr>
          <w:rFonts w:ascii="Arial" w:hAnsi="Arial" w:cs="Arial"/>
          <w:bCs/>
        </w:rPr>
      </w:pPr>
      <w:r>
        <w:t xml:space="preserve">Ante o exposto, pelo meu voto, NEGO PROVIMENTO ao recurso. </w:t>
      </w:r>
    </w:p>
    <w:p w:rsidR="005B2EE3" w:rsidRPr="002A7FEC" w:rsidRDefault="005B2EE3" w:rsidP="008C72FD">
      <w:pPr>
        <w:spacing w:line="360" w:lineRule="auto"/>
        <w:ind w:firstLine="1418"/>
        <w:jc w:val="both"/>
        <w:rPr>
          <w:rFonts w:ascii="Arial" w:hAnsi="Arial" w:cs="Arial"/>
          <w:bCs/>
        </w:rPr>
      </w:pPr>
      <w:r/>
    </w:p>
    <w:p w:rsidR="008C2E14" w:rsidRDefault="008C2E14" w:rsidP="008C72FD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</w:rPr>
      </w:pPr>
      <w:r/>
    </w:p>
    <w:p w:rsidR="00E03209" w:rsidRPr="00675566" w:rsidRDefault="00E03209" w:rsidP="008C72FD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</w:rPr>
      </w:pPr>
      <w:r>
        <w:t xml:space="preserve">JOSÉ AUGUSTO GENOFRE MARTINS </w:t>
      </w:r>
    </w:p>
    <w:p w:rsidR="00E03209" w:rsidRPr="00675566" w:rsidRDefault="00E03209" w:rsidP="008C72FD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</w:rPr>
      </w:pPr>
      <w:r>
        <w:t>Relator</w:t>
      </w:r>
    </w:p>
    <w:p w:rsidR="00E03209" w:rsidRPr="00675566" w:rsidRDefault="00E03209" w:rsidP="008C72FD">
      <w:pPr>
        <w:spacing w:line="360" w:lineRule="auto"/>
        <w:rPr>
          <w:rFonts w:ascii="Arial" w:hAnsi="Arial" w:cs="Arial"/>
        </w:rPr>
      </w:pPr>
      <w:r/>
    </w:p>
    <w:p w:rsidR="00E03209" w:rsidRPr="00675566" w:rsidRDefault="00E03209" w:rsidP="008C72FD">
      <w:pPr>
        <w:spacing w:line="360" w:lineRule="auto"/>
        <w:rPr>
          <w:rFonts w:ascii="Arial" w:hAnsi="Arial" w:cs="Arial"/>
        </w:rPr>
      </w:pPr>
      <w:r/>
    </w:p>
    <w:sectPr w:rsidR="00E03209" w:rsidRPr="00675566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61F1B" w:rsidRDefault="00A61F1B">
      <w:r>
        <w:separator/>
      </w:r>
    </w:p>
  </w:endnote>
  <w:endnote w:type="continuationSeparator" w:id="0">
    <w:p w:rsidR="00A61F1B" w:rsidRDefault="00A61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B3A46" w:rsidRPr="00BB3A46" w:rsidRDefault="00675566">
    <w:pPr>
      <w:pStyle w:val="Rodap"/>
      <w:jc w:val="right"/>
      <w:rPr>
        <w:sz w:val="20"/>
        <w:szCs w:val="20"/>
      </w:rPr>
    </w:pPr>
    <w:r w:rsidRPr="00675566">
      <w:rPr>
        <w:sz w:val="18"/>
        <w:szCs w:val="18"/>
      </w:rPr>
      <w:t xml:space="preserve">VOTO Nº </w:t>
    </w:r>
    <w:r w:rsidR="00E21A30">
      <w:rPr>
        <w:sz w:val="18"/>
        <w:szCs w:val="18"/>
      </w:rPr>
      <w:t>9460</w:t>
    </w:r>
    <w:r>
      <w:rPr>
        <w:sz w:val="20"/>
        <w:szCs w:val="20"/>
      </w:rPr>
      <w:t xml:space="preserve">                                                                                                                            </w:t>
    </w:r>
    <w:r w:rsidR="00BB3A46" w:rsidRPr="00BB3A46">
      <w:rPr>
        <w:sz w:val="20"/>
        <w:szCs w:val="20"/>
      </w:rPr>
      <w:fldChar w:fldCharType="begin"/>
    </w:r>
    <w:r w:rsidR="00BB3A46" w:rsidRPr="00BB3A46">
      <w:rPr>
        <w:sz w:val="20"/>
        <w:szCs w:val="20"/>
      </w:rPr>
      <w:instrText>PAGE   \* MERGEFORMAT</w:instrText>
    </w:r>
    <w:r w:rsidR="00BB3A46" w:rsidRPr="00BB3A46">
      <w:rPr>
        <w:sz w:val="20"/>
        <w:szCs w:val="20"/>
      </w:rPr>
      <w:fldChar w:fldCharType="separate"/>
    </w:r>
    <w:r w:rsidR="00BB3A46" w:rsidRPr="00BB3A46">
      <w:rPr>
        <w:sz w:val="20"/>
        <w:szCs w:val="20"/>
      </w:rPr>
      <w:t>2</w:t>
    </w:r>
    <w:r w:rsidR="00BB3A46" w:rsidRPr="00BB3A46">
      <w:rPr>
        <w:sz w:val="20"/>
        <w:szCs w:val="20"/>
      </w:rPr>
      <w:fldChar w:fldCharType="end"/>
    </w:r>
  </w:p>
  <w:p w:rsidR="00D020DF" w:rsidRPr="00BB3A46" w:rsidRDefault="00D020DF">
    <w:pPr>
      <w:pStyle w:val="Rodap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61F1B" w:rsidRDefault="00A61F1B">
      <w:r>
        <w:separator/>
      </w:r>
    </w:p>
  </w:footnote>
  <w:footnote w:type="continuationSeparator" w:id="0">
    <w:p w:rsidR="00A61F1B" w:rsidRDefault="00A61F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948" w:type="dxa"/>
      <w:tblLayout w:type="fixed"/>
      <w:tblLook w:val="0000" w:firstRow="0" w:lastRow="0" w:firstColumn="0" w:lastColumn="0" w:noHBand="0" w:noVBand="0"/>
    </w:tblPr>
    <w:tblGrid>
      <w:gridCol w:w="2665"/>
      <w:gridCol w:w="6283"/>
    </w:tblGrid>
    <w:tr w:rsidR="005D6AC7" w:rsidRPr="00FE63C7" w:rsidTr="00BE6986">
      <w:tblPrEx>
        <w:tblCellMar>
          <w:top w:w="0" w:type="dxa"/>
          <w:bottom w:w="0" w:type="dxa"/>
        </w:tblCellMar>
      </w:tblPrEx>
      <w:trPr>
        <w:trHeight w:val="1546"/>
      </w:trPr>
      <w:tc>
        <w:tcPr>
          <w:tcW w:w="2665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D6AC7" w:rsidRDefault="00BB3A46" w:rsidP="00FE63C7">
          <w:pPr>
            <w:autoSpaceDE w:val="0"/>
            <w:autoSpaceDN w:val="0"/>
            <w:adjustRightInd w:val="0"/>
            <w:ind w:left="567"/>
            <w:jc w:val="center"/>
          </w:pPr>
          <w:r>
            <w:object w:dxaOrig="2700" w:dyaOrig="148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2.75pt;height:54pt">
                <v:imagedata r:id="rId1" o:title=""/>
              </v:shape>
              <o:OLEObject Type="Embed" ProgID="MSPhotoEd.3" ShapeID="_x0000_i1025" DrawAspect="Content" ObjectID="_1811179200" r:id="rId2"/>
            </w:object>
          </w:r>
        </w:p>
      </w:tc>
      <w:tc>
        <w:tcPr>
          <w:tcW w:w="6283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D6AC7" w:rsidRPr="00FE63C7" w:rsidRDefault="005D6AC7" w:rsidP="00FE63C7">
          <w:pPr>
            <w:autoSpaceDE w:val="0"/>
            <w:autoSpaceDN w:val="0"/>
            <w:adjustRightInd w:val="0"/>
            <w:spacing w:line="360" w:lineRule="auto"/>
            <w:jc w:val="center"/>
            <w:rPr>
              <w:b/>
              <w:bCs/>
              <w:sz w:val="22"/>
              <w:szCs w:val="22"/>
            </w:rPr>
          </w:pPr>
        </w:p>
        <w:p w:rsidR="005D6AC7" w:rsidRPr="00FE63C7" w:rsidRDefault="005D6AC7" w:rsidP="00FE63C7">
          <w:pPr>
            <w:autoSpaceDE w:val="0"/>
            <w:autoSpaceDN w:val="0"/>
            <w:adjustRightInd w:val="0"/>
            <w:spacing w:line="360" w:lineRule="auto"/>
            <w:jc w:val="center"/>
            <w:rPr>
              <w:b/>
              <w:bCs/>
              <w:sz w:val="22"/>
              <w:szCs w:val="22"/>
            </w:rPr>
          </w:pPr>
          <w:r w:rsidRPr="00FE63C7">
            <w:rPr>
              <w:b/>
              <w:bCs/>
              <w:sz w:val="22"/>
              <w:szCs w:val="22"/>
            </w:rPr>
            <w:t>PODER JUDICIÁRIO</w:t>
          </w:r>
        </w:p>
        <w:p w:rsidR="005D6AC7" w:rsidRPr="00FE63C7" w:rsidRDefault="005D6AC7" w:rsidP="00FE63C7">
          <w:pPr>
            <w:tabs>
              <w:tab w:val="left" w:pos="1905"/>
            </w:tabs>
            <w:autoSpaceDE w:val="0"/>
            <w:autoSpaceDN w:val="0"/>
            <w:adjustRightInd w:val="0"/>
            <w:spacing w:line="360" w:lineRule="auto"/>
            <w:jc w:val="center"/>
            <w:rPr>
              <w:b/>
              <w:bCs/>
              <w:sz w:val="22"/>
              <w:szCs w:val="22"/>
            </w:rPr>
          </w:pPr>
          <w:r w:rsidRPr="00FE63C7">
            <w:rPr>
              <w:b/>
              <w:bCs/>
              <w:sz w:val="22"/>
              <w:szCs w:val="22"/>
            </w:rPr>
            <w:t>TRIBUNAL DE JUSTIÇA DO ESTADO DE SÃO PAULO</w:t>
          </w:r>
        </w:p>
        <w:p w:rsidR="0074638C" w:rsidRDefault="00FE63C7" w:rsidP="0074638C">
          <w:pPr>
            <w:autoSpaceDE w:val="0"/>
            <w:autoSpaceDN w:val="0"/>
            <w:adjustRightInd w:val="0"/>
            <w:spacing w:line="360" w:lineRule="auto"/>
            <w:jc w:val="center"/>
            <w:rPr>
              <w:b/>
              <w:sz w:val="22"/>
              <w:szCs w:val="22"/>
            </w:rPr>
          </w:pPr>
          <w:r w:rsidRPr="00FE63C7">
            <w:rPr>
              <w:b/>
              <w:sz w:val="22"/>
              <w:szCs w:val="22"/>
            </w:rPr>
            <w:t>Seção de Direito Privado</w:t>
          </w:r>
          <w:r w:rsidR="00843640">
            <w:rPr>
              <w:b/>
              <w:sz w:val="22"/>
              <w:szCs w:val="22"/>
            </w:rPr>
            <w:t xml:space="preserve"> – </w:t>
          </w:r>
          <w:r w:rsidR="00E21A30">
            <w:rPr>
              <w:b/>
              <w:sz w:val="22"/>
              <w:szCs w:val="22"/>
            </w:rPr>
            <w:t>32</w:t>
          </w:r>
          <w:r w:rsidR="00843640">
            <w:rPr>
              <w:b/>
              <w:sz w:val="22"/>
              <w:szCs w:val="22"/>
            </w:rPr>
            <w:t>ª Câmara</w:t>
          </w:r>
        </w:p>
        <w:p w:rsidR="0074638C" w:rsidRPr="00FE63C7" w:rsidRDefault="0074638C" w:rsidP="0074638C">
          <w:pPr>
            <w:autoSpaceDE w:val="0"/>
            <w:autoSpaceDN w:val="0"/>
            <w:adjustRightInd w:val="0"/>
            <w:spacing w:line="360" w:lineRule="auto"/>
            <w:jc w:val="center"/>
            <w:rPr>
              <w:sz w:val="22"/>
              <w:szCs w:val="22"/>
            </w:rPr>
          </w:pPr>
        </w:p>
      </w:tc>
    </w:tr>
  </w:tbl>
  <w:p w:rsidR="005D6AC7" w:rsidRDefault="005D6AC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E6986"/>
    <w:rsid w:val="000051CF"/>
    <w:rsid w:val="000070CF"/>
    <w:rsid w:val="00010A3D"/>
    <w:rsid w:val="00014D45"/>
    <w:rsid w:val="00015D15"/>
    <w:rsid w:val="0001671E"/>
    <w:rsid w:val="00023A81"/>
    <w:rsid w:val="00024BCE"/>
    <w:rsid w:val="00035BC4"/>
    <w:rsid w:val="00050C76"/>
    <w:rsid w:val="00053F10"/>
    <w:rsid w:val="000A2260"/>
    <w:rsid w:val="000A2FB0"/>
    <w:rsid w:val="000C0275"/>
    <w:rsid w:val="000C3BF9"/>
    <w:rsid w:val="000E4E0A"/>
    <w:rsid w:val="001052A4"/>
    <w:rsid w:val="001152D5"/>
    <w:rsid w:val="00117D33"/>
    <w:rsid w:val="001279DF"/>
    <w:rsid w:val="00140860"/>
    <w:rsid w:val="0014229B"/>
    <w:rsid w:val="00146407"/>
    <w:rsid w:val="00151B7B"/>
    <w:rsid w:val="001549B2"/>
    <w:rsid w:val="00156225"/>
    <w:rsid w:val="0016021A"/>
    <w:rsid w:val="00164A6D"/>
    <w:rsid w:val="00177F71"/>
    <w:rsid w:val="00183C63"/>
    <w:rsid w:val="001870C2"/>
    <w:rsid w:val="00190D51"/>
    <w:rsid w:val="001974CA"/>
    <w:rsid w:val="001A30AC"/>
    <w:rsid w:val="001B2F54"/>
    <w:rsid w:val="001E0792"/>
    <w:rsid w:val="002069A9"/>
    <w:rsid w:val="002246B2"/>
    <w:rsid w:val="0023199E"/>
    <w:rsid w:val="00232999"/>
    <w:rsid w:val="002362F8"/>
    <w:rsid w:val="0024195F"/>
    <w:rsid w:val="00254AD4"/>
    <w:rsid w:val="00254C76"/>
    <w:rsid w:val="00266B2C"/>
    <w:rsid w:val="00273FF0"/>
    <w:rsid w:val="00275E15"/>
    <w:rsid w:val="00285E20"/>
    <w:rsid w:val="002A0E53"/>
    <w:rsid w:val="002A7395"/>
    <w:rsid w:val="002B3F8D"/>
    <w:rsid w:val="002D4D06"/>
    <w:rsid w:val="002E0D87"/>
    <w:rsid w:val="002E759F"/>
    <w:rsid w:val="002E7F4C"/>
    <w:rsid w:val="002F0F20"/>
    <w:rsid w:val="002F2D29"/>
    <w:rsid w:val="002F3D04"/>
    <w:rsid w:val="003014C9"/>
    <w:rsid w:val="00303EF5"/>
    <w:rsid w:val="003046F4"/>
    <w:rsid w:val="00304A73"/>
    <w:rsid w:val="00306AA9"/>
    <w:rsid w:val="003467F5"/>
    <w:rsid w:val="00347233"/>
    <w:rsid w:val="003474C8"/>
    <w:rsid w:val="0034756E"/>
    <w:rsid w:val="0035070C"/>
    <w:rsid w:val="00356F23"/>
    <w:rsid w:val="00381ED7"/>
    <w:rsid w:val="003863DF"/>
    <w:rsid w:val="00393E45"/>
    <w:rsid w:val="003C586C"/>
    <w:rsid w:val="003C6A15"/>
    <w:rsid w:val="003D1618"/>
    <w:rsid w:val="003D4C47"/>
    <w:rsid w:val="003D6E11"/>
    <w:rsid w:val="003E6395"/>
    <w:rsid w:val="003E6CA3"/>
    <w:rsid w:val="003E7F3F"/>
    <w:rsid w:val="003F298F"/>
    <w:rsid w:val="003F5D19"/>
    <w:rsid w:val="003F6DE8"/>
    <w:rsid w:val="004101CB"/>
    <w:rsid w:val="00414B91"/>
    <w:rsid w:val="004235B3"/>
    <w:rsid w:val="00423C84"/>
    <w:rsid w:val="004276A1"/>
    <w:rsid w:val="00436C67"/>
    <w:rsid w:val="00443BC7"/>
    <w:rsid w:val="00444E1E"/>
    <w:rsid w:val="00451196"/>
    <w:rsid w:val="00452648"/>
    <w:rsid w:val="0045308A"/>
    <w:rsid w:val="00453828"/>
    <w:rsid w:val="00457052"/>
    <w:rsid w:val="00467D9A"/>
    <w:rsid w:val="004832A0"/>
    <w:rsid w:val="00484A5F"/>
    <w:rsid w:val="00490D17"/>
    <w:rsid w:val="004A1052"/>
    <w:rsid w:val="004A4B68"/>
    <w:rsid w:val="004D3A0E"/>
    <w:rsid w:val="004E48B5"/>
    <w:rsid w:val="004E55C5"/>
    <w:rsid w:val="004F0AF0"/>
    <w:rsid w:val="004F0F12"/>
    <w:rsid w:val="004F27F5"/>
    <w:rsid w:val="00501CE9"/>
    <w:rsid w:val="005020BF"/>
    <w:rsid w:val="005141C7"/>
    <w:rsid w:val="00527ADD"/>
    <w:rsid w:val="00533C4E"/>
    <w:rsid w:val="00540200"/>
    <w:rsid w:val="005618DB"/>
    <w:rsid w:val="005715D4"/>
    <w:rsid w:val="0057324B"/>
    <w:rsid w:val="00577265"/>
    <w:rsid w:val="005849AC"/>
    <w:rsid w:val="0058736E"/>
    <w:rsid w:val="005915CB"/>
    <w:rsid w:val="00594832"/>
    <w:rsid w:val="00596359"/>
    <w:rsid w:val="005A2D71"/>
    <w:rsid w:val="005A306D"/>
    <w:rsid w:val="005A6CAB"/>
    <w:rsid w:val="005B2EE3"/>
    <w:rsid w:val="005B6859"/>
    <w:rsid w:val="005C03CE"/>
    <w:rsid w:val="005C355E"/>
    <w:rsid w:val="005C3B40"/>
    <w:rsid w:val="005D330F"/>
    <w:rsid w:val="005D5369"/>
    <w:rsid w:val="005D6AC7"/>
    <w:rsid w:val="005E74DB"/>
    <w:rsid w:val="005E796B"/>
    <w:rsid w:val="005F2EA0"/>
    <w:rsid w:val="005F58AB"/>
    <w:rsid w:val="006009A0"/>
    <w:rsid w:val="00610BAE"/>
    <w:rsid w:val="00613950"/>
    <w:rsid w:val="006174A4"/>
    <w:rsid w:val="00621006"/>
    <w:rsid w:val="006303F0"/>
    <w:rsid w:val="00651BA1"/>
    <w:rsid w:val="00666C99"/>
    <w:rsid w:val="006677E8"/>
    <w:rsid w:val="00675566"/>
    <w:rsid w:val="0067760D"/>
    <w:rsid w:val="00683EF2"/>
    <w:rsid w:val="0068460F"/>
    <w:rsid w:val="006852A8"/>
    <w:rsid w:val="00685534"/>
    <w:rsid w:val="006855B2"/>
    <w:rsid w:val="00686F12"/>
    <w:rsid w:val="006B0F81"/>
    <w:rsid w:val="006B7436"/>
    <w:rsid w:val="006C13F3"/>
    <w:rsid w:val="006C4839"/>
    <w:rsid w:val="006D48C7"/>
    <w:rsid w:val="006D6D9E"/>
    <w:rsid w:val="006D7FAA"/>
    <w:rsid w:val="006E282F"/>
    <w:rsid w:val="006E7715"/>
    <w:rsid w:val="006E797E"/>
    <w:rsid w:val="006F2D3B"/>
    <w:rsid w:val="0071014B"/>
    <w:rsid w:val="00715993"/>
    <w:rsid w:val="0072210F"/>
    <w:rsid w:val="00726EFE"/>
    <w:rsid w:val="0074638C"/>
    <w:rsid w:val="007573C5"/>
    <w:rsid w:val="00757D2E"/>
    <w:rsid w:val="00761D16"/>
    <w:rsid w:val="007677A0"/>
    <w:rsid w:val="00772DD2"/>
    <w:rsid w:val="00775D60"/>
    <w:rsid w:val="0077706E"/>
    <w:rsid w:val="007854E9"/>
    <w:rsid w:val="007864E6"/>
    <w:rsid w:val="00794E76"/>
    <w:rsid w:val="007A62D0"/>
    <w:rsid w:val="007A6EF9"/>
    <w:rsid w:val="007B1331"/>
    <w:rsid w:val="007B1CA9"/>
    <w:rsid w:val="007D0293"/>
    <w:rsid w:val="007D4E15"/>
    <w:rsid w:val="007E4F5C"/>
    <w:rsid w:val="007F043B"/>
    <w:rsid w:val="007F713F"/>
    <w:rsid w:val="007F7DCD"/>
    <w:rsid w:val="00800BC9"/>
    <w:rsid w:val="0080132A"/>
    <w:rsid w:val="00801D52"/>
    <w:rsid w:val="00807BAB"/>
    <w:rsid w:val="00821D52"/>
    <w:rsid w:val="00824204"/>
    <w:rsid w:val="0082488B"/>
    <w:rsid w:val="0082520E"/>
    <w:rsid w:val="00831125"/>
    <w:rsid w:val="00832713"/>
    <w:rsid w:val="00843640"/>
    <w:rsid w:val="00844D6A"/>
    <w:rsid w:val="00850B44"/>
    <w:rsid w:val="00856A19"/>
    <w:rsid w:val="008823A3"/>
    <w:rsid w:val="00884511"/>
    <w:rsid w:val="00896006"/>
    <w:rsid w:val="008960B0"/>
    <w:rsid w:val="0089689A"/>
    <w:rsid w:val="008A781B"/>
    <w:rsid w:val="008B3AD8"/>
    <w:rsid w:val="008C002E"/>
    <w:rsid w:val="008C2E14"/>
    <w:rsid w:val="008C72FD"/>
    <w:rsid w:val="008C74A4"/>
    <w:rsid w:val="008D2C44"/>
    <w:rsid w:val="008D5B36"/>
    <w:rsid w:val="008E18D4"/>
    <w:rsid w:val="008F3626"/>
    <w:rsid w:val="009014AA"/>
    <w:rsid w:val="00902A49"/>
    <w:rsid w:val="009047D7"/>
    <w:rsid w:val="00904970"/>
    <w:rsid w:val="0090663A"/>
    <w:rsid w:val="009207F7"/>
    <w:rsid w:val="0092556F"/>
    <w:rsid w:val="00931C92"/>
    <w:rsid w:val="009324E4"/>
    <w:rsid w:val="00980413"/>
    <w:rsid w:val="009829F8"/>
    <w:rsid w:val="00984D06"/>
    <w:rsid w:val="00997CB9"/>
    <w:rsid w:val="009A272C"/>
    <w:rsid w:val="009B2F7F"/>
    <w:rsid w:val="009B33BA"/>
    <w:rsid w:val="009C14E0"/>
    <w:rsid w:val="009D38FE"/>
    <w:rsid w:val="009E286F"/>
    <w:rsid w:val="009F1548"/>
    <w:rsid w:val="009F3263"/>
    <w:rsid w:val="009F35F9"/>
    <w:rsid w:val="00A103D5"/>
    <w:rsid w:val="00A12B61"/>
    <w:rsid w:val="00A21C8D"/>
    <w:rsid w:val="00A21CFC"/>
    <w:rsid w:val="00A308DE"/>
    <w:rsid w:val="00A32A13"/>
    <w:rsid w:val="00A368BD"/>
    <w:rsid w:val="00A36E3F"/>
    <w:rsid w:val="00A40545"/>
    <w:rsid w:val="00A43AA4"/>
    <w:rsid w:val="00A61F1B"/>
    <w:rsid w:val="00A623A4"/>
    <w:rsid w:val="00A67C11"/>
    <w:rsid w:val="00A718BC"/>
    <w:rsid w:val="00A97699"/>
    <w:rsid w:val="00AA2B35"/>
    <w:rsid w:val="00AB059C"/>
    <w:rsid w:val="00AB639D"/>
    <w:rsid w:val="00AC0077"/>
    <w:rsid w:val="00AC7EAC"/>
    <w:rsid w:val="00AD2664"/>
    <w:rsid w:val="00AF3AF7"/>
    <w:rsid w:val="00AF5645"/>
    <w:rsid w:val="00B040DF"/>
    <w:rsid w:val="00B11E27"/>
    <w:rsid w:val="00B21995"/>
    <w:rsid w:val="00B3071F"/>
    <w:rsid w:val="00B36391"/>
    <w:rsid w:val="00B40242"/>
    <w:rsid w:val="00B41F15"/>
    <w:rsid w:val="00B41F93"/>
    <w:rsid w:val="00B429DB"/>
    <w:rsid w:val="00B44E33"/>
    <w:rsid w:val="00B500C4"/>
    <w:rsid w:val="00B51A7B"/>
    <w:rsid w:val="00B51ECF"/>
    <w:rsid w:val="00B64BEB"/>
    <w:rsid w:val="00B708A1"/>
    <w:rsid w:val="00B71CA7"/>
    <w:rsid w:val="00B809B5"/>
    <w:rsid w:val="00B86821"/>
    <w:rsid w:val="00B9287D"/>
    <w:rsid w:val="00BA27E5"/>
    <w:rsid w:val="00BA4C0D"/>
    <w:rsid w:val="00BA67BB"/>
    <w:rsid w:val="00BB3A46"/>
    <w:rsid w:val="00BB3F9B"/>
    <w:rsid w:val="00BB704E"/>
    <w:rsid w:val="00BC12A6"/>
    <w:rsid w:val="00BD281E"/>
    <w:rsid w:val="00BD2A4E"/>
    <w:rsid w:val="00BD4CEB"/>
    <w:rsid w:val="00BE63AB"/>
    <w:rsid w:val="00BE6986"/>
    <w:rsid w:val="00BF007F"/>
    <w:rsid w:val="00BF1F96"/>
    <w:rsid w:val="00BF4E1E"/>
    <w:rsid w:val="00C03ECD"/>
    <w:rsid w:val="00C07BA2"/>
    <w:rsid w:val="00C151C8"/>
    <w:rsid w:val="00C216CE"/>
    <w:rsid w:val="00C23997"/>
    <w:rsid w:val="00C24FB4"/>
    <w:rsid w:val="00C25FFF"/>
    <w:rsid w:val="00C40DF0"/>
    <w:rsid w:val="00C435A7"/>
    <w:rsid w:val="00C5006B"/>
    <w:rsid w:val="00C50D9A"/>
    <w:rsid w:val="00C51924"/>
    <w:rsid w:val="00C529F6"/>
    <w:rsid w:val="00C57140"/>
    <w:rsid w:val="00C74683"/>
    <w:rsid w:val="00C775D2"/>
    <w:rsid w:val="00C92542"/>
    <w:rsid w:val="00C9509B"/>
    <w:rsid w:val="00C9675B"/>
    <w:rsid w:val="00CA499A"/>
    <w:rsid w:val="00CB024D"/>
    <w:rsid w:val="00CB0F8C"/>
    <w:rsid w:val="00CC1F33"/>
    <w:rsid w:val="00CC4969"/>
    <w:rsid w:val="00CC5382"/>
    <w:rsid w:val="00CC679E"/>
    <w:rsid w:val="00CD2F67"/>
    <w:rsid w:val="00CE459D"/>
    <w:rsid w:val="00CF294C"/>
    <w:rsid w:val="00CF6CF2"/>
    <w:rsid w:val="00D020DF"/>
    <w:rsid w:val="00D03890"/>
    <w:rsid w:val="00D15D16"/>
    <w:rsid w:val="00D16D64"/>
    <w:rsid w:val="00D204CC"/>
    <w:rsid w:val="00D242A2"/>
    <w:rsid w:val="00D25719"/>
    <w:rsid w:val="00D33066"/>
    <w:rsid w:val="00D34CC5"/>
    <w:rsid w:val="00D350B1"/>
    <w:rsid w:val="00D403CD"/>
    <w:rsid w:val="00D42E1F"/>
    <w:rsid w:val="00D62506"/>
    <w:rsid w:val="00D71C84"/>
    <w:rsid w:val="00D7237C"/>
    <w:rsid w:val="00D7500F"/>
    <w:rsid w:val="00D8741C"/>
    <w:rsid w:val="00D9290F"/>
    <w:rsid w:val="00D9626B"/>
    <w:rsid w:val="00DA262F"/>
    <w:rsid w:val="00DA6513"/>
    <w:rsid w:val="00DB2592"/>
    <w:rsid w:val="00DB5DC5"/>
    <w:rsid w:val="00DC0341"/>
    <w:rsid w:val="00DC761D"/>
    <w:rsid w:val="00DD5F7F"/>
    <w:rsid w:val="00DD797F"/>
    <w:rsid w:val="00DE46A5"/>
    <w:rsid w:val="00DE7DFC"/>
    <w:rsid w:val="00E03209"/>
    <w:rsid w:val="00E07924"/>
    <w:rsid w:val="00E1416C"/>
    <w:rsid w:val="00E141EA"/>
    <w:rsid w:val="00E15512"/>
    <w:rsid w:val="00E160CD"/>
    <w:rsid w:val="00E162CE"/>
    <w:rsid w:val="00E17210"/>
    <w:rsid w:val="00E214FC"/>
    <w:rsid w:val="00E21A30"/>
    <w:rsid w:val="00E226AD"/>
    <w:rsid w:val="00E37AC8"/>
    <w:rsid w:val="00E43F8B"/>
    <w:rsid w:val="00E44ECC"/>
    <w:rsid w:val="00E47228"/>
    <w:rsid w:val="00E52D0F"/>
    <w:rsid w:val="00E553F9"/>
    <w:rsid w:val="00E570D5"/>
    <w:rsid w:val="00E61555"/>
    <w:rsid w:val="00E643D1"/>
    <w:rsid w:val="00E64AD6"/>
    <w:rsid w:val="00E67958"/>
    <w:rsid w:val="00E715A0"/>
    <w:rsid w:val="00EA02B6"/>
    <w:rsid w:val="00EA2CDC"/>
    <w:rsid w:val="00EA5288"/>
    <w:rsid w:val="00EB2605"/>
    <w:rsid w:val="00EB4F32"/>
    <w:rsid w:val="00EB618D"/>
    <w:rsid w:val="00EC3999"/>
    <w:rsid w:val="00EC72E6"/>
    <w:rsid w:val="00ED62EB"/>
    <w:rsid w:val="00EE2B9D"/>
    <w:rsid w:val="00EF04DB"/>
    <w:rsid w:val="00F050BB"/>
    <w:rsid w:val="00F105FA"/>
    <w:rsid w:val="00F159C2"/>
    <w:rsid w:val="00F2568F"/>
    <w:rsid w:val="00F45D4A"/>
    <w:rsid w:val="00F55E9B"/>
    <w:rsid w:val="00F60B5E"/>
    <w:rsid w:val="00F72D15"/>
    <w:rsid w:val="00F77130"/>
    <w:rsid w:val="00F85D0F"/>
    <w:rsid w:val="00F870C1"/>
    <w:rsid w:val="00F952F5"/>
    <w:rsid w:val="00FB03E1"/>
    <w:rsid w:val="00FC6AEA"/>
    <w:rsid w:val="00FD348B"/>
    <w:rsid w:val="00FD76CF"/>
    <w:rsid w:val="00FE63C7"/>
    <w:rsid w:val="00FE6B0F"/>
    <w:rsid w:val="00FE72F8"/>
    <w:rsid w:val="00FF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,"/>
  <w:listSeparator w:val=";"/>
  <w15:chartTrackingRefBased/>
  <w15:docId w15:val="{32CD40E6-1A53-4BD1-8D5C-38EA2E084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C24FB4"/>
    <w:pPr>
      <w:keepNext/>
      <w:spacing w:line="360" w:lineRule="auto"/>
      <w:jc w:val="both"/>
      <w:outlineLvl w:val="0"/>
    </w:pPr>
    <w:rPr>
      <w:b/>
      <w:szCs w:val="20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rsid w:val="00BE6986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BE6986"/>
    <w:pPr>
      <w:tabs>
        <w:tab w:val="center" w:pos="4252"/>
        <w:tab w:val="right" w:pos="8504"/>
      </w:tabs>
    </w:pPr>
  </w:style>
  <w:style w:type="character" w:customStyle="1" w:styleId="Ttulo1Char">
    <w:name w:val="Título 1 Char"/>
    <w:link w:val="Ttulo1"/>
    <w:rsid w:val="00C24FB4"/>
    <w:rPr>
      <w:b/>
      <w:sz w:val="24"/>
    </w:rPr>
  </w:style>
  <w:style w:type="paragraph" w:styleId="Recuodecorpodetexto">
    <w:name w:val="Body Text Indent"/>
    <w:basedOn w:val="Normal"/>
    <w:link w:val="RecuodecorpodetextoChar"/>
    <w:rsid w:val="00FE63C7"/>
    <w:pPr>
      <w:spacing w:line="360" w:lineRule="auto"/>
      <w:ind w:left="2268"/>
      <w:jc w:val="both"/>
    </w:pPr>
    <w:rPr>
      <w:b/>
      <w:iCs/>
      <w:sz w:val="20"/>
      <w:szCs w:val="20"/>
    </w:rPr>
  </w:style>
  <w:style w:type="character" w:customStyle="1" w:styleId="RecuodecorpodetextoChar">
    <w:name w:val="Recuo de corpo de texto Char"/>
    <w:link w:val="Recuodecorpodetexto"/>
    <w:rsid w:val="00FE63C7"/>
    <w:rPr>
      <w:b/>
      <w:iCs/>
    </w:rPr>
  </w:style>
  <w:style w:type="character" w:styleId="nfase">
    <w:name w:val="Emphasis"/>
    <w:uiPriority w:val="20"/>
    <w:qFormat/>
    <w:rsid w:val="009C14E0"/>
    <w:rPr>
      <w:b/>
      <w:bCs/>
      <w:i/>
      <w:iCs/>
      <w:color w:val="2878AF"/>
      <w:shd w:val="clear" w:color="auto" w:fill="BEDCF0"/>
    </w:rPr>
  </w:style>
  <w:style w:type="paragraph" w:styleId="Textodebalo">
    <w:name w:val="Balloon Text"/>
    <w:basedOn w:val="Normal"/>
    <w:link w:val="TextodebaloChar"/>
    <w:rsid w:val="00E214F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E214FC"/>
    <w:rPr>
      <w:rFonts w:ascii="Tahoma" w:hAnsi="Tahoma" w:cs="Tahoma"/>
      <w:sz w:val="16"/>
      <w:szCs w:val="16"/>
    </w:rPr>
  </w:style>
  <w:style w:type="character" w:customStyle="1" w:styleId="RodapChar">
    <w:name w:val="Rodapé Char"/>
    <w:link w:val="Rodap"/>
    <w:uiPriority w:val="99"/>
    <w:rsid w:val="00D020DF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BA27E5"/>
    <w:pPr>
      <w:spacing w:before="100" w:beforeAutospacing="1" w:after="100" w:afterAutospacing="1"/>
    </w:pPr>
  </w:style>
  <w:style w:type="paragraph" w:styleId="Textoembloco">
    <w:name w:val="Block Text"/>
    <w:basedOn w:val="Normal"/>
    <w:rsid w:val="002E759F"/>
    <w:pPr>
      <w:spacing w:line="360" w:lineRule="auto"/>
      <w:ind w:left="1701" w:right="283"/>
      <w:jc w:val="both"/>
    </w:pPr>
    <w:rPr>
      <w:rFonts w:ascii="Courier New" w:hAnsi="Courier New"/>
      <w:sz w:val="28"/>
      <w:szCs w:val="20"/>
    </w:rPr>
  </w:style>
  <w:style w:type="paragraph" w:styleId="Textodenotaderodap">
    <w:name w:val="footnote text"/>
    <w:basedOn w:val="Normal"/>
    <w:link w:val="TextodenotaderodapChar"/>
    <w:rsid w:val="002E759F"/>
    <w:rPr>
      <w:rFonts w:ascii="Arial" w:hAnsi="Arial"/>
      <w:sz w:val="20"/>
      <w:szCs w:val="20"/>
    </w:rPr>
  </w:style>
  <w:style w:type="character" w:customStyle="1" w:styleId="TextodenotaderodapChar">
    <w:name w:val="Texto de nota de rodapé Char"/>
    <w:link w:val="Textodenotaderodap"/>
    <w:rsid w:val="002E759F"/>
    <w:rPr>
      <w:rFonts w:ascii="Arial" w:hAnsi="Arial"/>
    </w:rPr>
  </w:style>
  <w:style w:type="character" w:styleId="Refdenotaderodap">
    <w:name w:val="footnote reference"/>
    <w:rsid w:val="002E75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9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9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78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91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6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4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2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5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18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707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70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325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877727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359409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397398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9384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455011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7520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97851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60128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1938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49002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09679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77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265A500D9E75A4187596C335A730F04" ma:contentTypeVersion="6" ma:contentTypeDescription="Crie um novo documento." ma:contentTypeScope="" ma:versionID="24e3c85ac68404ddce5361c0cd4720ee">
  <xsd:schema xmlns:xsd="http://www.w3.org/2001/XMLSchema" xmlns:xs="http://www.w3.org/2001/XMLSchema" xmlns:p="http://schemas.microsoft.com/office/2006/metadata/properties" xmlns:ns2="02e99757-a194-41f7-92b9-bb32d67ecd21" xmlns:ns3="45ff75f7-77ec-4369-9126-ece81740ce50" targetNamespace="http://schemas.microsoft.com/office/2006/metadata/properties" ma:root="true" ma:fieldsID="39b09e5fc27711b76ccec586c4bf132e" ns2:_="" ns3:_="">
    <xsd:import namespace="02e99757-a194-41f7-92b9-bb32d67ecd21"/>
    <xsd:import namespace="45ff75f7-77ec-4369-9126-ece81740ce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e99757-a194-41f7-92b9-bb32d67ecd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f75f7-77ec-4369-9126-ece81740ce5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083C6C-EC2F-4190-9FDB-4C0091FFE09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508C76-A01C-4923-A439-4D8CE6DF46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80732F-4C5E-4BE6-BBEF-BC9BD6EE7D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e99757-a194-41f7-92b9-bb32d67ecd21"/>
    <ds:schemaRef ds:uri="45ff75f7-77ec-4369-9126-ece81740ce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A7985DC-BCCF-4CA1-82BC-5BCADAB3995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1537</Words>
  <Characters>8303</Characters>
  <Application>Microsoft Office Word</Application>
  <DocSecurity>4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São Paulo, 10 de outubro de 2014</vt:lpstr>
    </vt:vector>
  </TitlesOfParts>
  <Company>TJSP</Company>
  <LinksUpToDate>false</LinksUpToDate>
  <CharactersWithSpaces>9821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São Paulo, 10 de outubro de 2014</dc:title>
  <dc:subject/>
  <dc:creator>prescrim</dc:creator>
  <cp:keywords/>
  <cp:lastModifiedBy>DENISE OLIVEIRA DOS SANTOS</cp:lastModifiedBy>
  <cp:revision>2</cp:revision>
  <cp:lastPrinted>2017-05-24T17:15:00Z</cp:lastPrinted>
  <dcterms:created xsi:type="dcterms:W3CDTF">2025-06-11T23:29:00Z</dcterms:created>
  <dcterms:modified xsi:type="dcterms:W3CDTF">2025-06-11T23:29:00Z</dcterms:modified>
</cp:coreProperties>
</file>