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6DE2" w:rsidRDefault="00916DE2" w:rsidP="00916DE2">
      <w:pPr>
        <w:spacing w:line="360" w:lineRule="auto"/>
        <w:jc w:val="both"/>
        <w:rPr>
          <w:rFonts w:ascii="Arial" w:hAnsi="Arial" w:cs="Arial"/>
          <w:b/>
          <w:sz w:val="24"/>
        </w:rPr>
      </w:pPr>
      <w:r>
        <w:t>APELAÇÃO Nº 0000000-00.0000.0.00.0000</w:t>
      </w:r>
    </w:p>
    <w:p w:rsidR="00916DE2" w:rsidRPr="00324889" w:rsidRDefault="007D0EA0" w:rsidP="00916DE2">
      <w:pPr>
        <w:spacing w:line="360" w:lineRule="auto"/>
        <w:jc w:val="both"/>
        <w:rPr>
          <w:rFonts w:ascii="Arial" w:hAnsi="Arial" w:cs="Arial"/>
          <w:b/>
          <w:sz w:val="24"/>
        </w:rPr>
      </w:pPr>
      <w:r>
        <w:t>4ª VARA CÍVEL DA COMARCA DE MARÍLIA</w:t>
      </w:r>
    </w:p>
    <w:p w:rsidR="00916DE2" w:rsidRPr="006A6130" w:rsidRDefault="007D0EA0" w:rsidP="00916DE2">
      <w:pPr>
        <w:spacing w:line="360" w:lineRule="auto"/>
        <w:jc w:val="both"/>
        <w:rPr>
          <w:rFonts w:ascii="Arial" w:hAnsi="Arial" w:cs="Arial"/>
          <w:b/>
          <w:bCs/>
          <w:sz w:val="24"/>
        </w:rPr>
      </w:pPr>
      <w:r>
        <w:t>Apelante: [APELANTE]</w:t>
      </w:r>
    </w:p>
    <w:p w:rsidR="00916DE2" w:rsidRPr="00853E15" w:rsidRDefault="00916DE2" w:rsidP="00916DE2">
      <w:pPr>
        <w:spacing w:line="360" w:lineRule="auto"/>
        <w:jc w:val="both"/>
        <w:rPr>
          <w:rFonts w:ascii="Arial" w:hAnsi="Arial" w:cs="Arial"/>
          <w:b/>
          <w:bCs/>
          <w:sz w:val="24"/>
        </w:rPr>
      </w:pPr>
      <w:r>
        <w:t>Apeladas: Maria da AUTOR(A) / CLARO S/A</w:t>
      </w:r>
    </w:p>
    <w:p w:rsidR="007D0EA0" w:rsidRDefault="00916DE2" w:rsidP="00916DE2">
      <w:pPr>
        <w:spacing w:line="360" w:lineRule="auto"/>
        <w:jc w:val="both"/>
        <w:rPr>
          <w:rFonts w:ascii="Arial" w:hAnsi="Arial" w:cs="Arial"/>
          <w:b/>
          <w:bCs/>
          <w:sz w:val="24"/>
        </w:rPr>
      </w:pPr>
      <w:r>
        <w:t>AUTOR(A): AUTOR(A) de Oliveira</w:t>
      </w:r>
    </w:p>
    <w:p w:rsidR="00EB7DDA" w:rsidRPr="00EB7DDA" w:rsidRDefault="00EB7DDA" w:rsidP="00916DE2">
      <w:pPr>
        <w:spacing w:line="360" w:lineRule="auto"/>
        <w:jc w:val="both"/>
        <w:rPr>
          <w:rFonts w:ascii="Arial" w:hAnsi="Arial" w:cs="Arial"/>
          <w:b/>
          <w:bCs/>
          <w:sz w:val="24"/>
        </w:rPr>
      </w:pPr>
      <w:r/>
    </w:p>
    <w:p w:rsidR="00916DE2" w:rsidRDefault="00916DE2" w:rsidP="00916DE2">
      <w:pPr>
        <w:spacing w:line="360" w:lineRule="auto"/>
        <w:jc w:val="both"/>
        <w:rPr>
          <w:rFonts w:ascii="Arial" w:hAnsi="Arial" w:cs="Arial"/>
          <w:b/>
          <w:sz w:val="24"/>
        </w:rPr>
      </w:pPr>
      <w:r>
        <w:t>VOTO Nº 9.942</w:t>
      </w:r>
    </w:p>
    <w:p w:rsidR="005E19A7" w:rsidRDefault="005E19A7" w:rsidP="00567658">
      <w:pPr>
        <w:spacing w:line="360" w:lineRule="auto"/>
        <w:ind w:left="1134" w:right="566"/>
        <w:jc w:val="both"/>
        <w:rPr>
          <w:rFonts w:ascii="Arial" w:hAnsi="Arial" w:cs="Arial"/>
          <w:b/>
          <w:sz w:val="24"/>
          <w:szCs w:val="24"/>
        </w:rPr>
      </w:pPr>
      <w:r/>
    </w:p>
    <w:p w:rsidR="00EB7DDA" w:rsidRPr="000C0D23" w:rsidRDefault="00EB7DDA" w:rsidP="00567658">
      <w:pPr>
        <w:spacing w:line="360" w:lineRule="auto"/>
        <w:ind w:left="1134" w:right="566"/>
        <w:jc w:val="both"/>
        <w:rPr>
          <w:rFonts w:ascii="Arial" w:hAnsi="Arial" w:cs="Arial"/>
          <w:b/>
          <w:sz w:val="24"/>
          <w:szCs w:val="24"/>
        </w:rPr>
      </w:pPr>
      <w:r/>
    </w:p>
    <w:p w:rsidR="00624F2E" w:rsidRPr="00916DE2" w:rsidRDefault="00776665" w:rsidP="00916DE2">
      <w:pPr>
        <w:pStyle w:val="Recuodecorpodetexto"/>
        <w:overflowPunct/>
        <w:autoSpaceDE/>
        <w:autoSpaceDN/>
        <w:adjustRightInd/>
        <w:spacing w:after="0" w:line="360" w:lineRule="auto"/>
        <w:ind w:left="2268"/>
        <w:jc w:val="both"/>
        <w:textAlignment w:val="auto"/>
        <w:rPr>
          <w:rFonts w:ascii="Arial" w:hAnsi="Arial" w:cs="Arial"/>
          <w:b/>
          <w:iCs/>
          <w:sz w:val="22"/>
          <w:szCs w:val="22"/>
        </w:rPr>
      </w:pPr>
      <w:r>
        <w:t>APELAÇÃO – PRESTAÇÃO DE SERVIÇOS – TELEFONIA – AÇÃO DECLARATÓRIA DE INEXIGIBILIDADE DE DÉBITO – Cobrança indevida configurada – Sentença de Procedência – Declarada a inexigibilidade do débito apontado – Insurgência das partes quanto à fixação dos honorários por equidade e aos danos morais e materiais – Inovação recursal quanto aos pleitos relativos à indenização por danos – Vedada pelo ordenamento jurídico – Não conhecimento de parte do recurso – Honorários sucumbenciais fixados por equidade em consonância com o CPC e com a prática predominante pelo Tribunal – Mantida a r. sentença – Recursos parcialmente conhecidos e, na parte conhecida, improvidos.</w:t>
      </w:r>
    </w:p>
    <w:p w:rsidR="005E19A7" w:rsidRDefault="005E19A7" w:rsidP="00832E72">
      <w:pPr>
        <w:spacing w:line="360" w:lineRule="auto"/>
        <w:ind w:right="-1"/>
        <w:jc w:val="both"/>
        <w:rPr>
          <w:rFonts w:ascii="Arial" w:hAnsi="Arial" w:cs="Arial"/>
          <w:sz w:val="24"/>
          <w:szCs w:val="24"/>
        </w:rPr>
      </w:pPr>
      <w:r/>
    </w:p>
    <w:p w:rsidR="00BD37BB" w:rsidRPr="00F46B93" w:rsidRDefault="00BD37BB" w:rsidP="00916DE2">
      <w:pPr>
        <w:spacing w:line="360" w:lineRule="auto"/>
        <w:ind w:right="-1" w:firstLine="1418"/>
        <w:jc w:val="both"/>
        <w:rPr>
          <w:rFonts w:ascii="Arial" w:hAnsi="Arial" w:cs="Arial"/>
          <w:b/>
          <w:bCs/>
          <w:color w:val="000000"/>
          <w:sz w:val="24"/>
          <w:szCs w:val="24"/>
        </w:rPr>
      </w:pPr>
      <w:r>
        <w:t>Vistos.</w:t>
      </w:r>
    </w:p>
    <w:p w:rsidR="00BD37BB" w:rsidRDefault="00BD37BB" w:rsidP="00916DE2">
      <w:pPr>
        <w:spacing w:line="360" w:lineRule="auto"/>
        <w:ind w:right="-1" w:firstLine="1418"/>
        <w:jc w:val="both"/>
        <w:rPr>
          <w:rFonts w:ascii="Arial" w:hAnsi="Arial" w:cs="Arial"/>
          <w:color w:val="000000"/>
          <w:sz w:val="24"/>
          <w:szCs w:val="24"/>
        </w:rPr>
      </w:pPr>
      <w:r/>
    </w:p>
    <w:p w:rsidR="000F7AE3" w:rsidRPr="00916DE2" w:rsidRDefault="002E03AA" w:rsidP="00916DE2">
      <w:pPr>
        <w:spacing w:line="360" w:lineRule="auto"/>
        <w:ind w:right="-1" w:firstLine="1418"/>
        <w:jc w:val="both"/>
        <w:rPr>
          <w:rFonts w:ascii="Arial" w:hAnsi="Arial" w:cs="Arial"/>
          <w:iCs/>
          <w:color w:val="000000"/>
          <w:sz w:val="24"/>
          <w:szCs w:val="24"/>
        </w:rPr>
      </w:pPr>
      <w:r>
        <w:t>Trata-se de ação declaratória de inexigibilidade de débito, ajuizada por Maria da AUTOR(A) contra CLARO S/A, julgada procedente pela r. sentença (fls. 77/81), cujo relatório adoto, declarando a inexigibilidade de débito no valor de R$ 349,29. Ante a sucumbência integral, o autor foi condenado a arcar com as custas e despesas processuais e foram fixados honorários advocatícios por equidade no importe de R$ 2.500,00, nos termos do artigo 85, §8º, do CPC.</w:t>
      </w:r>
    </w:p>
    <w:p w:rsidR="00653BE0" w:rsidRDefault="00FC67AB" w:rsidP="00916DE2">
      <w:pPr>
        <w:spacing w:line="360" w:lineRule="auto"/>
        <w:ind w:right="-1" w:firstLine="1418"/>
        <w:jc w:val="both"/>
        <w:rPr>
          <w:rFonts w:ascii="Arial" w:hAnsi="Arial" w:cs="Arial"/>
          <w:sz w:val="24"/>
          <w:szCs w:val="24"/>
        </w:rPr>
      </w:pPr>
      <w:r>
        <w:t xml:space="preserve">Inconformadas, as partes interpuseram recurso de apelação (autora às fls. 139/151 e ré às fls. 119/131) visando a reforma da sentença. A autora pugna pela condenação da ré ao pagamento de indenização a título de danos morais em razão da cobrança desmedida praticada pela ré. Requer, ainda, que fixação de honorários sucumbenciais se dê com base na tabela da OAB. </w:t>
      </w:r>
    </w:p>
    <w:p w:rsidR="009D3372" w:rsidRDefault="00A008C4" w:rsidP="00916DE2">
      <w:pPr>
        <w:spacing w:line="360" w:lineRule="auto"/>
        <w:ind w:right="-1" w:firstLine="1418"/>
        <w:jc w:val="both"/>
        <w:rPr>
          <w:rFonts w:ascii="Arial" w:hAnsi="Arial" w:cs="Arial"/>
          <w:sz w:val="24"/>
          <w:szCs w:val="24"/>
        </w:rPr>
      </w:pPr>
      <w:r>
        <w:t>A requerida, por sua vez, sustenta que não teve qualquer responsabilidade no ocorrido com a autora e requer que seja afastada a condenação por danos morais e materiais. Afirma que o evento danoso ocorrido se deu por culpa de terceiro. Pugna, por fim, que o valor a título de honorários sucumbenciais foi fixado de maneira aleatória e sem respaldo legal, razão pela qual requer que seja fixado sobre o valor da condenação.</w:t>
      </w:r>
    </w:p>
    <w:p w:rsidR="000D19F1" w:rsidRDefault="009D3372" w:rsidP="009D3372">
      <w:pPr>
        <w:spacing w:after="120" w:line="360" w:lineRule="auto"/>
        <w:ind w:firstLine="1418"/>
        <w:jc w:val="both"/>
        <w:rPr>
          <w:rFonts w:ascii="Arial" w:hAnsi="Arial" w:cs="Arial"/>
          <w:sz w:val="24"/>
        </w:rPr>
      </w:pPr>
      <w:r>
        <w:t xml:space="preserve">Recurso tempestivo, isento de preparo em razão da gratuidade judiciária concedida à autora (fl. 16), devidamente preparado pela requerida (132/133) e regularmente processado. Constam contrarrazões (fls. 173/179 e 180/193). </w:t>
      </w:r>
    </w:p>
    <w:p w:rsidR="009D3372" w:rsidRPr="00980A50" w:rsidRDefault="000D19F1" w:rsidP="009D3372">
      <w:pPr>
        <w:spacing w:after="120" w:line="360" w:lineRule="auto"/>
        <w:ind w:firstLine="1418"/>
        <w:jc w:val="both"/>
        <w:rPr>
          <w:rFonts w:ascii="Arial" w:hAnsi="Arial" w:cs="Arial"/>
          <w:sz w:val="24"/>
          <w:szCs w:val="24"/>
        </w:rPr>
      </w:pPr>
      <w:r>
        <w:t>A requerida manifestou oposição ao julgamento virtual (fl. 201).</w:t>
      </w:r>
    </w:p>
    <w:p w:rsidR="009D3372" w:rsidRDefault="009D3372" w:rsidP="009D3372">
      <w:pPr>
        <w:tabs>
          <w:tab w:val="center" w:pos="4961"/>
        </w:tabs>
        <w:spacing w:after="120" w:line="360" w:lineRule="auto"/>
        <w:ind w:firstLine="1418"/>
        <w:jc w:val="both"/>
        <w:rPr>
          <w:rFonts w:ascii="Arial" w:hAnsi="Arial" w:cs="Arial"/>
          <w:b/>
          <w:sz w:val="24"/>
        </w:rPr>
      </w:pPr>
      <w:r>
        <w:t>É o relatório.</w:t>
      </w:r>
    </w:p>
    <w:p w:rsidR="009D3372" w:rsidRPr="00AD6105" w:rsidRDefault="009D3372" w:rsidP="00AD6105">
      <w:pPr>
        <w:spacing w:line="360" w:lineRule="auto"/>
        <w:ind w:firstLine="1417"/>
        <w:jc w:val="both"/>
        <w:rPr>
          <w:rFonts w:ascii="Arial" w:hAnsi="Arial" w:cs="Arial"/>
          <w:color w:val="000000"/>
          <w:sz w:val="24"/>
          <w:szCs w:val="24"/>
        </w:rPr>
      </w:pPr>
      <w:r>
        <w:t>Respeitados os argumentos expostos nas razões recursais, pelo meu voto, conheço parcialmente e, na parte conhecida, nego provimento a ambos os apelos.</w:t>
      </w:r>
    </w:p>
    <w:p w:rsidR="0068675C" w:rsidRDefault="000D19F1" w:rsidP="00916DE2">
      <w:pPr>
        <w:spacing w:line="360" w:lineRule="auto"/>
        <w:ind w:right="-1" w:firstLine="1418"/>
        <w:jc w:val="both"/>
        <w:rPr>
          <w:rFonts w:ascii="Arial" w:hAnsi="Arial" w:cs="Arial"/>
          <w:sz w:val="24"/>
          <w:szCs w:val="24"/>
        </w:rPr>
      </w:pPr>
      <w:r>
        <w:t>Consigno que restou incontroversa a inexigibilidade do débito que ensejou a propositura desta ação, mormente porque a requerida informou que cumpriu a obrigação de fazer (fls. 134/135 e 328/330).</w:t>
      </w:r>
    </w:p>
    <w:p w:rsidR="00AD6105" w:rsidRDefault="00AD6105" w:rsidP="00916DE2">
      <w:pPr>
        <w:spacing w:line="360" w:lineRule="auto"/>
        <w:ind w:right="-1" w:firstLine="1418"/>
        <w:jc w:val="both"/>
        <w:rPr>
          <w:rFonts w:ascii="Arial" w:hAnsi="Arial" w:cs="Arial"/>
          <w:sz w:val="24"/>
          <w:szCs w:val="24"/>
        </w:rPr>
      </w:pPr>
      <w:r>
        <w:t>A presente controvérsia cinge-se acerca de eventual indenização por danos materiais e morais e da fixação do valor a título de honorários de sucumbência.</w:t>
      </w:r>
    </w:p>
    <w:p w:rsidR="00D47F3F" w:rsidRDefault="00063BB3" w:rsidP="00916DE2">
      <w:pPr>
        <w:pStyle w:val="Corpodetexto"/>
        <w:spacing w:line="360" w:lineRule="auto"/>
        <w:ind w:firstLine="1418"/>
        <w:rPr>
          <w:rFonts w:cs="Arial"/>
          <w:szCs w:val="24"/>
        </w:rPr>
      </w:pPr>
      <w:r>
        <w:t>Em que pesem as razões deduzidas em sede recursal, nenhum dos apelos merecem provimento.</w:t>
      </w:r>
    </w:p>
    <w:p w:rsidR="008B19D6" w:rsidRDefault="008B19D6" w:rsidP="00916DE2">
      <w:pPr>
        <w:pStyle w:val="Corpodetexto"/>
        <w:spacing w:line="360" w:lineRule="auto"/>
        <w:ind w:firstLine="1418"/>
        <w:rPr>
          <w:rFonts w:cs="Arial"/>
          <w:szCs w:val="24"/>
        </w:rPr>
      </w:pPr>
      <w:r>
        <w:t>A autora relata ter recebido uma cobrança indevida de R$ 349,25 referente a um contrato que afirma nunca ter firmado com a ré, destacando que todos os serviços de telecomunicação em sua residência são prestados por outra empresa (Vivo). Apesar das tentativas de resolver o problema extrajudicialmente, a empresa ré não forneceu os esclarecimentos necessários, recusando-se a detalhar a origem da dívida e direcionando a autora à assessoria de cobrança. Diante da frustração das tentativas de solução amigável e temendo a inclusão de seu nome em cadastros restritivos de crédito, a autora recorreu ao Judiciário para declarar a inexistência do débito e cessar a cobrança indevida.</w:t>
      </w:r>
    </w:p>
    <w:p w:rsidR="00451B7F" w:rsidRDefault="00451B7F" w:rsidP="00916DE2">
      <w:pPr>
        <w:pStyle w:val="Corpodetexto"/>
        <w:spacing w:line="360" w:lineRule="auto"/>
        <w:ind w:firstLine="1418"/>
        <w:rPr>
          <w:rFonts w:cs="Arial"/>
          <w:szCs w:val="24"/>
        </w:rPr>
      </w:pPr>
      <w:r>
        <w:t>Pois bem.</w:t>
      </w:r>
    </w:p>
    <w:p w:rsidR="00451B7F" w:rsidRDefault="00451B7F" w:rsidP="00451B7F">
      <w:pPr>
        <w:pStyle w:val="Corpodetexto"/>
        <w:spacing w:line="360" w:lineRule="auto"/>
        <w:ind w:firstLine="1418"/>
        <w:rPr>
          <w:rFonts w:cs="Arial"/>
        </w:rPr>
      </w:pPr>
      <w:r>
        <w:t xml:space="preserve">Consoante bem observado pela r. sentença de primeiro grau, a autora não formulou expressamente o pedido de indenização por danos morais e materiais em seus pedidos exordiais. </w:t>
      </w:r>
    </w:p>
    <w:p w:rsidR="00451B7F" w:rsidRDefault="00451B7F" w:rsidP="00451B7F">
      <w:pPr>
        <w:pStyle w:val="Corpodetexto"/>
        <w:spacing w:line="360" w:lineRule="auto"/>
        <w:ind w:firstLine="1418"/>
        <w:rPr>
          <w:rFonts w:cs="Arial"/>
          <w:szCs w:val="24"/>
        </w:rPr>
      </w:pPr>
      <w:r>
        <w:t>De acordo com o artigo 1.013, §1º, do CPC, cabe ao tribunal julgar todas as questões suscitadas e discutidas no processo, desde que relativas ao capítulo impugnado. No entanto, não é permitido inovar no recurso, ou seja, apresentar argumentos que não foram levantados anteriormente, exceto quando tratar-se de fatos supervenientes ou de questões de ordem pública, as quais podem ser analisadas a qualquer tempo e grau de jurisdição.</w:t>
      </w:r>
    </w:p>
    <w:p w:rsidR="007C61D4" w:rsidRDefault="005E4A65" w:rsidP="00451B7F">
      <w:pPr>
        <w:pStyle w:val="Corpodetexto"/>
        <w:spacing w:line="360" w:lineRule="auto"/>
        <w:ind w:firstLine="1418"/>
        <w:rPr>
          <w:rFonts w:cs="Arial"/>
          <w:szCs w:val="24"/>
        </w:rPr>
      </w:pPr>
      <w:r>
        <w:t>Desse modo, tenho que a discussão relativa à indenização por danos morais e materiais se trata de inovação recursal, o que não se admite e acarreta o não conhecimento de parte do recurso.</w:t>
      </w:r>
    </w:p>
    <w:p w:rsidR="00DF5B9B" w:rsidRDefault="00DF5B9B" w:rsidP="00451B7F">
      <w:pPr>
        <w:pStyle w:val="Corpodetexto"/>
        <w:spacing w:line="360" w:lineRule="auto"/>
        <w:ind w:firstLine="1418"/>
        <w:rPr>
          <w:rFonts w:cs="Arial"/>
          <w:szCs w:val="24"/>
        </w:rPr>
      </w:pPr>
      <w:r/>
    </w:p>
    <w:p w:rsidR="005E4A65" w:rsidRDefault="005E4A65" w:rsidP="00451B7F">
      <w:pPr>
        <w:pStyle w:val="Corpodetexto"/>
        <w:spacing w:line="360" w:lineRule="auto"/>
        <w:ind w:firstLine="1418"/>
        <w:rPr>
          <w:rFonts w:cs="Arial"/>
          <w:szCs w:val="24"/>
        </w:rPr>
      </w:pPr>
      <w:r>
        <w:t>Nesse sentido já decidiu o E. Tribunal:</w:t>
      </w:r>
    </w:p>
    <w:p w:rsidR="005E4A65" w:rsidRDefault="005E4A65" w:rsidP="00451B7F">
      <w:pPr>
        <w:pStyle w:val="Corpodetexto"/>
        <w:spacing w:line="360" w:lineRule="auto"/>
        <w:ind w:firstLine="1418"/>
        <w:rPr>
          <w:rFonts w:cs="Arial"/>
          <w:szCs w:val="24"/>
        </w:rPr>
      </w:pPr>
      <w:r/>
    </w:p>
    <w:p w:rsidR="005E4A65" w:rsidRDefault="005E4A65" w:rsidP="00451B7F">
      <w:pPr>
        <w:pStyle w:val="Corpodetexto"/>
        <w:spacing w:line="360" w:lineRule="auto"/>
        <w:ind w:firstLine="1418"/>
        <w:rPr>
          <w:rFonts w:cs="Arial"/>
          <w:szCs w:val="24"/>
        </w:rPr>
      </w:pPr>
      <w:r>
        <w:t>“APELAÇÃO – AÇÃO DECLARATÓRIA C.C. INDENIZATÓRIA – Alegada inscrição do nome da autora nos cadastros de proteção ao crédito – Sentença de parcial procedência – Insurgência da parte autora – INOVAÇÃO RECURSAL – Vedação trazida pelo art. 1.014 do Código de AUTOR(A) – Pedidos que não foram formulados na inicial – Pleito autoral que se limitou à declaração de inexistência da dívida, e não da relação jurídica – Hipótese em que não é possível conhecer parte do recurso – DANOS MORAIS – Inocorrência – Falha na prestação de serviço – É dever do fornecedor zelar pelo bom funcionamento dos serviços que disponibiliza ao mercado, adotando todas as medidas cabíveis para impedir falhas ou condutas lesivas que possam acarretar danos ao consumidor, primando pelos princípios da segurança e boa-fé que regem as relações de consumo – Contudo, a situação é incapaz de gerar sofrimento ou humilhação justificadora da compensação – Ausência de negativação do nome da autora – Precedentes desta Corte – Negado provimento.” (TJSP; Apelação Cível 0000000-00.0000.0.00.0000; Relator (a): AUTOR(A); Órgão Julgador: 25ª Câmara de AUTOR(A); Foro de São Carlos - [VARA]; Data do Julgamento: 30/08/2024; Data de Registro: 30/08/2024)</w:t>
      </w:r>
    </w:p>
    <w:p w:rsidR="005E4A65" w:rsidRDefault="005E4A65" w:rsidP="00451B7F">
      <w:pPr>
        <w:pStyle w:val="Corpodetexto"/>
        <w:spacing w:line="360" w:lineRule="auto"/>
        <w:ind w:firstLine="1418"/>
        <w:rPr>
          <w:rFonts w:cs="Arial"/>
          <w:szCs w:val="24"/>
        </w:rPr>
      </w:pPr>
      <w:r/>
    </w:p>
    <w:p w:rsidR="005E4A65" w:rsidRDefault="005E4A65" w:rsidP="00451B7F">
      <w:pPr>
        <w:pStyle w:val="Corpodetexto"/>
        <w:spacing w:line="360" w:lineRule="auto"/>
        <w:ind w:firstLine="1418"/>
        <w:rPr>
          <w:rFonts w:cs="Arial"/>
          <w:szCs w:val="24"/>
        </w:rPr>
      </w:pPr>
      <w:r>
        <w:t>Passo, assim, a apreciar os pleitos recursais relativos à fixação de honorários advocatícios de sucumbência.</w:t>
      </w:r>
    </w:p>
    <w:p w:rsidR="00BD5559" w:rsidRPr="00BD5559" w:rsidRDefault="00BD5559" w:rsidP="00BD5559">
      <w:pPr>
        <w:pStyle w:val="Corpodetexto"/>
        <w:spacing w:line="360" w:lineRule="auto"/>
        <w:ind w:firstLine="1418"/>
        <w:rPr>
          <w:rFonts w:cs="Arial"/>
          <w:szCs w:val="24"/>
        </w:rPr>
      </w:pPr>
      <w:r>
        <w:t>Em relação ao pedido de majoração dos honorários advocatícios feito pelo patrono da autora, bem como ao pleito de minoração formulado pela defesa da ré, cumpre destacar que o valor arbitrado a título de honorários sucumbenciais, no montante de R$ 2.500,00, não foi fixado de forma aleatória, mas em estrita observância ao disposto no art. 85, § 8º, do Código de AUTOR(A), que permite ao magistrado, nos casos em que o valor da causa seja irrisório ou o proveito econômico inestimável ou de difícil mensuração, arbitrar os honorários por equidade.</w:t>
      </w:r>
    </w:p>
    <w:p w:rsidR="00BD5559" w:rsidRPr="00BD5559" w:rsidRDefault="00BD5559" w:rsidP="00BD5559">
      <w:pPr>
        <w:pStyle w:val="Corpodetexto"/>
        <w:spacing w:line="360" w:lineRule="auto"/>
        <w:ind w:firstLine="1418"/>
        <w:rPr>
          <w:rFonts w:cs="Arial"/>
          <w:szCs w:val="24"/>
        </w:rPr>
      </w:pPr>
      <w:r>
        <w:t>A causa em questão envolve uma demanda de valor relativamente baixo, sendo o montante de R$ 349,29, de modo que, considerando a quantia envolvida, a fixação dos honorários de forma equitativa se faz necessária e está em perfeita consonância com a prática predominante deste Tribunal, garantindo justa remuneração ao trabalho realizado, sem comprometer a razoabilidade. A jurisprudência amplamente aceita reconhece que a equidade, nestes casos, é um instrumento necessário para evitar que a verba honorária se torne irrisória.</w:t>
      </w:r>
    </w:p>
    <w:p w:rsidR="00BD5559" w:rsidRPr="00BD5559" w:rsidRDefault="00BD5559" w:rsidP="00BD5559">
      <w:pPr>
        <w:pStyle w:val="Corpodetexto"/>
        <w:spacing w:line="360" w:lineRule="auto"/>
        <w:ind w:firstLine="1418"/>
        <w:rPr>
          <w:rFonts w:cs="Arial"/>
          <w:szCs w:val="24"/>
        </w:rPr>
      </w:pPr>
      <w:r>
        <w:t>Ressalte-se, ainda, que os valores mínimos sugeridos na tabela de honorários da OAB servem apenas como parâmetros indicativos, não sendo vinculativos para o magistrado. Cabe ao julgador, ao arbitrar os honorários, considerar os critérios do art. 85, § 2º, do CPC, como o grau de zelo do profissional, o lugar de prestação do serviço e a natureza e importância da causa, assim como o trabalho realizado pelo advogado e o tempo exigido para o seu serviço. No presente caso, a simplicidade da causa e o baixo valor envolvido justificam plenamente a fixação dos honorários tal como efetuada.</w:t>
      </w:r>
    </w:p>
    <w:p w:rsidR="00BD5559" w:rsidRDefault="00BD5559" w:rsidP="00BD5559">
      <w:pPr>
        <w:pStyle w:val="Corpodetexto"/>
        <w:spacing w:line="360" w:lineRule="auto"/>
        <w:ind w:firstLine="1418"/>
        <w:rPr>
          <w:rFonts w:cs="Arial"/>
          <w:szCs w:val="24"/>
        </w:rPr>
      </w:pPr>
      <w:r>
        <w:t>Assim, a r. sentença de primeiro grau se revela irretocável no que diz respeito à fixação dos honorários sucumbenciais, estando em total conformidade com o ordenamento jurídico e com a jurisprudência desta Corte, sendo oportuno anotar que fixado montante superior ao postulado na exordial (20% sobre o valor dado à causa – fls. 09), o que também não importa em qualquer irregularidade visto que o arbitramento da verba sucumbencial é atividade do julgador.</w:t>
      </w:r>
    </w:p>
    <w:p w:rsidR="00BD5559" w:rsidRDefault="00BD5559" w:rsidP="00BD5559">
      <w:pPr>
        <w:pStyle w:val="Corpodetexto"/>
        <w:spacing w:line="360" w:lineRule="auto"/>
        <w:ind w:firstLine="1418"/>
        <w:rPr>
          <w:rFonts w:cs="Arial"/>
          <w:szCs w:val="24"/>
        </w:rPr>
      </w:pPr>
      <w:r>
        <w:t>Confira-se:</w:t>
      </w:r>
    </w:p>
    <w:p w:rsidR="00BD5559" w:rsidRDefault="00BD5559" w:rsidP="00BD5559">
      <w:pPr>
        <w:pStyle w:val="Corpodetexto"/>
        <w:spacing w:line="360" w:lineRule="auto"/>
        <w:ind w:firstLine="1418"/>
        <w:rPr>
          <w:rFonts w:cs="Arial"/>
          <w:b/>
          <w:bCs/>
          <w:szCs w:val="24"/>
        </w:rPr>
      </w:pPr>
      <w:r/>
    </w:p>
    <w:p w:rsidR="00EB7DDA" w:rsidRDefault="00EB7DDA" w:rsidP="00BD5559">
      <w:pPr>
        <w:pStyle w:val="Corpodetexto"/>
        <w:spacing w:line="360" w:lineRule="auto"/>
        <w:ind w:firstLine="1418"/>
        <w:rPr>
          <w:rFonts w:cs="Arial"/>
          <w:color w:val="000000"/>
          <w:szCs w:val="24"/>
          <w:shd w:val="clear" w:color="auto" w:fill="FFFFFF"/>
        </w:rPr>
      </w:pPr>
      <w:r>
        <w:t>“Prestação de serviços - Parcial procedência da demanda – Honorários da sucumbência fixados em 10% sobre o valor da condenação - Pretensão da majoração dos honorários de acordo com o Artigo 85, § 8º - A, do Código de AUTOR(A) – A tabela da OAB representa mera recomendação e referência para o fim de arbitramento equitativo – Honorários da sucumbência devem ser fixados por equidade em R$ 1.000,00, observando-se os requisitos do art. 85, § 2º do Código de AUTOR(A), e que é suficiente para remuneração condigna do advogado - Apelo parcialmente provido.” (TJSP; Apelação Cível 0000000-00.0000.0.00.0000; Relator (a): Mário Daccache; Órgão Julgador: 29ª Câmara de AUTOR(A); AUTOR(A) VII - Itaquera - [VARA]; Data do Julgamento: 30/09/2024; Data de Registro: 30/09/2024)</w:t>
      </w:r>
    </w:p>
    <w:p w:rsidR="00A2322E" w:rsidRPr="00A2322E" w:rsidRDefault="00A2322E" w:rsidP="00BD5559">
      <w:pPr>
        <w:pStyle w:val="Corpodetexto"/>
        <w:spacing w:line="360" w:lineRule="auto"/>
        <w:ind w:firstLine="1418"/>
        <w:rPr>
          <w:rFonts w:cs="Arial"/>
          <w:b/>
          <w:bCs/>
          <w:sz w:val="22"/>
          <w:szCs w:val="22"/>
        </w:rPr>
      </w:pPr>
      <w:r>
        <w:t>“Prestação de serviços - Fornecimento de energia elétrica - Ação de indenização por danos materiais e morais - Interrupção irregular na prestação dos serviços de fornecimento de energia elétrica - Sentença de procedência - Apelos de ambas as partes - Relação de consumo – CDC – Aplicabilidade – Cerceamento de defesa – Inocorrência – O juiz, como já assentado em iterativa jurisprudência, não está obrigado a produzir todas as provas requeridas pelas partes, caso os dados constantes dos autos sejam suficientes para formação de sua convicção. A questão controvertida é eminentemente técnica pelo que a produção de prova pericial era de rigor. E, tal prova foi realizada, sob o crivo do contraditório. – Mérito – Danos materiais – Configurados – Restou incontroversa a existência de requerimento administrativo para apuração do dano e respectivo ressarcimento. Em suma, o quanto disposto na Resolução nº 414/2010 da ANEEL foi cumprido. Ré admitiu que o procedimento administrativo foi instaurado, mas ao final o pleito de ressarcimento foi negado, tendo em conta que após vistoria "in loco" realizada em 13/12/2021, não constatou qualquer intercorrência na sua rede de distribuição que possa ter ensejado os danos alegados nos autos. No entanto, o relatório técnico particular carreado com a inicial indica que a queima do aparelho refrigerador da autora, foi causado pela ré, em razão de "apagão" abrupto ocorrido na rede de distribuição da ré. Tal assertiva se afigura verossímil, inclusive tendo em conta a conclusão constante do laudo pericial levado a efeito no transcorrer da demanda, apontando que no dia dos fatos houve, sim, oscilação na rede de distribuição de energia administrada pela ré, concluindo o perito pela existência de nexo causal. Já a ré, não carreou aos autos o relatório da inspeção realizada pelos seus técnicos, quando do processo administrativo, dando conta do exame in loco da unidade consumidora e do aparelho danificado. Destarte, face ao teor da prova coligida aos autos, de rigor a condenação da ré ao pagamento de indenização pelos danos materiais sofridos pela autora. – Danos morais – Configurados – Com efeito, examinadas as conversas mantidas entres as partes via WhatsApp, tem-se que, por desídia da ré, a consumidora ficou impedida de usufruir, durante dias de sua geladeira, sendo obrigada a servir-se de geladeira emprestada, a qual teve que ser devolvida, obrigando a autora a ficar um final de semana sem esse bem do qual depende toda e qualquer residência hodiernamente. Certamente, a privação (indevida) de bem tido por essencial, como é o caso do refrigerador, enseja sim, danos extrapatrimoniais. – Indenização – Majoração ou redução – Impossibilidade no caso concreto – Indenização fixada em R$ 2.000,00 de acordo com os princípios da razoabilidade e proporcionalidade – Honorários de sucumbência – Readequação segundo a Tabela da OAB – Impossibilidade no caso concreto – Como cediço, nos termos do art. 85, §2º, CPC/2015: "Os honorários serão fixados entre o mínimo de dez e o máximo de vinte por cento sobre o valor da condenação, do proveito econômico obtido ou, não sendo possível mensurá-lo, sobre o valor atualizado da causa (...)". Não é demais lembrar que os valores de honorários indicados pela Ordem dos Advogados do Brasil, possuem natureza orientadora e não vinculativa. – Sentença mantida – Recursos improvidos.” (TJSP; Apelação Cível 0000000-00.0000.0.00.0000; Relator (a): AUTOR(A); Órgão Julgador: 29ª Câmara de AUTOR(A); Foro de Promissão - [VARA]; Data do Julgamento: 30/08/2024; Data de Registro: 30/08/2024)</w:t>
      </w:r>
    </w:p>
    <w:p w:rsidR="00BD5559" w:rsidRDefault="00BD5559" w:rsidP="00BD5559">
      <w:pPr>
        <w:pStyle w:val="Corpodetexto"/>
        <w:spacing w:line="360" w:lineRule="auto"/>
        <w:ind w:firstLine="1418"/>
        <w:rPr>
          <w:rFonts w:cs="Arial"/>
          <w:szCs w:val="24"/>
        </w:rPr>
      </w:pPr>
      <w:r>
        <w:t>“APELAÇÃO. Inclusão do nome da autora na plataforma "AUTOR(A)" por dívida prescrita. Procedência. Insurgência dos patronos da autora, apenas no que tange aos honorários advocatícios fixados. Valor da causa que é muito baixo. Honorários advocatícios fixados por equidade, nos termos do art. 85, §§ 2º e 8º do CPC. Regra contida no § 8º-A do art. 85 do CPC que é subsidiária, não comportando a interpretação pretendida pela apelante. Arbitramento de honorários por equidade que não pode estar submetido unicamente a uma tabela de um órgão de classe, que não considera as peculiaridades de cada caso. Tabela da OAB que contém meras recomendações, não vinculando o magistrado. Causa de baixa complexidade e curta duração. Honorários advocatícios fixados em R$ 800,00. Montante razoável, não merecendo sofrer qualquer alteração. Sentença mantida. Recurso não provido.”  (TJSP; Apelação Cível 0000000-00.0000.0.00.0000; Relator (a): AUTOR(A); Órgão Julgador: 25ª Câmara de AUTOR(A); AUTOR(A) II - AUTOR(A) - [VARA]; Data do Julgamento: 17/09/2024; Data de Registro: 17/09/2024)</w:t>
      </w:r>
    </w:p>
    <w:p w:rsidR="00BD5559" w:rsidRPr="00974E0C" w:rsidRDefault="00BD5559" w:rsidP="00BD5559">
      <w:pPr>
        <w:suppressAutoHyphens/>
        <w:spacing w:line="360" w:lineRule="auto"/>
        <w:ind w:firstLine="1418"/>
        <w:jc w:val="both"/>
        <w:rPr>
          <w:rFonts w:ascii="Arial" w:hAnsi="Arial" w:cs="Arial"/>
          <w:sz w:val="24"/>
          <w:szCs w:val="24"/>
        </w:rPr>
      </w:pPr>
      <w:r>
        <w:t xml:space="preserve">Assim, reputo impassível de reparos o decidido pelo juízo a quo. A hipótese, portanto, é de manutenção da r. sentença, por seus próprios, jurídicos e sempre bem lançados fundamentos. </w:t>
      </w:r>
    </w:p>
    <w:p w:rsidR="00BD5559" w:rsidRDefault="00BD5559" w:rsidP="00BD5559">
      <w:pPr>
        <w:tabs>
          <w:tab w:val="center" w:pos="4961"/>
        </w:tabs>
        <w:spacing w:line="360" w:lineRule="auto"/>
        <w:ind w:firstLine="1418"/>
        <w:jc w:val="both"/>
        <w:rPr>
          <w:rFonts w:ascii="Arial" w:hAnsi="Arial" w:cs="Arial"/>
          <w:sz w:val="24"/>
        </w:rPr>
      </w:pPr>
      <w:r>
        <w:t xml:space="preserve">Diante do resultado do recurso, de rigor a majoração dos honorários advocatícios devido ao patrono da autora, nos termos do art. 85, § 11º, do CPC, que fixo em R$ 3.000,00 (três mil reais), inaplicável a regra em relação à parte contrária, posto que não foi fixada na origem verba honorária sucumbencial em seu benefício. </w:t>
      </w:r>
    </w:p>
    <w:p w:rsidR="008B19D6" w:rsidRDefault="008B19D6" w:rsidP="00916DE2">
      <w:pPr>
        <w:pStyle w:val="Corpodetexto"/>
        <w:spacing w:line="360" w:lineRule="auto"/>
        <w:ind w:firstLine="1418"/>
        <w:rPr>
          <w:rFonts w:cs="Arial"/>
          <w:szCs w:val="24"/>
        </w:rPr>
      </w:pPr>
      <w:r/>
    </w:p>
    <w:p w:rsidR="00B02A91" w:rsidRDefault="00B02A91" w:rsidP="00B02A91">
      <w:pPr>
        <w:tabs>
          <w:tab w:val="center" w:pos="4961"/>
        </w:tabs>
        <w:spacing w:line="360" w:lineRule="auto"/>
        <w:ind w:firstLine="1418"/>
        <w:jc w:val="both"/>
        <w:rPr>
          <w:color w:val="000000"/>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314F78" w:rsidRDefault="00A96A7A" w:rsidP="00916DE2">
      <w:pPr>
        <w:pStyle w:val="Corpodetexto"/>
        <w:spacing w:line="360" w:lineRule="auto"/>
        <w:ind w:firstLine="1418"/>
        <w:rPr>
          <w:color w:val="000000"/>
          <w:szCs w:val="24"/>
        </w:rPr>
      </w:pPr>
      <w:r>
        <w:t>Diante do exposto, conheço parcialmente dos recursos e, na parte conhecida, nego provimento a ambos.</w:t>
      </w:r>
    </w:p>
    <w:p w:rsidR="00B02A91" w:rsidRDefault="00B02A91" w:rsidP="00916DE2">
      <w:pPr>
        <w:pStyle w:val="Corpodetexto"/>
        <w:spacing w:line="360" w:lineRule="auto"/>
        <w:ind w:firstLine="1418"/>
        <w:rPr>
          <w:color w:val="000000"/>
          <w:szCs w:val="24"/>
        </w:rPr>
      </w:pPr>
      <w:r/>
    </w:p>
    <w:p w:rsidR="00094BEB" w:rsidRDefault="00094BEB" w:rsidP="003B1F75">
      <w:pPr>
        <w:pStyle w:val="Corpodetexto"/>
        <w:spacing w:line="360" w:lineRule="auto"/>
        <w:ind w:firstLine="3958"/>
        <w:rPr>
          <w:rStyle w:val="xbumpedfont15"/>
          <w:rFonts w:cs="Arial"/>
          <w:color w:val="242424"/>
          <w:szCs w:val="24"/>
          <w:bdr w:val="none" w:sz="0" w:space="0" w:color="auto" w:frame="1"/>
          <w:shd w:val="clear" w:color="auto" w:fill="FFFFFF"/>
        </w:rPr>
      </w:pPr>
      <w:r/>
    </w:p>
    <w:p w:rsidR="00094BEB" w:rsidRDefault="00094BEB" w:rsidP="00094BEB">
      <w:pPr>
        <w:spacing w:line="360" w:lineRule="auto"/>
        <w:jc w:val="center"/>
        <w:rPr>
          <w:rFonts w:ascii="Arial" w:hAnsi="Arial" w:cs="Arial"/>
          <w:b/>
          <w:sz w:val="24"/>
          <w:szCs w:val="24"/>
        </w:rPr>
      </w:pPr>
      <w:r>
        <w:t>JOSÉ AUGUSTO GENOFRE MARTINS</w:t>
      </w:r>
    </w:p>
    <w:p w:rsidR="00094BEB" w:rsidRDefault="00094BEB" w:rsidP="00094BEB">
      <w:pPr>
        <w:spacing w:line="360" w:lineRule="auto"/>
        <w:jc w:val="center"/>
      </w:pPr>
      <w:r>
        <w:t>Relator</w:t>
        <w:tab/>
      </w:r>
    </w:p>
    <w:sectPr w:rsidR="00094BEB" w:rsidSect="00247710">
      <w:headerReference w:type="even" r:id="rId11"/>
      <w:headerReference w:type="default" r:id="rId12"/>
      <w:headerReference w:type="first" r:id="rId13"/>
      <w:footerReference w:type="first" r:id="rId14"/>
      <w:pgSz w:w="11907" w:h="16840" w:code="9"/>
      <w:pgMar w:top="2693" w:right="1588" w:bottom="1701" w:left="2268" w:header="1418"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443D" w:rsidRDefault="005A443D">
      <w:r>
        <w:separator/>
      </w:r>
    </w:p>
  </w:endnote>
  <w:endnote w:type="continuationSeparator" w:id="0">
    <w:p w:rsidR="005A443D" w:rsidRDefault="005A4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7CDC" w:rsidRDefault="00E67CDC">
    <w:pPr>
      <w:pStyle w:val="Rodap"/>
    </w:pPr>
    <w:r>
      <w:t>________________________</w:t>
    </w:r>
  </w:p>
  <w:p w:rsidR="00E67CDC" w:rsidRPr="00454B6C" w:rsidRDefault="00E67CDC" w:rsidP="00FE79E6">
    <w:pPr>
      <w:pStyle w:val="Rodap"/>
    </w:pPr>
    <w:r>
      <w:t xml:space="preserve">Apelação Cível nº </w:t>
    </w:r>
    <w:r w:rsidRPr="00454B6C">
      <w:t>1126968-0/6</w:t>
    </w:r>
  </w:p>
  <w:p w:rsidR="00E67CDC" w:rsidRDefault="00E67CDC" w:rsidP="00FE79E6">
    <w:pPr>
      <w:pStyle w:val="Rodap"/>
    </w:pPr>
    <w:r>
      <w:t>Voto nº 4134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443D" w:rsidRDefault="005A443D">
      <w:r>
        <w:separator/>
      </w:r>
    </w:p>
  </w:footnote>
  <w:footnote w:type="continuationSeparator" w:id="0">
    <w:p w:rsidR="005A443D" w:rsidRDefault="005A4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7CDC" w:rsidRDefault="00E67CD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67CDC" w:rsidRDefault="00E67CDC">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7CDC" w:rsidRDefault="00E67CD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14F78">
      <w:rPr>
        <w:rStyle w:val="Nmerodepgina"/>
        <w:noProof/>
      </w:rPr>
      <w:t>5</w:t>
    </w:r>
    <w:r>
      <w:rPr>
        <w:rStyle w:val="Nmerodepgina"/>
      </w:rPr>
      <w:fldChar w:fldCharType="end"/>
    </w:r>
  </w:p>
  <w:tbl>
    <w:tblPr>
      <w:tblW w:w="8360" w:type="dxa"/>
      <w:tblInd w:w="83" w:type="dxa"/>
      <w:tblLayout w:type="fixed"/>
      <w:tblLook w:val="0000" w:firstRow="0" w:lastRow="0" w:firstColumn="0" w:lastColumn="0" w:noHBand="0" w:noVBand="0"/>
    </w:tblPr>
    <w:tblGrid>
      <w:gridCol w:w="2490"/>
      <w:gridCol w:w="5870"/>
    </w:tblGrid>
    <w:tr w:rsidR="00916DE2" w:rsidRPr="000665B8" w:rsidTr="00E50742">
      <w:trPr>
        <w:trHeight w:val="559"/>
      </w:trPr>
      <w:tc>
        <w:tcPr>
          <w:tcW w:w="2490" w:type="dxa"/>
          <w:tcBorders>
            <w:top w:val="nil"/>
            <w:left w:val="nil"/>
            <w:bottom w:val="nil"/>
            <w:right w:val="nil"/>
          </w:tcBorders>
          <w:vAlign w:val="center"/>
        </w:tcPr>
        <w:p w:rsidR="00916DE2" w:rsidRPr="000665B8" w:rsidRDefault="00916DE2" w:rsidP="00916DE2">
          <w:pPr>
            <w:spacing w:after="120"/>
          </w:pPr>
          <w:r>
            <w:t xml:space="preserve">       </w:t>
          </w:r>
          <w:r w:rsidRPr="000665B8">
            <w:t xml:space="preserve"> </w:t>
          </w:r>
          <w:r w:rsidRPr="00AC2EE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916DE2" w:rsidRPr="000665B8" w:rsidRDefault="00916DE2" w:rsidP="00916DE2">
          <w:pPr>
            <w:spacing w:after="120"/>
            <w:rPr>
              <w:b/>
              <w:bCs/>
            </w:rPr>
          </w:pPr>
        </w:p>
        <w:p w:rsidR="00916DE2" w:rsidRPr="000665B8" w:rsidRDefault="00916DE2" w:rsidP="00916DE2">
          <w:pPr>
            <w:spacing w:after="120"/>
            <w:jc w:val="center"/>
            <w:rPr>
              <w:b/>
              <w:bCs/>
            </w:rPr>
          </w:pPr>
          <w:r w:rsidRPr="000665B8">
            <w:rPr>
              <w:b/>
              <w:bCs/>
            </w:rPr>
            <w:t>PODER JUDICIÁRIO</w:t>
          </w:r>
        </w:p>
        <w:p w:rsidR="00916DE2" w:rsidRPr="000665B8" w:rsidRDefault="00916DE2" w:rsidP="00916DE2">
          <w:pPr>
            <w:tabs>
              <w:tab w:val="left" w:pos="1905"/>
            </w:tabs>
            <w:spacing w:after="120"/>
            <w:jc w:val="center"/>
            <w:rPr>
              <w:b/>
              <w:bCs/>
            </w:rPr>
          </w:pPr>
          <w:r w:rsidRPr="000665B8">
            <w:rPr>
              <w:b/>
              <w:bCs/>
            </w:rPr>
            <w:t>TRIBUNAL DE JUSTIÇA DO ESTADO DE SÃO PAULO</w:t>
          </w:r>
        </w:p>
        <w:p w:rsidR="00916DE2" w:rsidRPr="000665B8" w:rsidRDefault="00916DE2" w:rsidP="00916DE2">
          <w:pPr>
            <w:spacing w:after="120"/>
            <w:jc w:val="center"/>
            <w:rPr>
              <w:b/>
            </w:rPr>
          </w:pPr>
          <w:r w:rsidRPr="000665B8">
            <w:rPr>
              <w:b/>
            </w:rPr>
            <w:t xml:space="preserve">Seção de Direito Privado - </w:t>
          </w:r>
          <w:r w:rsidR="00B54CFB">
            <w:rPr>
              <w:b/>
            </w:rPr>
            <w:t>29</w:t>
          </w:r>
          <w:r w:rsidRPr="000665B8">
            <w:rPr>
              <w:b/>
            </w:rPr>
            <w:t>ª Câmara</w:t>
          </w:r>
        </w:p>
      </w:tc>
    </w:tr>
  </w:tbl>
  <w:p w:rsidR="00E67CDC" w:rsidRDefault="00E67CDC" w:rsidP="00916D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262" w:type="dxa"/>
      <w:tblLayout w:type="fixed"/>
      <w:tblLook w:val="0000" w:firstRow="0" w:lastRow="0" w:firstColumn="0" w:lastColumn="0" w:noHBand="0" w:noVBand="0"/>
    </w:tblPr>
    <w:tblGrid>
      <w:gridCol w:w="1791"/>
      <w:gridCol w:w="6471"/>
    </w:tblGrid>
    <w:tr w:rsidR="00E67CDC">
      <w:tblPrEx>
        <w:tblCellMar>
          <w:top w:w="0" w:type="dxa"/>
          <w:bottom w:w="0" w:type="dxa"/>
        </w:tblCellMar>
      </w:tblPrEx>
      <w:tc>
        <w:tcPr>
          <w:tcW w:w="1791" w:type="dxa"/>
        </w:tcPr>
        <w:p w:rsidR="00E67CDC" w:rsidRDefault="00E67CDC">
          <w:pPr>
            <w:tabs>
              <w:tab w:val="center" w:pos="4820"/>
            </w:tabs>
          </w:pPr>
        </w:p>
      </w:tc>
      <w:tc>
        <w:tcPr>
          <w:tcW w:w="6471" w:type="dxa"/>
        </w:tcPr>
        <w:p w:rsidR="00E67CDC" w:rsidRDefault="00E67CDC">
          <w:pPr>
            <w:tabs>
              <w:tab w:val="center" w:pos="3029"/>
            </w:tabs>
            <w:jc w:val="center"/>
          </w:pPr>
        </w:p>
      </w:tc>
    </w:tr>
  </w:tbl>
  <w:tbl>
    <w:tblPr>
      <w:tblW w:w="8364" w:type="dxa"/>
      <w:tblInd w:w="-34" w:type="dxa"/>
      <w:tblLook w:val="01E0" w:firstRow="1" w:lastRow="1" w:firstColumn="1" w:lastColumn="1" w:noHBand="0" w:noVBand="0"/>
    </w:tblPr>
    <w:tblGrid>
      <w:gridCol w:w="8364"/>
    </w:tblGrid>
    <w:tr w:rsidR="00E67CDC" w:rsidRPr="00E8049B" w:rsidTr="00E8049B">
      <w:tc>
        <w:tcPr>
          <w:tcW w:w="8364" w:type="dxa"/>
          <w:shd w:val="clear" w:color="auto" w:fill="auto"/>
        </w:tcPr>
        <w:p w:rsidR="00E67CDC" w:rsidRPr="00E8049B" w:rsidRDefault="00E67CDC" w:rsidP="000356E0">
          <w:pPr>
            <w:pStyle w:val="Ttulo"/>
            <w:rPr>
              <w:bCs/>
              <w:sz w:val="26"/>
            </w:rPr>
          </w:pPr>
          <w:r w:rsidRPr="00E8049B">
            <w:rPr>
              <w:noProof/>
              <w:sz w:val="26"/>
              <w:szCs w:val="26"/>
            </w:rPr>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5pt;margin-top:8.5pt;width:49.75pt;height:57.75pt;z-index:251657728;mso-position-horizontal-relative:text;mso-position-vertical-relative:text" fillcolor="window">
                <v:imagedata r:id="rId1" o:title=""/>
              </v:shape>
              <o:OLEObject Type="Embed" ProgID="Word.Picture.8" ShapeID="_x0000_s1025" DrawAspect="Content" ObjectID="_1811179281" r:id="rId2"/>
            </w:object>
          </w:r>
        </w:p>
        <w:p w:rsidR="00E67CDC" w:rsidRPr="00E8049B" w:rsidRDefault="00E67CDC" w:rsidP="000356E0">
          <w:pPr>
            <w:pStyle w:val="Ttulo"/>
            <w:rPr>
              <w:bCs/>
              <w:sz w:val="26"/>
              <w:szCs w:val="26"/>
            </w:rPr>
          </w:pPr>
          <w:r w:rsidRPr="00E8049B">
            <w:rPr>
              <w:bCs/>
              <w:sz w:val="26"/>
              <w:szCs w:val="26"/>
            </w:rPr>
            <w:t>PODER JUDICIÁRIO</w:t>
          </w:r>
        </w:p>
        <w:p w:rsidR="00E67CDC" w:rsidRPr="00E8049B" w:rsidRDefault="00E67CDC" w:rsidP="00E8049B">
          <w:pPr>
            <w:jc w:val="center"/>
            <w:rPr>
              <w:bCs/>
              <w:sz w:val="26"/>
              <w:szCs w:val="26"/>
            </w:rPr>
          </w:pPr>
          <w:r w:rsidRPr="00E8049B">
            <w:rPr>
              <w:bCs/>
              <w:sz w:val="26"/>
              <w:szCs w:val="26"/>
            </w:rPr>
            <w:t>TRIBUNAL DE JUSTIÇA DE SÃO PAULO</w:t>
          </w:r>
        </w:p>
        <w:p w:rsidR="00E67CDC" w:rsidRPr="00E8049B" w:rsidRDefault="00E67CDC" w:rsidP="00E8049B">
          <w:pPr>
            <w:jc w:val="center"/>
            <w:rPr>
              <w:bCs/>
              <w:sz w:val="24"/>
              <w:szCs w:val="24"/>
            </w:rPr>
          </w:pPr>
        </w:p>
        <w:p w:rsidR="00E67CDC" w:rsidRPr="00E8049B" w:rsidRDefault="00E67CDC" w:rsidP="00E8049B">
          <w:pPr>
            <w:jc w:val="center"/>
            <w:rPr>
              <w:b/>
              <w:sz w:val="22"/>
              <w:szCs w:val="22"/>
            </w:rPr>
          </w:pPr>
          <w:r w:rsidRPr="00E8049B">
            <w:rPr>
              <w:b/>
              <w:sz w:val="22"/>
              <w:szCs w:val="22"/>
            </w:rPr>
            <w:t>Serviço de Processamento do 14º Grupo de Câmaras</w:t>
          </w:r>
        </w:p>
        <w:p w:rsidR="00E67CDC" w:rsidRPr="00E8049B" w:rsidRDefault="00E67CDC" w:rsidP="00E8049B">
          <w:pPr>
            <w:jc w:val="center"/>
            <w:rPr>
              <w:b/>
              <w:sz w:val="22"/>
              <w:szCs w:val="22"/>
            </w:rPr>
          </w:pPr>
          <w:r w:rsidRPr="00E8049B">
            <w:rPr>
              <w:b/>
              <w:sz w:val="22"/>
              <w:szCs w:val="22"/>
            </w:rPr>
            <w:t>Direito Privado – 27ª e 28ª Câmaras</w:t>
          </w:r>
        </w:p>
        <w:p w:rsidR="00E67CDC" w:rsidRPr="00E8049B" w:rsidRDefault="00E67CDC" w:rsidP="00E8049B">
          <w:pPr>
            <w:jc w:val="center"/>
            <w:rPr>
              <w:b/>
              <w:sz w:val="24"/>
              <w:szCs w:val="24"/>
            </w:rPr>
          </w:pPr>
          <w:r w:rsidRPr="00E8049B">
            <w:rPr>
              <w:sz w:val="22"/>
              <w:szCs w:val="22"/>
            </w:rPr>
            <w:t>Fórum João Mendes, s/nº - 18º andar – sala 1.827 – São Paulo – SP – CEP: 01501-900</w:t>
          </w:r>
        </w:p>
        <w:p w:rsidR="00E67CDC" w:rsidRPr="00E8049B" w:rsidRDefault="00E67CDC" w:rsidP="000356E0">
          <w:pPr>
            <w:pStyle w:val="Ttulo"/>
            <w:rPr>
              <w:rFonts w:ascii="Arial" w:hAnsi="Arial" w:cs="Arial"/>
              <w:b w:val="0"/>
              <w:bCs/>
              <w:sz w:val="26"/>
            </w:rPr>
          </w:pPr>
        </w:p>
      </w:tc>
    </w:tr>
  </w:tbl>
  <w:p w:rsidR="00E67CDC" w:rsidRDefault="00E67CDC" w:rsidP="008F0D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2833E8"/>
    <w:multiLevelType w:val="hybridMultilevel"/>
    <w:tmpl w:val="E38C0ABA"/>
    <w:lvl w:ilvl="0" w:tplc="686217C2">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160695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120"/>
  <w:drawingGridVerticalSpacing w:val="120"/>
  <w:displayVerticalDrawingGridEvery w:val="0"/>
  <w:doNotUseMarginsForDrawingGridOrigin/>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1677"/>
    <w:rsid w:val="0000261A"/>
    <w:rsid w:val="0000388D"/>
    <w:rsid w:val="000060CC"/>
    <w:rsid w:val="00006ACF"/>
    <w:rsid w:val="00006BE8"/>
    <w:rsid w:val="00006D28"/>
    <w:rsid w:val="00007C62"/>
    <w:rsid w:val="00012917"/>
    <w:rsid w:val="00012DB0"/>
    <w:rsid w:val="00014894"/>
    <w:rsid w:val="00014CE5"/>
    <w:rsid w:val="00016326"/>
    <w:rsid w:val="000164A1"/>
    <w:rsid w:val="00016647"/>
    <w:rsid w:val="000216DA"/>
    <w:rsid w:val="000228B0"/>
    <w:rsid w:val="00023B6E"/>
    <w:rsid w:val="0002456D"/>
    <w:rsid w:val="00024840"/>
    <w:rsid w:val="00024F47"/>
    <w:rsid w:val="000254BD"/>
    <w:rsid w:val="00026353"/>
    <w:rsid w:val="00026A72"/>
    <w:rsid w:val="000272FB"/>
    <w:rsid w:val="0002736D"/>
    <w:rsid w:val="00027FE8"/>
    <w:rsid w:val="00032AFE"/>
    <w:rsid w:val="00033452"/>
    <w:rsid w:val="000348C0"/>
    <w:rsid w:val="000356E0"/>
    <w:rsid w:val="00035848"/>
    <w:rsid w:val="000403CD"/>
    <w:rsid w:val="00041130"/>
    <w:rsid w:val="00041FB5"/>
    <w:rsid w:val="000440A0"/>
    <w:rsid w:val="00044CD6"/>
    <w:rsid w:val="00044F0D"/>
    <w:rsid w:val="00045DA1"/>
    <w:rsid w:val="00047FD6"/>
    <w:rsid w:val="000507B9"/>
    <w:rsid w:val="00050F00"/>
    <w:rsid w:val="0005193B"/>
    <w:rsid w:val="0005279C"/>
    <w:rsid w:val="00054832"/>
    <w:rsid w:val="00055B15"/>
    <w:rsid w:val="00055F84"/>
    <w:rsid w:val="000561F4"/>
    <w:rsid w:val="000610D3"/>
    <w:rsid w:val="00061820"/>
    <w:rsid w:val="00062292"/>
    <w:rsid w:val="00062601"/>
    <w:rsid w:val="00062762"/>
    <w:rsid w:val="00063BB3"/>
    <w:rsid w:val="000642F3"/>
    <w:rsid w:val="0006570D"/>
    <w:rsid w:val="0006605A"/>
    <w:rsid w:val="000705F6"/>
    <w:rsid w:val="00072875"/>
    <w:rsid w:val="000767AF"/>
    <w:rsid w:val="00081CFD"/>
    <w:rsid w:val="00081F3F"/>
    <w:rsid w:val="0008248E"/>
    <w:rsid w:val="000878AA"/>
    <w:rsid w:val="00087B64"/>
    <w:rsid w:val="000907B4"/>
    <w:rsid w:val="00090877"/>
    <w:rsid w:val="00090F30"/>
    <w:rsid w:val="0009162E"/>
    <w:rsid w:val="00091BF8"/>
    <w:rsid w:val="00093E9C"/>
    <w:rsid w:val="00094BEB"/>
    <w:rsid w:val="00095A15"/>
    <w:rsid w:val="00095B51"/>
    <w:rsid w:val="00096EE7"/>
    <w:rsid w:val="00097D39"/>
    <w:rsid w:val="000A0678"/>
    <w:rsid w:val="000A5430"/>
    <w:rsid w:val="000A6AB8"/>
    <w:rsid w:val="000A7C03"/>
    <w:rsid w:val="000B01FD"/>
    <w:rsid w:val="000B3E15"/>
    <w:rsid w:val="000B4889"/>
    <w:rsid w:val="000B4C67"/>
    <w:rsid w:val="000B55E0"/>
    <w:rsid w:val="000C0D23"/>
    <w:rsid w:val="000C14B9"/>
    <w:rsid w:val="000C28CA"/>
    <w:rsid w:val="000C3589"/>
    <w:rsid w:val="000C360E"/>
    <w:rsid w:val="000C3B3A"/>
    <w:rsid w:val="000C3C92"/>
    <w:rsid w:val="000C3DE8"/>
    <w:rsid w:val="000C4876"/>
    <w:rsid w:val="000C4967"/>
    <w:rsid w:val="000C5C75"/>
    <w:rsid w:val="000C7204"/>
    <w:rsid w:val="000C7F51"/>
    <w:rsid w:val="000D1542"/>
    <w:rsid w:val="000D19F1"/>
    <w:rsid w:val="000D1E74"/>
    <w:rsid w:val="000D28C1"/>
    <w:rsid w:val="000D31E6"/>
    <w:rsid w:val="000D3C45"/>
    <w:rsid w:val="000D4217"/>
    <w:rsid w:val="000D6041"/>
    <w:rsid w:val="000E165B"/>
    <w:rsid w:val="000E1930"/>
    <w:rsid w:val="000E2542"/>
    <w:rsid w:val="000E2CDE"/>
    <w:rsid w:val="000E3A41"/>
    <w:rsid w:val="000E45C3"/>
    <w:rsid w:val="000E45CD"/>
    <w:rsid w:val="000E5032"/>
    <w:rsid w:val="000E5644"/>
    <w:rsid w:val="000E678B"/>
    <w:rsid w:val="000E7294"/>
    <w:rsid w:val="000E7350"/>
    <w:rsid w:val="000F1420"/>
    <w:rsid w:val="000F1BED"/>
    <w:rsid w:val="000F409C"/>
    <w:rsid w:val="000F510D"/>
    <w:rsid w:val="000F7AE3"/>
    <w:rsid w:val="000F7B59"/>
    <w:rsid w:val="000F7C85"/>
    <w:rsid w:val="00100271"/>
    <w:rsid w:val="001009E6"/>
    <w:rsid w:val="00101F1D"/>
    <w:rsid w:val="001020BE"/>
    <w:rsid w:val="00102461"/>
    <w:rsid w:val="001025FE"/>
    <w:rsid w:val="00102A52"/>
    <w:rsid w:val="00102B67"/>
    <w:rsid w:val="00103062"/>
    <w:rsid w:val="0010341E"/>
    <w:rsid w:val="0010512D"/>
    <w:rsid w:val="00107449"/>
    <w:rsid w:val="00112138"/>
    <w:rsid w:val="00112FF7"/>
    <w:rsid w:val="00115E04"/>
    <w:rsid w:val="00115E81"/>
    <w:rsid w:val="00120675"/>
    <w:rsid w:val="00120A78"/>
    <w:rsid w:val="00121F7D"/>
    <w:rsid w:val="0012209D"/>
    <w:rsid w:val="001220F5"/>
    <w:rsid w:val="001226ED"/>
    <w:rsid w:val="0012320A"/>
    <w:rsid w:val="00123597"/>
    <w:rsid w:val="001236B8"/>
    <w:rsid w:val="00123726"/>
    <w:rsid w:val="00124A02"/>
    <w:rsid w:val="00126C9E"/>
    <w:rsid w:val="00127E61"/>
    <w:rsid w:val="00127F50"/>
    <w:rsid w:val="00131C43"/>
    <w:rsid w:val="001333DD"/>
    <w:rsid w:val="00133C1D"/>
    <w:rsid w:val="00134BA9"/>
    <w:rsid w:val="00135099"/>
    <w:rsid w:val="00136B9C"/>
    <w:rsid w:val="001370F6"/>
    <w:rsid w:val="001425F4"/>
    <w:rsid w:val="00143451"/>
    <w:rsid w:val="00144C0E"/>
    <w:rsid w:val="001452FE"/>
    <w:rsid w:val="00146473"/>
    <w:rsid w:val="001473AC"/>
    <w:rsid w:val="0014768F"/>
    <w:rsid w:val="00150FE5"/>
    <w:rsid w:val="0015139A"/>
    <w:rsid w:val="00151651"/>
    <w:rsid w:val="0015280C"/>
    <w:rsid w:val="00152B5B"/>
    <w:rsid w:val="00152F79"/>
    <w:rsid w:val="00154100"/>
    <w:rsid w:val="00156338"/>
    <w:rsid w:val="00157040"/>
    <w:rsid w:val="00157955"/>
    <w:rsid w:val="0016049B"/>
    <w:rsid w:val="00160638"/>
    <w:rsid w:val="00162298"/>
    <w:rsid w:val="00162622"/>
    <w:rsid w:val="00162F5E"/>
    <w:rsid w:val="001647D8"/>
    <w:rsid w:val="0017029A"/>
    <w:rsid w:val="00170667"/>
    <w:rsid w:val="001710A3"/>
    <w:rsid w:val="00171C0E"/>
    <w:rsid w:val="00172593"/>
    <w:rsid w:val="001757DD"/>
    <w:rsid w:val="001758B4"/>
    <w:rsid w:val="00175E8D"/>
    <w:rsid w:val="001763FB"/>
    <w:rsid w:val="001765B5"/>
    <w:rsid w:val="001767E9"/>
    <w:rsid w:val="001778EB"/>
    <w:rsid w:val="00180799"/>
    <w:rsid w:val="00183121"/>
    <w:rsid w:val="00183F99"/>
    <w:rsid w:val="00186641"/>
    <w:rsid w:val="00190244"/>
    <w:rsid w:val="001912F0"/>
    <w:rsid w:val="00191370"/>
    <w:rsid w:val="00193362"/>
    <w:rsid w:val="001939A0"/>
    <w:rsid w:val="00193F8D"/>
    <w:rsid w:val="00194E21"/>
    <w:rsid w:val="001951A7"/>
    <w:rsid w:val="00195375"/>
    <w:rsid w:val="00195C13"/>
    <w:rsid w:val="00195DB0"/>
    <w:rsid w:val="0019667A"/>
    <w:rsid w:val="001973E9"/>
    <w:rsid w:val="00197C27"/>
    <w:rsid w:val="001A1503"/>
    <w:rsid w:val="001A17C7"/>
    <w:rsid w:val="001A1887"/>
    <w:rsid w:val="001A1935"/>
    <w:rsid w:val="001A22D1"/>
    <w:rsid w:val="001A3F61"/>
    <w:rsid w:val="001A4062"/>
    <w:rsid w:val="001A44FA"/>
    <w:rsid w:val="001A6B8D"/>
    <w:rsid w:val="001A75A4"/>
    <w:rsid w:val="001A789F"/>
    <w:rsid w:val="001B092C"/>
    <w:rsid w:val="001B135C"/>
    <w:rsid w:val="001B34B3"/>
    <w:rsid w:val="001B5600"/>
    <w:rsid w:val="001B5663"/>
    <w:rsid w:val="001B5ED6"/>
    <w:rsid w:val="001B7874"/>
    <w:rsid w:val="001C0237"/>
    <w:rsid w:val="001C1A64"/>
    <w:rsid w:val="001C258B"/>
    <w:rsid w:val="001C26E3"/>
    <w:rsid w:val="001C3847"/>
    <w:rsid w:val="001C3A1B"/>
    <w:rsid w:val="001C4755"/>
    <w:rsid w:val="001C5FD6"/>
    <w:rsid w:val="001C6792"/>
    <w:rsid w:val="001C76CF"/>
    <w:rsid w:val="001D1D3C"/>
    <w:rsid w:val="001D1E47"/>
    <w:rsid w:val="001D2A21"/>
    <w:rsid w:val="001D2A5D"/>
    <w:rsid w:val="001D3608"/>
    <w:rsid w:val="001D5487"/>
    <w:rsid w:val="001D63E2"/>
    <w:rsid w:val="001E020D"/>
    <w:rsid w:val="001E035F"/>
    <w:rsid w:val="001E1269"/>
    <w:rsid w:val="001E1DAC"/>
    <w:rsid w:val="001E38C6"/>
    <w:rsid w:val="001E3AAF"/>
    <w:rsid w:val="001E3DF8"/>
    <w:rsid w:val="001E44E2"/>
    <w:rsid w:val="001E6B88"/>
    <w:rsid w:val="001E6F75"/>
    <w:rsid w:val="001F21FA"/>
    <w:rsid w:val="001F25CD"/>
    <w:rsid w:val="001F414B"/>
    <w:rsid w:val="001F5B3F"/>
    <w:rsid w:val="001F5CAD"/>
    <w:rsid w:val="001F610C"/>
    <w:rsid w:val="001F6319"/>
    <w:rsid w:val="001F691A"/>
    <w:rsid w:val="001F6EAB"/>
    <w:rsid w:val="00200A28"/>
    <w:rsid w:val="00200D96"/>
    <w:rsid w:val="002024D2"/>
    <w:rsid w:val="002038FA"/>
    <w:rsid w:val="00203A50"/>
    <w:rsid w:val="002048ED"/>
    <w:rsid w:val="00204D11"/>
    <w:rsid w:val="002052A4"/>
    <w:rsid w:val="00205422"/>
    <w:rsid w:val="002108EB"/>
    <w:rsid w:val="00212748"/>
    <w:rsid w:val="0021565D"/>
    <w:rsid w:val="00216629"/>
    <w:rsid w:val="00217FF7"/>
    <w:rsid w:val="002214C8"/>
    <w:rsid w:val="002219D7"/>
    <w:rsid w:val="00224524"/>
    <w:rsid w:val="00225747"/>
    <w:rsid w:val="00226035"/>
    <w:rsid w:val="00226276"/>
    <w:rsid w:val="00227E0F"/>
    <w:rsid w:val="002306D8"/>
    <w:rsid w:val="00231AF4"/>
    <w:rsid w:val="00232B9F"/>
    <w:rsid w:val="0023328C"/>
    <w:rsid w:val="00233D20"/>
    <w:rsid w:val="00234667"/>
    <w:rsid w:val="002351FF"/>
    <w:rsid w:val="00235805"/>
    <w:rsid w:val="00235AB6"/>
    <w:rsid w:val="00235B2E"/>
    <w:rsid w:val="002375F7"/>
    <w:rsid w:val="0024140D"/>
    <w:rsid w:val="00241C29"/>
    <w:rsid w:val="00243869"/>
    <w:rsid w:val="00243F94"/>
    <w:rsid w:val="0024468A"/>
    <w:rsid w:val="0024749A"/>
    <w:rsid w:val="00247710"/>
    <w:rsid w:val="00247F6A"/>
    <w:rsid w:val="0025264C"/>
    <w:rsid w:val="002543B1"/>
    <w:rsid w:val="00254BEC"/>
    <w:rsid w:val="00255179"/>
    <w:rsid w:val="0025555D"/>
    <w:rsid w:val="0025750D"/>
    <w:rsid w:val="00260282"/>
    <w:rsid w:val="00260404"/>
    <w:rsid w:val="002623AE"/>
    <w:rsid w:val="0026260A"/>
    <w:rsid w:val="00264411"/>
    <w:rsid w:val="00264516"/>
    <w:rsid w:val="00265174"/>
    <w:rsid w:val="002667FC"/>
    <w:rsid w:val="00266DE1"/>
    <w:rsid w:val="002679A8"/>
    <w:rsid w:val="00267D6C"/>
    <w:rsid w:val="00270D5E"/>
    <w:rsid w:val="00270E56"/>
    <w:rsid w:val="002710F3"/>
    <w:rsid w:val="002714B7"/>
    <w:rsid w:val="002720D0"/>
    <w:rsid w:val="0027290F"/>
    <w:rsid w:val="00274799"/>
    <w:rsid w:val="00275C33"/>
    <w:rsid w:val="00277076"/>
    <w:rsid w:val="002817C1"/>
    <w:rsid w:val="0028219C"/>
    <w:rsid w:val="002823AD"/>
    <w:rsid w:val="00283750"/>
    <w:rsid w:val="0028422A"/>
    <w:rsid w:val="002849D9"/>
    <w:rsid w:val="0029096D"/>
    <w:rsid w:val="00291A72"/>
    <w:rsid w:val="00291CF0"/>
    <w:rsid w:val="00292196"/>
    <w:rsid w:val="002930CC"/>
    <w:rsid w:val="00293F87"/>
    <w:rsid w:val="00296182"/>
    <w:rsid w:val="00296695"/>
    <w:rsid w:val="00297B4A"/>
    <w:rsid w:val="002A0004"/>
    <w:rsid w:val="002A00FC"/>
    <w:rsid w:val="002A2630"/>
    <w:rsid w:val="002A2919"/>
    <w:rsid w:val="002A3D38"/>
    <w:rsid w:val="002A3D98"/>
    <w:rsid w:val="002A6834"/>
    <w:rsid w:val="002B1774"/>
    <w:rsid w:val="002B230E"/>
    <w:rsid w:val="002B2400"/>
    <w:rsid w:val="002B31B7"/>
    <w:rsid w:val="002B392E"/>
    <w:rsid w:val="002B4784"/>
    <w:rsid w:val="002B64E5"/>
    <w:rsid w:val="002B729D"/>
    <w:rsid w:val="002C1DED"/>
    <w:rsid w:val="002C22C3"/>
    <w:rsid w:val="002C238B"/>
    <w:rsid w:val="002C462B"/>
    <w:rsid w:val="002C4FD0"/>
    <w:rsid w:val="002C5BF8"/>
    <w:rsid w:val="002C5F2F"/>
    <w:rsid w:val="002C6124"/>
    <w:rsid w:val="002C6724"/>
    <w:rsid w:val="002C7394"/>
    <w:rsid w:val="002D0D2E"/>
    <w:rsid w:val="002D1678"/>
    <w:rsid w:val="002D16EA"/>
    <w:rsid w:val="002D2C56"/>
    <w:rsid w:val="002D355F"/>
    <w:rsid w:val="002D3824"/>
    <w:rsid w:val="002D3867"/>
    <w:rsid w:val="002D39EE"/>
    <w:rsid w:val="002D3DFB"/>
    <w:rsid w:val="002D4045"/>
    <w:rsid w:val="002D4231"/>
    <w:rsid w:val="002D4832"/>
    <w:rsid w:val="002D4A8F"/>
    <w:rsid w:val="002D4F89"/>
    <w:rsid w:val="002D53E9"/>
    <w:rsid w:val="002D6560"/>
    <w:rsid w:val="002D66D8"/>
    <w:rsid w:val="002E03AA"/>
    <w:rsid w:val="002E0718"/>
    <w:rsid w:val="002E254E"/>
    <w:rsid w:val="002E33B9"/>
    <w:rsid w:val="002E3C3E"/>
    <w:rsid w:val="002E5AA4"/>
    <w:rsid w:val="002E6531"/>
    <w:rsid w:val="002E6C27"/>
    <w:rsid w:val="002F0FBA"/>
    <w:rsid w:val="002F18FC"/>
    <w:rsid w:val="002F2045"/>
    <w:rsid w:val="002F2558"/>
    <w:rsid w:val="002F27C1"/>
    <w:rsid w:val="002F2982"/>
    <w:rsid w:val="002F3D81"/>
    <w:rsid w:val="002F44B7"/>
    <w:rsid w:val="002F5A93"/>
    <w:rsid w:val="00301BDB"/>
    <w:rsid w:val="00302167"/>
    <w:rsid w:val="003027CF"/>
    <w:rsid w:val="00304B83"/>
    <w:rsid w:val="00305DC5"/>
    <w:rsid w:val="0031062B"/>
    <w:rsid w:val="00310F02"/>
    <w:rsid w:val="00311924"/>
    <w:rsid w:val="00311C43"/>
    <w:rsid w:val="003124B2"/>
    <w:rsid w:val="00314F78"/>
    <w:rsid w:val="00316A71"/>
    <w:rsid w:val="00317EC4"/>
    <w:rsid w:val="00320F18"/>
    <w:rsid w:val="003217C1"/>
    <w:rsid w:val="003237CA"/>
    <w:rsid w:val="0032410E"/>
    <w:rsid w:val="0032691B"/>
    <w:rsid w:val="0033015D"/>
    <w:rsid w:val="00330A91"/>
    <w:rsid w:val="00331E26"/>
    <w:rsid w:val="00332B82"/>
    <w:rsid w:val="00332F20"/>
    <w:rsid w:val="00333453"/>
    <w:rsid w:val="00335FB0"/>
    <w:rsid w:val="003364A7"/>
    <w:rsid w:val="00336795"/>
    <w:rsid w:val="00336822"/>
    <w:rsid w:val="0033702C"/>
    <w:rsid w:val="00340276"/>
    <w:rsid w:val="00340532"/>
    <w:rsid w:val="0034352F"/>
    <w:rsid w:val="00343BD8"/>
    <w:rsid w:val="003453DD"/>
    <w:rsid w:val="003454A7"/>
    <w:rsid w:val="003469FD"/>
    <w:rsid w:val="00350406"/>
    <w:rsid w:val="0035184C"/>
    <w:rsid w:val="003520AE"/>
    <w:rsid w:val="00353FBF"/>
    <w:rsid w:val="00355561"/>
    <w:rsid w:val="00355FB0"/>
    <w:rsid w:val="003570A5"/>
    <w:rsid w:val="0036088B"/>
    <w:rsid w:val="003612D7"/>
    <w:rsid w:val="003616E7"/>
    <w:rsid w:val="00362DBA"/>
    <w:rsid w:val="00363AE3"/>
    <w:rsid w:val="003655E5"/>
    <w:rsid w:val="003657BB"/>
    <w:rsid w:val="0036604C"/>
    <w:rsid w:val="003672E7"/>
    <w:rsid w:val="003711A0"/>
    <w:rsid w:val="003718C0"/>
    <w:rsid w:val="00371B14"/>
    <w:rsid w:val="00372A4F"/>
    <w:rsid w:val="0037481A"/>
    <w:rsid w:val="00376EFC"/>
    <w:rsid w:val="00380239"/>
    <w:rsid w:val="00381278"/>
    <w:rsid w:val="00382068"/>
    <w:rsid w:val="00382A7B"/>
    <w:rsid w:val="003839EC"/>
    <w:rsid w:val="00383E3D"/>
    <w:rsid w:val="00383E4C"/>
    <w:rsid w:val="003867DE"/>
    <w:rsid w:val="003873BD"/>
    <w:rsid w:val="003915EB"/>
    <w:rsid w:val="00391B92"/>
    <w:rsid w:val="00392035"/>
    <w:rsid w:val="00392127"/>
    <w:rsid w:val="00392574"/>
    <w:rsid w:val="003929D4"/>
    <w:rsid w:val="00394214"/>
    <w:rsid w:val="0039447E"/>
    <w:rsid w:val="003952C2"/>
    <w:rsid w:val="00397034"/>
    <w:rsid w:val="003978A4"/>
    <w:rsid w:val="003A0038"/>
    <w:rsid w:val="003A3353"/>
    <w:rsid w:val="003A6679"/>
    <w:rsid w:val="003A6E27"/>
    <w:rsid w:val="003B1F75"/>
    <w:rsid w:val="003B4CED"/>
    <w:rsid w:val="003B51BF"/>
    <w:rsid w:val="003B5F04"/>
    <w:rsid w:val="003B64F6"/>
    <w:rsid w:val="003B66D8"/>
    <w:rsid w:val="003C0D1F"/>
    <w:rsid w:val="003C15AC"/>
    <w:rsid w:val="003C3527"/>
    <w:rsid w:val="003C509D"/>
    <w:rsid w:val="003C674F"/>
    <w:rsid w:val="003C679D"/>
    <w:rsid w:val="003D0324"/>
    <w:rsid w:val="003D0F90"/>
    <w:rsid w:val="003D15FD"/>
    <w:rsid w:val="003D163F"/>
    <w:rsid w:val="003D1EDE"/>
    <w:rsid w:val="003D2D00"/>
    <w:rsid w:val="003D50D6"/>
    <w:rsid w:val="003D52BC"/>
    <w:rsid w:val="003D5385"/>
    <w:rsid w:val="003D5427"/>
    <w:rsid w:val="003D57AF"/>
    <w:rsid w:val="003D6258"/>
    <w:rsid w:val="003D6BA1"/>
    <w:rsid w:val="003D7007"/>
    <w:rsid w:val="003D7C76"/>
    <w:rsid w:val="003E14A8"/>
    <w:rsid w:val="003E16F6"/>
    <w:rsid w:val="003E3B41"/>
    <w:rsid w:val="003E4DE7"/>
    <w:rsid w:val="003E55B3"/>
    <w:rsid w:val="003E5C40"/>
    <w:rsid w:val="003E6EB4"/>
    <w:rsid w:val="003E7778"/>
    <w:rsid w:val="003F02C5"/>
    <w:rsid w:val="003F0415"/>
    <w:rsid w:val="003F1F48"/>
    <w:rsid w:val="003F27EF"/>
    <w:rsid w:val="003F2F6B"/>
    <w:rsid w:val="003F3AE9"/>
    <w:rsid w:val="003F4F5F"/>
    <w:rsid w:val="003F682D"/>
    <w:rsid w:val="00400317"/>
    <w:rsid w:val="004025BF"/>
    <w:rsid w:val="0040463F"/>
    <w:rsid w:val="00404F50"/>
    <w:rsid w:val="00405F58"/>
    <w:rsid w:val="0040662E"/>
    <w:rsid w:val="00406C22"/>
    <w:rsid w:val="00406D8F"/>
    <w:rsid w:val="00407F04"/>
    <w:rsid w:val="00410536"/>
    <w:rsid w:val="004128D3"/>
    <w:rsid w:val="00412D4D"/>
    <w:rsid w:val="0041306C"/>
    <w:rsid w:val="00413430"/>
    <w:rsid w:val="004136B4"/>
    <w:rsid w:val="00413797"/>
    <w:rsid w:val="0041436E"/>
    <w:rsid w:val="00414394"/>
    <w:rsid w:val="0041639A"/>
    <w:rsid w:val="00416EE8"/>
    <w:rsid w:val="00421387"/>
    <w:rsid w:val="0042196C"/>
    <w:rsid w:val="004226BC"/>
    <w:rsid w:val="00423CC9"/>
    <w:rsid w:val="00423FC6"/>
    <w:rsid w:val="00424644"/>
    <w:rsid w:val="004249B2"/>
    <w:rsid w:val="004256A8"/>
    <w:rsid w:val="00427121"/>
    <w:rsid w:val="0042763E"/>
    <w:rsid w:val="00427975"/>
    <w:rsid w:val="00430810"/>
    <w:rsid w:val="00430A10"/>
    <w:rsid w:val="0043178C"/>
    <w:rsid w:val="00432062"/>
    <w:rsid w:val="00434AB1"/>
    <w:rsid w:val="00436DD4"/>
    <w:rsid w:val="004379D0"/>
    <w:rsid w:val="004412B6"/>
    <w:rsid w:val="004414FB"/>
    <w:rsid w:val="004421CB"/>
    <w:rsid w:val="004421D4"/>
    <w:rsid w:val="00442BA9"/>
    <w:rsid w:val="004436AF"/>
    <w:rsid w:val="00444084"/>
    <w:rsid w:val="0044471E"/>
    <w:rsid w:val="00444944"/>
    <w:rsid w:val="00444DBB"/>
    <w:rsid w:val="00445F7A"/>
    <w:rsid w:val="004479D6"/>
    <w:rsid w:val="004517ED"/>
    <w:rsid w:val="00451B7F"/>
    <w:rsid w:val="00451F36"/>
    <w:rsid w:val="00452EAB"/>
    <w:rsid w:val="00453137"/>
    <w:rsid w:val="00453770"/>
    <w:rsid w:val="00454B6C"/>
    <w:rsid w:val="00455355"/>
    <w:rsid w:val="0045753C"/>
    <w:rsid w:val="00457E71"/>
    <w:rsid w:val="004602D1"/>
    <w:rsid w:val="0046342F"/>
    <w:rsid w:val="00464DF8"/>
    <w:rsid w:val="00465FA1"/>
    <w:rsid w:val="004666F0"/>
    <w:rsid w:val="004670F4"/>
    <w:rsid w:val="0047172B"/>
    <w:rsid w:val="00471873"/>
    <w:rsid w:val="00472D6C"/>
    <w:rsid w:val="004734B7"/>
    <w:rsid w:val="0047415A"/>
    <w:rsid w:val="00474827"/>
    <w:rsid w:val="00476416"/>
    <w:rsid w:val="004767B2"/>
    <w:rsid w:val="00477246"/>
    <w:rsid w:val="00477660"/>
    <w:rsid w:val="00477CAA"/>
    <w:rsid w:val="00480C71"/>
    <w:rsid w:val="004812F8"/>
    <w:rsid w:val="004845D3"/>
    <w:rsid w:val="004846A8"/>
    <w:rsid w:val="00484A2E"/>
    <w:rsid w:val="00484E26"/>
    <w:rsid w:val="00485491"/>
    <w:rsid w:val="004857E0"/>
    <w:rsid w:val="00485A02"/>
    <w:rsid w:val="00485CBF"/>
    <w:rsid w:val="00486970"/>
    <w:rsid w:val="00486CD7"/>
    <w:rsid w:val="00492A1D"/>
    <w:rsid w:val="004939C1"/>
    <w:rsid w:val="00494879"/>
    <w:rsid w:val="00494D53"/>
    <w:rsid w:val="004951C8"/>
    <w:rsid w:val="0049587F"/>
    <w:rsid w:val="00495D19"/>
    <w:rsid w:val="00496E1E"/>
    <w:rsid w:val="00496F76"/>
    <w:rsid w:val="004974B5"/>
    <w:rsid w:val="004A1541"/>
    <w:rsid w:val="004A1753"/>
    <w:rsid w:val="004A3724"/>
    <w:rsid w:val="004A54FB"/>
    <w:rsid w:val="004A69CF"/>
    <w:rsid w:val="004B0364"/>
    <w:rsid w:val="004B098E"/>
    <w:rsid w:val="004B0CD0"/>
    <w:rsid w:val="004B10C9"/>
    <w:rsid w:val="004B10D9"/>
    <w:rsid w:val="004B14F9"/>
    <w:rsid w:val="004B3666"/>
    <w:rsid w:val="004B5229"/>
    <w:rsid w:val="004B5333"/>
    <w:rsid w:val="004B6606"/>
    <w:rsid w:val="004B7401"/>
    <w:rsid w:val="004B776D"/>
    <w:rsid w:val="004C016B"/>
    <w:rsid w:val="004C10BF"/>
    <w:rsid w:val="004C139F"/>
    <w:rsid w:val="004C41D7"/>
    <w:rsid w:val="004C4FB8"/>
    <w:rsid w:val="004C6031"/>
    <w:rsid w:val="004C692D"/>
    <w:rsid w:val="004C6A29"/>
    <w:rsid w:val="004C6FBE"/>
    <w:rsid w:val="004D0E0C"/>
    <w:rsid w:val="004D36AC"/>
    <w:rsid w:val="004D5180"/>
    <w:rsid w:val="004E0FAF"/>
    <w:rsid w:val="004E121B"/>
    <w:rsid w:val="004E3C81"/>
    <w:rsid w:val="004E5123"/>
    <w:rsid w:val="004E58D0"/>
    <w:rsid w:val="004E5F62"/>
    <w:rsid w:val="004E65AB"/>
    <w:rsid w:val="004E79D6"/>
    <w:rsid w:val="004E7CF9"/>
    <w:rsid w:val="004F17AC"/>
    <w:rsid w:val="004F27C6"/>
    <w:rsid w:val="004F2873"/>
    <w:rsid w:val="004F4115"/>
    <w:rsid w:val="004F5CAB"/>
    <w:rsid w:val="004F681B"/>
    <w:rsid w:val="004F7E43"/>
    <w:rsid w:val="005001A3"/>
    <w:rsid w:val="005005A2"/>
    <w:rsid w:val="00500C06"/>
    <w:rsid w:val="00500CB6"/>
    <w:rsid w:val="00501146"/>
    <w:rsid w:val="00501A74"/>
    <w:rsid w:val="005022F5"/>
    <w:rsid w:val="0050261A"/>
    <w:rsid w:val="005026DA"/>
    <w:rsid w:val="005028BB"/>
    <w:rsid w:val="00503651"/>
    <w:rsid w:val="0050601F"/>
    <w:rsid w:val="00506C69"/>
    <w:rsid w:val="005122B0"/>
    <w:rsid w:val="00512449"/>
    <w:rsid w:val="005126E1"/>
    <w:rsid w:val="00514A55"/>
    <w:rsid w:val="00515102"/>
    <w:rsid w:val="00515B68"/>
    <w:rsid w:val="005169B4"/>
    <w:rsid w:val="00520D55"/>
    <w:rsid w:val="00520DA2"/>
    <w:rsid w:val="00521E7C"/>
    <w:rsid w:val="005229EE"/>
    <w:rsid w:val="00524C62"/>
    <w:rsid w:val="0052528C"/>
    <w:rsid w:val="00525290"/>
    <w:rsid w:val="00526822"/>
    <w:rsid w:val="005271CA"/>
    <w:rsid w:val="005279A9"/>
    <w:rsid w:val="00530273"/>
    <w:rsid w:val="0053042A"/>
    <w:rsid w:val="005305CA"/>
    <w:rsid w:val="00532388"/>
    <w:rsid w:val="0053249F"/>
    <w:rsid w:val="0053271E"/>
    <w:rsid w:val="00533177"/>
    <w:rsid w:val="005339FD"/>
    <w:rsid w:val="00533DAA"/>
    <w:rsid w:val="00533EBB"/>
    <w:rsid w:val="0053402E"/>
    <w:rsid w:val="005351C9"/>
    <w:rsid w:val="0053603D"/>
    <w:rsid w:val="00537E03"/>
    <w:rsid w:val="0054106F"/>
    <w:rsid w:val="00543370"/>
    <w:rsid w:val="005458D7"/>
    <w:rsid w:val="00545B79"/>
    <w:rsid w:val="00547025"/>
    <w:rsid w:val="00547A02"/>
    <w:rsid w:val="00547E45"/>
    <w:rsid w:val="00547E83"/>
    <w:rsid w:val="00550940"/>
    <w:rsid w:val="00551450"/>
    <w:rsid w:val="00551E95"/>
    <w:rsid w:val="00552202"/>
    <w:rsid w:val="00552618"/>
    <w:rsid w:val="00553004"/>
    <w:rsid w:val="00553990"/>
    <w:rsid w:val="00553D2F"/>
    <w:rsid w:val="00555834"/>
    <w:rsid w:val="00557B7F"/>
    <w:rsid w:val="00560A33"/>
    <w:rsid w:val="00562D4D"/>
    <w:rsid w:val="005639E9"/>
    <w:rsid w:val="00564612"/>
    <w:rsid w:val="00564FCE"/>
    <w:rsid w:val="0056538B"/>
    <w:rsid w:val="00565593"/>
    <w:rsid w:val="005664E1"/>
    <w:rsid w:val="00566CB7"/>
    <w:rsid w:val="00567520"/>
    <w:rsid w:val="00567658"/>
    <w:rsid w:val="00571B72"/>
    <w:rsid w:val="00572B95"/>
    <w:rsid w:val="005737ED"/>
    <w:rsid w:val="00573C10"/>
    <w:rsid w:val="005768E1"/>
    <w:rsid w:val="0057744D"/>
    <w:rsid w:val="00577BEF"/>
    <w:rsid w:val="00577C9E"/>
    <w:rsid w:val="00580029"/>
    <w:rsid w:val="005816FB"/>
    <w:rsid w:val="00582504"/>
    <w:rsid w:val="00582C7F"/>
    <w:rsid w:val="00583A05"/>
    <w:rsid w:val="00583B33"/>
    <w:rsid w:val="005859F6"/>
    <w:rsid w:val="005863B4"/>
    <w:rsid w:val="0058705F"/>
    <w:rsid w:val="0058720F"/>
    <w:rsid w:val="005875FE"/>
    <w:rsid w:val="0059199A"/>
    <w:rsid w:val="0059335C"/>
    <w:rsid w:val="00594960"/>
    <w:rsid w:val="00595323"/>
    <w:rsid w:val="00595AE9"/>
    <w:rsid w:val="00596224"/>
    <w:rsid w:val="00596FD8"/>
    <w:rsid w:val="005A007B"/>
    <w:rsid w:val="005A0CB4"/>
    <w:rsid w:val="005A32BC"/>
    <w:rsid w:val="005A443D"/>
    <w:rsid w:val="005A56A9"/>
    <w:rsid w:val="005A6E81"/>
    <w:rsid w:val="005A7718"/>
    <w:rsid w:val="005B0667"/>
    <w:rsid w:val="005B11C3"/>
    <w:rsid w:val="005B5C30"/>
    <w:rsid w:val="005B6573"/>
    <w:rsid w:val="005B665B"/>
    <w:rsid w:val="005C01B4"/>
    <w:rsid w:val="005C4091"/>
    <w:rsid w:val="005C5055"/>
    <w:rsid w:val="005C737B"/>
    <w:rsid w:val="005D01AE"/>
    <w:rsid w:val="005D0BF6"/>
    <w:rsid w:val="005D1A17"/>
    <w:rsid w:val="005D1A1B"/>
    <w:rsid w:val="005D1A21"/>
    <w:rsid w:val="005D2B54"/>
    <w:rsid w:val="005D2D40"/>
    <w:rsid w:val="005D2D6F"/>
    <w:rsid w:val="005D33AE"/>
    <w:rsid w:val="005D374A"/>
    <w:rsid w:val="005D3784"/>
    <w:rsid w:val="005D5A2E"/>
    <w:rsid w:val="005D7816"/>
    <w:rsid w:val="005D7B6D"/>
    <w:rsid w:val="005E008C"/>
    <w:rsid w:val="005E0447"/>
    <w:rsid w:val="005E0897"/>
    <w:rsid w:val="005E19A7"/>
    <w:rsid w:val="005E320F"/>
    <w:rsid w:val="005E3C11"/>
    <w:rsid w:val="005E41AF"/>
    <w:rsid w:val="005E4520"/>
    <w:rsid w:val="005E4A65"/>
    <w:rsid w:val="005E59ED"/>
    <w:rsid w:val="005E678E"/>
    <w:rsid w:val="005E6D5C"/>
    <w:rsid w:val="005F1670"/>
    <w:rsid w:val="005F1BBD"/>
    <w:rsid w:val="005F1ECE"/>
    <w:rsid w:val="005F2417"/>
    <w:rsid w:val="005F35B9"/>
    <w:rsid w:val="005F3A0D"/>
    <w:rsid w:val="005F5171"/>
    <w:rsid w:val="005F736C"/>
    <w:rsid w:val="00600FBB"/>
    <w:rsid w:val="00601CD9"/>
    <w:rsid w:val="0060241F"/>
    <w:rsid w:val="006029C6"/>
    <w:rsid w:val="00603A63"/>
    <w:rsid w:val="006040D9"/>
    <w:rsid w:val="00605D87"/>
    <w:rsid w:val="00606B77"/>
    <w:rsid w:val="00606C5D"/>
    <w:rsid w:val="006070F0"/>
    <w:rsid w:val="006077C6"/>
    <w:rsid w:val="00611FDF"/>
    <w:rsid w:val="006142C4"/>
    <w:rsid w:val="0061572E"/>
    <w:rsid w:val="00615C38"/>
    <w:rsid w:val="00615EDD"/>
    <w:rsid w:val="00620AA3"/>
    <w:rsid w:val="0062261C"/>
    <w:rsid w:val="00622B00"/>
    <w:rsid w:val="00623A51"/>
    <w:rsid w:val="006246B1"/>
    <w:rsid w:val="00624F2E"/>
    <w:rsid w:val="00625763"/>
    <w:rsid w:val="006264F4"/>
    <w:rsid w:val="00631380"/>
    <w:rsid w:val="00632748"/>
    <w:rsid w:val="00632ADD"/>
    <w:rsid w:val="00636B87"/>
    <w:rsid w:val="006373F3"/>
    <w:rsid w:val="0063743E"/>
    <w:rsid w:val="0063775E"/>
    <w:rsid w:val="00640B4C"/>
    <w:rsid w:val="00640BF5"/>
    <w:rsid w:val="00641CF4"/>
    <w:rsid w:val="00642390"/>
    <w:rsid w:val="00642553"/>
    <w:rsid w:val="00642773"/>
    <w:rsid w:val="00642D23"/>
    <w:rsid w:val="00643196"/>
    <w:rsid w:val="006432AF"/>
    <w:rsid w:val="00643B88"/>
    <w:rsid w:val="006468C1"/>
    <w:rsid w:val="00650040"/>
    <w:rsid w:val="00651292"/>
    <w:rsid w:val="00651438"/>
    <w:rsid w:val="00652088"/>
    <w:rsid w:val="006530E3"/>
    <w:rsid w:val="00653BE0"/>
    <w:rsid w:val="0065662A"/>
    <w:rsid w:val="00657FB9"/>
    <w:rsid w:val="00660279"/>
    <w:rsid w:val="00660D2C"/>
    <w:rsid w:val="00661E0B"/>
    <w:rsid w:val="00662823"/>
    <w:rsid w:val="00662A39"/>
    <w:rsid w:val="00662FC6"/>
    <w:rsid w:val="00663393"/>
    <w:rsid w:val="006639B8"/>
    <w:rsid w:val="0066458C"/>
    <w:rsid w:val="0066464F"/>
    <w:rsid w:val="00665214"/>
    <w:rsid w:val="0066522C"/>
    <w:rsid w:val="00666406"/>
    <w:rsid w:val="006665C3"/>
    <w:rsid w:val="00670655"/>
    <w:rsid w:val="00670B49"/>
    <w:rsid w:val="00672878"/>
    <w:rsid w:val="0067356F"/>
    <w:rsid w:val="00673FE0"/>
    <w:rsid w:val="00675C4A"/>
    <w:rsid w:val="00675D1F"/>
    <w:rsid w:val="00676E80"/>
    <w:rsid w:val="00677278"/>
    <w:rsid w:val="00677F6E"/>
    <w:rsid w:val="006803B2"/>
    <w:rsid w:val="00681A49"/>
    <w:rsid w:val="00683C03"/>
    <w:rsid w:val="00685C3B"/>
    <w:rsid w:val="0068675C"/>
    <w:rsid w:val="00690662"/>
    <w:rsid w:val="00691C20"/>
    <w:rsid w:val="006921CA"/>
    <w:rsid w:val="00693009"/>
    <w:rsid w:val="00694101"/>
    <w:rsid w:val="00695270"/>
    <w:rsid w:val="00695B1B"/>
    <w:rsid w:val="00695BDB"/>
    <w:rsid w:val="006971FC"/>
    <w:rsid w:val="00697244"/>
    <w:rsid w:val="006A13D1"/>
    <w:rsid w:val="006A1A22"/>
    <w:rsid w:val="006A3399"/>
    <w:rsid w:val="006A4553"/>
    <w:rsid w:val="006A7210"/>
    <w:rsid w:val="006A7FBC"/>
    <w:rsid w:val="006B1FD0"/>
    <w:rsid w:val="006B3540"/>
    <w:rsid w:val="006B422C"/>
    <w:rsid w:val="006B4609"/>
    <w:rsid w:val="006B4FF7"/>
    <w:rsid w:val="006B58B3"/>
    <w:rsid w:val="006B60BB"/>
    <w:rsid w:val="006B7530"/>
    <w:rsid w:val="006B76F5"/>
    <w:rsid w:val="006C041A"/>
    <w:rsid w:val="006C176F"/>
    <w:rsid w:val="006C1DD7"/>
    <w:rsid w:val="006C1F79"/>
    <w:rsid w:val="006C27DE"/>
    <w:rsid w:val="006C38C7"/>
    <w:rsid w:val="006C5434"/>
    <w:rsid w:val="006C5ADB"/>
    <w:rsid w:val="006D0BC4"/>
    <w:rsid w:val="006D35A9"/>
    <w:rsid w:val="006D3B60"/>
    <w:rsid w:val="006D4819"/>
    <w:rsid w:val="006D4854"/>
    <w:rsid w:val="006D4899"/>
    <w:rsid w:val="006D50FB"/>
    <w:rsid w:val="006D6CC0"/>
    <w:rsid w:val="006E00BC"/>
    <w:rsid w:val="006E0A98"/>
    <w:rsid w:val="006E12B0"/>
    <w:rsid w:val="006E294F"/>
    <w:rsid w:val="006E3F58"/>
    <w:rsid w:val="006E46F8"/>
    <w:rsid w:val="006E7BFF"/>
    <w:rsid w:val="006F0185"/>
    <w:rsid w:val="006F083C"/>
    <w:rsid w:val="006F0E5D"/>
    <w:rsid w:val="006F1D3A"/>
    <w:rsid w:val="006F24D7"/>
    <w:rsid w:val="006F2837"/>
    <w:rsid w:val="006F37B4"/>
    <w:rsid w:val="006F3838"/>
    <w:rsid w:val="006F3A7C"/>
    <w:rsid w:val="006F4551"/>
    <w:rsid w:val="006F467A"/>
    <w:rsid w:val="006F4E0C"/>
    <w:rsid w:val="006F4F54"/>
    <w:rsid w:val="006F4FD1"/>
    <w:rsid w:val="006F519E"/>
    <w:rsid w:val="006F5F77"/>
    <w:rsid w:val="006F5FCF"/>
    <w:rsid w:val="006F7899"/>
    <w:rsid w:val="00700380"/>
    <w:rsid w:val="00700502"/>
    <w:rsid w:val="00700E4A"/>
    <w:rsid w:val="00703C93"/>
    <w:rsid w:val="007051DB"/>
    <w:rsid w:val="00706F76"/>
    <w:rsid w:val="007104CC"/>
    <w:rsid w:val="00711C5F"/>
    <w:rsid w:val="00713EEF"/>
    <w:rsid w:val="00714028"/>
    <w:rsid w:val="00714EED"/>
    <w:rsid w:val="007154E6"/>
    <w:rsid w:val="00715E05"/>
    <w:rsid w:val="007163EB"/>
    <w:rsid w:val="0072048C"/>
    <w:rsid w:val="007230F6"/>
    <w:rsid w:val="007237E1"/>
    <w:rsid w:val="0072442A"/>
    <w:rsid w:val="007247D4"/>
    <w:rsid w:val="00726059"/>
    <w:rsid w:val="0072670E"/>
    <w:rsid w:val="00727D20"/>
    <w:rsid w:val="007310DC"/>
    <w:rsid w:val="00734550"/>
    <w:rsid w:val="00734983"/>
    <w:rsid w:val="00736464"/>
    <w:rsid w:val="00736C58"/>
    <w:rsid w:val="00736DB7"/>
    <w:rsid w:val="00737781"/>
    <w:rsid w:val="00740C89"/>
    <w:rsid w:val="00740D89"/>
    <w:rsid w:val="007412FB"/>
    <w:rsid w:val="0074227E"/>
    <w:rsid w:val="00742ABA"/>
    <w:rsid w:val="0074333C"/>
    <w:rsid w:val="00745F26"/>
    <w:rsid w:val="0074689A"/>
    <w:rsid w:val="00746ADF"/>
    <w:rsid w:val="00746F0B"/>
    <w:rsid w:val="00750187"/>
    <w:rsid w:val="00750457"/>
    <w:rsid w:val="00751581"/>
    <w:rsid w:val="00752494"/>
    <w:rsid w:val="007540C1"/>
    <w:rsid w:val="007541DA"/>
    <w:rsid w:val="00756168"/>
    <w:rsid w:val="0075715F"/>
    <w:rsid w:val="007573B8"/>
    <w:rsid w:val="00760E99"/>
    <w:rsid w:val="007610AA"/>
    <w:rsid w:val="0076488B"/>
    <w:rsid w:val="00765C87"/>
    <w:rsid w:val="00767CB5"/>
    <w:rsid w:val="00772406"/>
    <w:rsid w:val="00772DB6"/>
    <w:rsid w:val="00773BDB"/>
    <w:rsid w:val="007745C5"/>
    <w:rsid w:val="007745DE"/>
    <w:rsid w:val="007747A9"/>
    <w:rsid w:val="00776665"/>
    <w:rsid w:val="00776D6A"/>
    <w:rsid w:val="00777D0B"/>
    <w:rsid w:val="00777DBD"/>
    <w:rsid w:val="00780355"/>
    <w:rsid w:val="0078076E"/>
    <w:rsid w:val="007809E5"/>
    <w:rsid w:val="00783F3C"/>
    <w:rsid w:val="007857F7"/>
    <w:rsid w:val="00785EC7"/>
    <w:rsid w:val="00787548"/>
    <w:rsid w:val="0079121E"/>
    <w:rsid w:val="00792659"/>
    <w:rsid w:val="00793716"/>
    <w:rsid w:val="00793E8E"/>
    <w:rsid w:val="0079499D"/>
    <w:rsid w:val="00794BFF"/>
    <w:rsid w:val="00795148"/>
    <w:rsid w:val="0079558F"/>
    <w:rsid w:val="00797805"/>
    <w:rsid w:val="00797AD0"/>
    <w:rsid w:val="007A0BC2"/>
    <w:rsid w:val="007A18FF"/>
    <w:rsid w:val="007A1A37"/>
    <w:rsid w:val="007A1C96"/>
    <w:rsid w:val="007A1DB4"/>
    <w:rsid w:val="007A2FDC"/>
    <w:rsid w:val="007A34B6"/>
    <w:rsid w:val="007A440D"/>
    <w:rsid w:val="007A57FA"/>
    <w:rsid w:val="007A6D70"/>
    <w:rsid w:val="007A7D10"/>
    <w:rsid w:val="007B0315"/>
    <w:rsid w:val="007B0D1E"/>
    <w:rsid w:val="007B1101"/>
    <w:rsid w:val="007B1377"/>
    <w:rsid w:val="007B3C85"/>
    <w:rsid w:val="007B44ED"/>
    <w:rsid w:val="007B4879"/>
    <w:rsid w:val="007B4B4E"/>
    <w:rsid w:val="007B4CAE"/>
    <w:rsid w:val="007B4E14"/>
    <w:rsid w:val="007B6129"/>
    <w:rsid w:val="007B714E"/>
    <w:rsid w:val="007B7B93"/>
    <w:rsid w:val="007C0561"/>
    <w:rsid w:val="007C09DA"/>
    <w:rsid w:val="007C0A3A"/>
    <w:rsid w:val="007C0DF5"/>
    <w:rsid w:val="007C3154"/>
    <w:rsid w:val="007C37C0"/>
    <w:rsid w:val="007C4E98"/>
    <w:rsid w:val="007C61D4"/>
    <w:rsid w:val="007C704F"/>
    <w:rsid w:val="007C7967"/>
    <w:rsid w:val="007C7985"/>
    <w:rsid w:val="007D0073"/>
    <w:rsid w:val="007D07DF"/>
    <w:rsid w:val="007D0A91"/>
    <w:rsid w:val="007D0D8B"/>
    <w:rsid w:val="007D0EA0"/>
    <w:rsid w:val="007D0EBC"/>
    <w:rsid w:val="007D269C"/>
    <w:rsid w:val="007D29E4"/>
    <w:rsid w:val="007D2C2F"/>
    <w:rsid w:val="007D2E0C"/>
    <w:rsid w:val="007D4518"/>
    <w:rsid w:val="007D496D"/>
    <w:rsid w:val="007D5226"/>
    <w:rsid w:val="007D5DCF"/>
    <w:rsid w:val="007D7772"/>
    <w:rsid w:val="007E00B1"/>
    <w:rsid w:val="007E0730"/>
    <w:rsid w:val="007E3C02"/>
    <w:rsid w:val="007E489A"/>
    <w:rsid w:val="007E5E69"/>
    <w:rsid w:val="007E61CA"/>
    <w:rsid w:val="007E6302"/>
    <w:rsid w:val="007E649F"/>
    <w:rsid w:val="007E7049"/>
    <w:rsid w:val="007E73C4"/>
    <w:rsid w:val="007F0BB2"/>
    <w:rsid w:val="007F11F7"/>
    <w:rsid w:val="007F3772"/>
    <w:rsid w:val="007F38CC"/>
    <w:rsid w:val="007F4BDD"/>
    <w:rsid w:val="007F6D54"/>
    <w:rsid w:val="007F7398"/>
    <w:rsid w:val="00800B9F"/>
    <w:rsid w:val="00801AD7"/>
    <w:rsid w:val="00801E80"/>
    <w:rsid w:val="008028A6"/>
    <w:rsid w:val="008034F5"/>
    <w:rsid w:val="00803523"/>
    <w:rsid w:val="00805F2B"/>
    <w:rsid w:val="008073B6"/>
    <w:rsid w:val="008078A4"/>
    <w:rsid w:val="008105E9"/>
    <w:rsid w:val="008113C7"/>
    <w:rsid w:val="00813D81"/>
    <w:rsid w:val="008169C0"/>
    <w:rsid w:val="008179D6"/>
    <w:rsid w:val="00820858"/>
    <w:rsid w:val="00821D9D"/>
    <w:rsid w:val="00822AB1"/>
    <w:rsid w:val="0082475B"/>
    <w:rsid w:val="00824AA6"/>
    <w:rsid w:val="00824C33"/>
    <w:rsid w:val="00824D68"/>
    <w:rsid w:val="0082565F"/>
    <w:rsid w:val="00826EDE"/>
    <w:rsid w:val="008276C3"/>
    <w:rsid w:val="00830BA1"/>
    <w:rsid w:val="008312A1"/>
    <w:rsid w:val="008324DF"/>
    <w:rsid w:val="008325FC"/>
    <w:rsid w:val="00832E72"/>
    <w:rsid w:val="00834004"/>
    <w:rsid w:val="00835A04"/>
    <w:rsid w:val="00836AB4"/>
    <w:rsid w:val="00837A9B"/>
    <w:rsid w:val="00840146"/>
    <w:rsid w:val="0084023E"/>
    <w:rsid w:val="00840308"/>
    <w:rsid w:val="00840458"/>
    <w:rsid w:val="00840580"/>
    <w:rsid w:val="00840773"/>
    <w:rsid w:val="00840B81"/>
    <w:rsid w:val="00840D0A"/>
    <w:rsid w:val="00843765"/>
    <w:rsid w:val="00843E26"/>
    <w:rsid w:val="00844D29"/>
    <w:rsid w:val="00845076"/>
    <w:rsid w:val="00845157"/>
    <w:rsid w:val="008451EE"/>
    <w:rsid w:val="00845BF5"/>
    <w:rsid w:val="00845D28"/>
    <w:rsid w:val="00847370"/>
    <w:rsid w:val="00847A67"/>
    <w:rsid w:val="00850CAD"/>
    <w:rsid w:val="00851BBE"/>
    <w:rsid w:val="0085204F"/>
    <w:rsid w:val="008536E0"/>
    <w:rsid w:val="008546D1"/>
    <w:rsid w:val="00854A49"/>
    <w:rsid w:val="00855850"/>
    <w:rsid w:val="00855D9F"/>
    <w:rsid w:val="0085682B"/>
    <w:rsid w:val="00856C85"/>
    <w:rsid w:val="008579EA"/>
    <w:rsid w:val="00862179"/>
    <w:rsid w:val="008639B6"/>
    <w:rsid w:val="00867803"/>
    <w:rsid w:val="00867E7B"/>
    <w:rsid w:val="00870D7F"/>
    <w:rsid w:val="008725A6"/>
    <w:rsid w:val="00872B64"/>
    <w:rsid w:val="00873CFC"/>
    <w:rsid w:val="008746E7"/>
    <w:rsid w:val="0087542A"/>
    <w:rsid w:val="00876474"/>
    <w:rsid w:val="00877661"/>
    <w:rsid w:val="008776CA"/>
    <w:rsid w:val="00880DB2"/>
    <w:rsid w:val="0088115F"/>
    <w:rsid w:val="00881971"/>
    <w:rsid w:val="00882498"/>
    <w:rsid w:val="0088268F"/>
    <w:rsid w:val="00882D47"/>
    <w:rsid w:val="0088430F"/>
    <w:rsid w:val="00884DC8"/>
    <w:rsid w:val="00885574"/>
    <w:rsid w:val="00887C6B"/>
    <w:rsid w:val="00890565"/>
    <w:rsid w:val="00890EBA"/>
    <w:rsid w:val="008910D6"/>
    <w:rsid w:val="00891605"/>
    <w:rsid w:val="0089332E"/>
    <w:rsid w:val="00893A83"/>
    <w:rsid w:val="00895B6F"/>
    <w:rsid w:val="00895C99"/>
    <w:rsid w:val="0089698D"/>
    <w:rsid w:val="008969AC"/>
    <w:rsid w:val="00896F4C"/>
    <w:rsid w:val="008972DC"/>
    <w:rsid w:val="0089755E"/>
    <w:rsid w:val="0089776B"/>
    <w:rsid w:val="0089798B"/>
    <w:rsid w:val="008A08F3"/>
    <w:rsid w:val="008A0F22"/>
    <w:rsid w:val="008A269F"/>
    <w:rsid w:val="008A2B78"/>
    <w:rsid w:val="008A31B6"/>
    <w:rsid w:val="008A3DFC"/>
    <w:rsid w:val="008A458C"/>
    <w:rsid w:val="008A4E61"/>
    <w:rsid w:val="008A5666"/>
    <w:rsid w:val="008A643A"/>
    <w:rsid w:val="008A6830"/>
    <w:rsid w:val="008B0F8E"/>
    <w:rsid w:val="008B19D6"/>
    <w:rsid w:val="008B1FD0"/>
    <w:rsid w:val="008B201C"/>
    <w:rsid w:val="008B2999"/>
    <w:rsid w:val="008B47EB"/>
    <w:rsid w:val="008B6B87"/>
    <w:rsid w:val="008B6BFB"/>
    <w:rsid w:val="008B7343"/>
    <w:rsid w:val="008C04BE"/>
    <w:rsid w:val="008C091E"/>
    <w:rsid w:val="008C1772"/>
    <w:rsid w:val="008C25B1"/>
    <w:rsid w:val="008C25FB"/>
    <w:rsid w:val="008C390C"/>
    <w:rsid w:val="008C3ABA"/>
    <w:rsid w:val="008C42F2"/>
    <w:rsid w:val="008C4752"/>
    <w:rsid w:val="008C522A"/>
    <w:rsid w:val="008C571B"/>
    <w:rsid w:val="008C5BCE"/>
    <w:rsid w:val="008C7979"/>
    <w:rsid w:val="008D0A0E"/>
    <w:rsid w:val="008D10BA"/>
    <w:rsid w:val="008D2687"/>
    <w:rsid w:val="008D34A6"/>
    <w:rsid w:val="008D427E"/>
    <w:rsid w:val="008D6502"/>
    <w:rsid w:val="008E1353"/>
    <w:rsid w:val="008E31F4"/>
    <w:rsid w:val="008E3F20"/>
    <w:rsid w:val="008E472C"/>
    <w:rsid w:val="008E4B9A"/>
    <w:rsid w:val="008E53FB"/>
    <w:rsid w:val="008E6655"/>
    <w:rsid w:val="008E6C2F"/>
    <w:rsid w:val="008E75E3"/>
    <w:rsid w:val="008E76C5"/>
    <w:rsid w:val="008E77DE"/>
    <w:rsid w:val="008F0D29"/>
    <w:rsid w:val="008F0FEE"/>
    <w:rsid w:val="008F1478"/>
    <w:rsid w:val="008F1AB5"/>
    <w:rsid w:val="008F2238"/>
    <w:rsid w:val="008F2B11"/>
    <w:rsid w:val="008F3757"/>
    <w:rsid w:val="008F4E34"/>
    <w:rsid w:val="008F522D"/>
    <w:rsid w:val="008F5EC3"/>
    <w:rsid w:val="008F7EE7"/>
    <w:rsid w:val="009009B5"/>
    <w:rsid w:val="00901251"/>
    <w:rsid w:val="0090358D"/>
    <w:rsid w:val="009040FE"/>
    <w:rsid w:val="009076E1"/>
    <w:rsid w:val="00910D69"/>
    <w:rsid w:val="0091381D"/>
    <w:rsid w:val="009141ED"/>
    <w:rsid w:val="00916DE2"/>
    <w:rsid w:val="00917303"/>
    <w:rsid w:val="00917421"/>
    <w:rsid w:val="00917A05"/>
    <w:rsid w:val="00920A83"/>
    <w:rsid w:val="00930C7A"/>
    <w:rsid w:val="00930DFE"/>
    <w:rsid w:val="00932802"/>
    <w:rsid w:val="00933568"/>
    <w:rsid w:val="009360E7"/>
    <w:rsid w:val="00942200"/>
    <w:rsid w:val="0094533B"/>
    <w:rsid w:val="00945A9F"/>
    <w:rsid w:val="00947681"/>
    <w:rsid w:val="00947F22"/>
    <w:rsid w:val="009511F4"/>
    <w:rsid w:val="009515A4"/>
    <w:rsid w:val="0095218B"/>
    <w:rsid w:val="0095249B"/>
    <w:rsid w:val="00953750"/>
    <w:rsid w:val="009537AE"/>
    <w:rsid w:val="00953C0C"/>
    <w:rsid w:val="00955FEF"/>
    <w:rsid w:val="009561C8"/>
    <w:rsid w:val="0096145D"/>
    <w:rsid w:val="0096157A"/>
    <w:rsid w:val="00961BB3"/>
    <w:rsid w:val="0096307B"/>
    <w:rsid w:val="0096330F"/>
    <w:rsid w:val="00963691"/>
    <w:rsid w:val="00964DCC"/>
    <w:rsid w:val="009655BE"/>
    <w:rsid w:val="009664DA"/>
    <w:rsid w:val="0096715A"/>
    <w:rsid w:val="0096773C"/>
    <w:rsid w:val="00967DCA"/>
    <w:rsid w:val="00970CAE"/>
    <w:rsid w:val="0097166A"/>
    <w:rsid w:val="00971DB7"/>
    <w:rsid w:val="0097280B"/>
    <w:rsid w:val="00973595"/>
    <w:rsid w:val="00974111"/>
    <w:rsid w:val="00976435"/>
    <w:rsid w:val="00976CFC"/>
    <w:rsid w:val="00976DAD"/>
    <w:rsid w:val="00977C33"/>
    <w:rsid w:val="00977D43"/>
    <w:rsid w:val="00980865"/>
    <w:rsid w:val="0098122A"/>
    <w:rsid w:val="00981234"/>
    <w:rsid w:val="00981EC0"/>
    <w:rsid w:val="00982149"/>
    <w:rsid w:val="00983181"/>
    <w:rsid w:val="00984A55"/>
    <w:rsid w:val="00985DED"/>
    <w:rsid w:val="0098753A"/>
    <w:rsid w:val="009913D2"/>
    <w:rsid w:val="00991829"/>
    <w:rsid w:val="00991C75"/>
    <w:rsid w:val="009923CF"/>
    <w:rsid w:val="00992778"/>
    <w:rsid w:val="00992831"/>
    <w:rsid w:val="009934A7"/>
    <w:rsid w:val="00993DBB"/>
    <w:rsid w:val="0099411E"/>
    <w:rsid w:val="00994818"/>
    <w:rsid w:val="00995E9C"/>
    <w:rsid w:val="009966B1"/>
    <w:rsid w:val="00997618"/>
    <w:rsid w:val="009A2077"/>
    <w:rsid w:val="009A3A60"/>
    <w:rsid w:val="009A3F8A"/>
    <w:rsid w:val="009A4477"/>
    <w:rsid w:val="009A4CA3"/>
    <w:rsid w:val="009A59F1"/>
    <w:rsid w:val="009A5B6C"/>
    <w:rsid w:val="009A5BDC"/>
    <w:rsid w:val="009A5D05"/>
    <w:rsid w:val="009A6423"/>
    <w:rsid w:val="009A6D11"/>
    <w:rsid w:val="009A6D6D"/>
    <w:rsid w:val="009A7497"/>
    <w:rsid w:val="009A7D62"/>
    <w:rsid w:val="009B0CEA"/>
    <w:rsid w:val="009B194B"/>
    <w:rsid w:val="009B26B4"/>
    <w:rsid w:val="009B40BB"/>
    <w:rsid w:val="009B4E8F"/>
    <w:rsid w:val="009B71BF"/>
    <w:rsid w:val="009B7814"/>
    <w:rsid w:val="009C4FBF"/>
    <w:rsid w:val="009C6202"/>
    <w:rsid w:val="009D0597"/>
    <w:rsid w:val="009D05F3"/>
    <w:rsid w:val="009D0D40"/>
    <w:rsid w:val="009D0E13"/>
    <w:rsid w:val="009D2771"/>
    <w:rsid w:val="009D3372"/>
    <w:rsid w:val="009D4A01"/>
    <w:rsid w:val="009D4AC0"/>
    <w:rsid w:val="009D4F2A"/>
    <w:rsid w:val="009D5635"/>
    <w:rsid w:val="009D5ACA"/>
    <w:rsid w:val="009D5E5A"/>
    <w:rsid w:val="009D64E8"/>
    <w:rsid w:val="009D6A26"/>
    <w:rsid w:val="009D778E"/>
    <w:rsid w:val="009D7F6E"/>
    <w:rsid w:val="009E0281"/>
    <w:rsid w:val="009E0F9E"/>
    <w:rsid w:val="009E1837"/>
    <w:rsid w:val="009E227E"/>
    <w:rsid w:val="009E36B2"/>
    <w:rsid w:val="009E4EFA"/>
    <w:rsid w:val="009E574B"/>
    <w:rsid w:val="009E5B1B"/>
    <w:rsid w:val="009E7CB4"/>
    <w:rsid w:val="009E7DA8"/>
    <w:rsid w:val="009E7E0E"/>
    <w:rsid w:val="009F0166"/>
    <w:rsid w:val="009F0F8F"/>
    <w:rsid w:val="009F223B"/>
    <w:rsid w:val="009F2711"/>
    <w:rsid w:val="009F2962"/>
    <w:rsid w:val="009F30D5"/>
    <w:rsid w:val="009F6600"/>
    <w:rsid w:val="009F66EF"/>
    <w:rsid w:val="009F68BC"/>
    <w:rsid w:val="009F6BD5"/>
    <w:rsid w:val="00A008C4"/>
    <w:rsid w:val="00A01FAF"/>
    <w:rsid w:val="00A02549"/>
    <w:rsid w:val="00A02A47"/>
    <w:rsid w:val="00A03A18"/>
    <w:rsid w:val="00A076DE"/>
    <w:rsid w:val="00A07CE6"/>
    <w:rsid w:val="00A11122"/>
    <w:rsid w:val="00A1185F"/>
    <w:rsid w:val="00A11EC7"/>
    <w:rsid w:val="00A12019"/>
    <w:rsid w:val="00A124F0"/>
    <w:rsid w:val="00A12891"/>
    <w:rsid w:val="00A134EE"/>
    <w:rsid w:val="00A141B2"/>
    <w:rsid w:val="00A16118"/>
    <w:rsid w:val="00A163C8"/>
    <w:rsid w:val="00A16AF6"/>
    <w:rsid w:val="00A17235"/>
    <w:rsid w:val="00A177D1"/>
    <w:rsid w:val="00A179D5"/>
    <w:rsid w:val="00A17A56"/>
    <w:rsid w:val="00A219A5"/>
    <w:rsid w:val="00A2322E"/>
    <w:rsid w:val="00A23F7E"/>
    <w:rsid w:val="00A24BB8"/>
    <w:rsid w:val="00A25113"/>
    <w:rsid w:val="00A2782B"/>
    <w:rsid w:val="00A27E19"/>
    <w:rsid w:val="00A30192"/>
    <w:rsid w:val="00A3135B"/>
    <w:rsid w:val="00A317BB"/>
    <w:rsid w:val="00A319A9"/>
    <w:rsid w:val="00A31FF8"/>
    <w:rsid w:val="00A325C9"/>
    <w:rsid w:val="00A37CB3"/>
    <w:rsid w:val="00A41210"/>
    <w:rsid w:val="00A41993"/>
    <w:rsid w:val="00A441FF"/>
    <w:rsid w:val="00A44978"/>
    <w:rsid w:val="00A44EF1"/>
    <w:rsid w:val="00A45173"/>
    <w:rsid w:val="00A47777"/>
    <w:rsid w:val="00A502F7"/>
    <w:rsid w:val="00A5104D"/>
    <w:rsid w:val="00A53510"/>
    <w:rsid w:val="00A5396A"/>
    <w:rsid w:val="00A54CF1"/>
    <w:rsid w:val="00A55963"/>
    <w:rsid w:val="00A559AE"/>
    <w:rsid w:val="00A56977"/>
    <w:rsid w:val="00A5732D"/>
    <w:rsid w:val="00A5766A"/>
    <w:rsid w:val="00A603B8"/>
    <w:rsid w:val="00A608FE"/>
    <w:rsid w:val="00A6121A"/>
    <w:rsid w:val="00A62B18"/>
    <w:rsid w:val="00A6348C"/>
    <w:rsid w:val="00A64F49"/>
    <w:rsid w:val="00A6631C"/>
    <w:rsid w:val="00A666B6"/>
    <w:rsid w:val="00A7040D"/>
    <w:rsid w:val="00A714AD"/>
    <w:rsid w:val="00A71BD1"/>
    <w:rsid w:val="00A71F8E"/>
    <w:rsid w:val="00A73510"/>
    <w:rsid w:val="00A73568"/>
    <w:rsid w:val="00A7494E"/>
    <w:rsid w:val="00A755B3"/>
    <w:rsid w:val="00A76229"/>
    <w:rsid w:val="00A77211"/>
    <w:rsid w:val="00A824F6"/>
    <w:rsid w:val="00A83302"/>
    <w:rsid w:val="00A833BA"/>
    <w:rsid w:val="00A83955"/>
    <w:rsid w:val="00A85DD0"/>
    <w:rsid w:val="00A8616E"/>
    <w:rsid w:val="00A86EF7"/>
    <w:rsid w:val="00A87D2C"/>
    <w:rsid w:val="00A9132F"/>
    <w:rsid w:val="00A91406"/>
    <w:rsid w:val="00A91746"/>
    <w:rsid w:val="00A9251C"/>
    <w:rsid w:val="00A9256E"/>
    <w:rsid w:val="00A92E45"/>
    <w:rsid w:val="00A92FE3"/>
    <w:rsid w:val="00A9449A"/>
    <w:rsid w:val="00A94A34"/>
    <w:rsid w:val="00A94DBE"/>
    <w:rsid w:val="00A9541F"/>
    <w:rsid w:val="00A95E13"/>
    <w:rsid w:val="00A96A7A"/>
    <w:rsid w:val="00A9742B"/>
    <w:rsid w:val="00AA05B2"/>
    <w:rsid w:val="00AA070B"/>
    <w:rsid w:val="00AA1BC7"/>
    <w:rsid w:val="00AA5186"/>
    <w:rsid w:val="00AA5B6A"/>
    <w:rsid w:val="00AB035D"/>
    <w:rsid w:val="00AB0FA6"/>
    <w:rsid w:val="00AB0FE1"/>
    <w:rsid w:val="00AB2EAD"/>
    <w:rsid w:val="00AB3373"/>
    <w:rsid w:val="00AB3D77"/>
    <w:rsid w:val="00AB42A4"/>
    <w:rsid w:val="00AB763D"/>
    <w:rsid w:val="00AC018A"/>
    <w:rsid w:val="00AC0429"/>
    <w:rsid w:val="00AC1411"/>
    <w:rsid w:val="00AC2D50"/>
    <w:rsid w:val="00AC3E93"/>
    <w:rsid w:val="00AD026D"/>
    <w:rsid w:val="00AD02B1"/>
    <w:rsid w:val="00AD284B"/>
    <w:rsid w:val="00AD4FB9"/>
    <w:rsid w:val="00AD5879"/>
    <w:rsid w:val="00AD5BE4"/>
    <w:rsid w:val="00AD604A"/>
    <w:rsid w:val="00AD6105"/>
    <w:rsid w:val="00AD6165"/>
    <w:rsid w:val="00AD7277"/>
    <w:rsid w:val="00AE0B9C"/>
    <w:rsid w:val="00AE0C6B"/>
    <w:rsid w:val="00AE0E19"/>
    <w:rsid w:val="00AE19BB"/>
    <w:rsid w:val="00AE1A92"/>
    <w:rsid w:val="00AE2324"/>
    <w:rsid w:val="00AE33C3"/>
    <w:rsid w:val="00AE3803"/>
    <w:rsid w:val="00AE3E60"/>
    <w:rsid w:val="00AE430B"/>
    <w:rsid w:val="00AE5EEB"/>
    <w:rsid w:val="00AE7219"/>
    <w:rsid w:val="00AE7A95"/>
    <w:rsid w:val="00AF0677"/>
    <w:rsid w:val="00AF0F1D"/>
    <w:rsid w:val="00AF2107"/>
    <w:rsid w:val="00AF2748"/>
    <w:rsid w:val="00AF30FC"/>
    <w:rsid w:val="00AF3A53"/>
    <w:rsid w:val="00AF3C27"/>
    <w:rsid w:val="00AF5A67"/>
    <w:rsid w:val="00AF6B6B"/>
    <w:rsid w:val="00AF740F"/>
    <w:rsid w:val="00AF76A0"/>
    <w:rsid w:val="00AF792C"/>
    <w:rsid w:val="00B0004A"/>
    <w:rsid w:val="00B02A91"/>
    <w:rsid w:val="00B03165"/>
    <w:rsid w:val="00B03668"/>
    <w:rsid w:val="00B04509"/>
    <w:rsid w:val="00B04518"/>
    <w:rsid w:val="00B048BD"/>
    <w:rsid w:val="00B05A45"/>
    <w:rsid w:val="00B05A67"/>
    <w:rsid w:val="00B078BD"/>
    <w:rsid w:val="00B101CD"/>
    <w:rsid w:val="00B1032D"/>
    <w:rsid w:val="00B11017"/>
    <w:rsid w:val="00B1196A"/>
    <w:rsid w:val="00B1578D"/>
    <w:rsid w:val="00B16214"/>
    <w:rsid w:val="00B178FB"/>
    <w:rsid w:val="00B226B9"/>
    <w:rsid w:val="00B2294A"/>
    <w:rsid w:val="00B23FA4"/>
    <w:rsid w:val="00B245E8"/>
    <w:rsid w:val="00B24C74"/>
    <w:rsid w:val="00B2730D"/>
    <w:rsid w:val="00B27BE2"/>
    <w:rsid w:val="00B27CD1"/>
    <w:rsid w:val="00B31A78"/>
    <w:rsid w:val="00B3237D"/>
    <w:rsid w:val="00B332F4"/>
    <w:rsid w:val="00B337B1"/>
    <w:rsid w:val="00B34C75"/>
    <w:rsid w:val="00B3507D"/>
    <w:rsid w:val="00B359AB"/>
    <w:rsid w:val="00B3625E"/>
    <w:rsid w:val="00B3786D"/>
    <w:rsid w:val="00B37904"/>
    <w:rsid w:val="00B41109"/>
    <w:rsid w:val="00B4148C"/>
    <w:rsid w:val="00B42D90"/>
    <w:rsid w:val="00B4388A"/>
    <w:rsid w:val="00B45C8F"/>
    <w:rsid w:val="00B47345"/>
    <w:rsid w:val="00B473AF"/>
    <w:rsid w:val="00B47A9E"/>
    <w:rsid w:val="00B51425"/>
    <w:rsid w:val="00B51604"/>
    <w:rsid w:val="00B51F80"/>
    <w:rsid w:val="00B52FA1"/>
    <w:rsid w:val="00B54AD8"/>
    <w:rsid w:val="00B54CFB"/>
    <w:rsid w:val="00B54F1D"/>
    <w:rsid w:val="00B562F2"/>
    <w:rsid w:val="00B572A7"/>
    <w:rsid w:val="00B6075A"/>
    <w:rsid w:val="00B6140B"/>
    <w:rsid w:val="00B621DD"/>
    <w:rsid w:val="00B62A9E"/>
    <w:rsid w:val="00B63FCD"/>
    <w:rsid w:val="00B64528"/>
    <w:rsid w:val="00B64882"/>
    <w:rsid w:val="00B6686A"/>
    <w:rsid w:val="00B66955"/>
    <w:rsid w:val="00B6696A"/>
    <w:rsid w:val="00B674E6"/>
    <w:rsid w:val="00B677E2"/>
    <w:rsid w:val="00B7070A"/>
    <w:rsid w:val="00B71613"/>
    <w:rsid w:val="00B71677"/>
    <w:rsid w:val="00B7194A"/>
    <w:rsid w:val="00B71C11"/>
    <w:rsid w:val="00B73349"/>
    <w:rsid w:val="00B733E2"/>
    <w:rsid w:val="00B7341C"/>
    <w:rsid w:val="00B74654"/>
    <w:rsid w:val="00B76124"/>
    <w:rsid w:val="00B761E9"/>
    <w:rsid w:val="00B767D4"/>
    <w:rsid w:val="00B76E5D"/>
    <w:rsid w:val="00B76EED"/>
    <w:rsid w:val="00B77C49"/>
    <w:rsid w:val="00B80522"/>
    <w:rsid w:val="00B807D2"/>
    <w:rsid w:val="00B80DED"/>
    <w:rsid w:val="00B81413"/>
    <w:rsid w:val="00B81B27"/>
    <w:rsid w:val="00B83146"/>
    <w:rsid w:val="00B83DFA"/>
    <w:rsid w:val="00B841AE"/>
    <w:rsid w:val="00B84FF6"/>
    <w:rsid w:val="00B85A56"/>
    <w:rsid w:val="00B9019E"/>
    <w:rsid w:val="00B9031F"/>
    <w:rsid w:val="00B90ED5"/>
    <w:rsid w:val="00B911C7"/>
    <w:rsid w:val="00B94465"/>
    <w:rsid w:val="00B946CD"/>
    <w:rsid w:val="00B946D9"/>
    <w:rsid w:val="00B95244"/>
    <w:rsid w:val="00B958E5"/>
    <w:rsid w:val="00B963AB"/>
    <w:rsid w:val="00B96923"/>
    <w:rsid w:val="00BA06D6"/>
    <w:rsid w:val="00BA17DB"/>
    <w:rsid w:val="00BA4851"/>
    <w:rsid w:val="00BA5616"/>
    <w:rsid w:val="00BA5CBB"/>
    <w:rsid w:val="00BB009F"/>
    <w:rsid w:val="00BB1391"/>
    <w:rsid w:val="00BB2568"/>
    <w:rsid w:val="00BB43C0"/>
    <w:rsid w:val="00BB4B91"/>
    <w:rsid w:val="00BB4C97"/>
    <w:rsid w:val="00BB6283"/>
    <w:rsid w:val="00BB6A35"/>
    <w:rsid w:val="00BC00C9"/>
    <w:rsid w:val="00BC02F8"/>
    <w:rsid w:val="00BC20D8"/>
    <w:rsid w:val="00BC3D51"/>
    <w:rsid w:val="00BC682F"/>
    <w:rsid w:val="00BC7087"/>
    <w:rsid w:val="00BC7DB6"/>
    <w:rsid w:val="00BD07B2"/>
    <w:rsid w:val="00BD1572"/>
    <w:rsid w:val="00BD17C2"/>
    <w:rsid w:val="00BD206D"/>
    <w:rsid w:val="00BD2158"/>
    <w:rsid w:val="00BD2683"/>
    <w:rsid w:val="00BD2D23"/>
    <w:rsid w:val="00BD37BB"/>
    <w:rsid w:val="00BD5559"/>
    <w:rsid w:val="00BD58E1"/>
    <w:rsid w:val="00BD591F"/>
    <w:rsid w:val="00BD5AEF"/>
    <w:rsid w:val="00BD7618"/>
    <w:rsid w:val="00BE1852"/>
    <w:rsid w:val="00BE1EFF"/>
    <w:rsid w:val="00BE2A89"/>
    <w:rsid w:val="00BE2D20"/>
    <w:rsid w:val="00BE3E66"/>
    <w:rsid w:val="00BE5F1B"/>
    <w:rsid w:val="00BE6235"/>
    <w:rsid w:val="00BE6C94"/>
    <w:rsid w:val="00BE7482"/>
    <w:rsid w:val="00BF020C"/>
    <w:rsid w:val="00BF162C"/>
    <w:rsid w:val="00BF1882"/>
    <w:rsid w:val="00BF2868"/>
    <w:rsid w:val="00BF2F40"/>
    <w:rsid w:val="00BF341B"/>
    <w:rsid w:val="00BF35F1"/>
    <w:rsid w:val="00BF3CC1"/>
    <w:rsid w:val="00BF7CD2"/>
    <w:rsid w:val="00C00DB6"/>
    <w:rsid w:val="00C01E2F"/>
    <w:rsid w:val="00C01E47"/>
    <w:rsid w:val="00C02043"/>
    <w:rsid w:val="00C02527"/>
    <w:rsid w:val="00C02567"/>
    <w:rsid w:val="00C03796"/>
    <w:rsid w:val="00C03CAA"/>
    <w:rsid w:val="00C04235"/>
    <w:rsid w:val="00C055F8"/>
    <w:rsid w:val="00C056C1"/>
    <w:rsid w:val="00C05D8C"/>
    <w:rsid w:val="00C063F9"/>
    <w:rsid w:val="00C1003B"/>
    <w:rsid w:val="00C10CED"/>
    <w:rsid w:val="00C10FB2"/>
    <w:rsid w:val="00C11950"/>
    <w:rsid w:val="00C13784"/>
    <w:rsid w:val="00C13878"/>
    <w:rsid w:val="00C14171"/>
    <w:rsid w:val="00C154B3"/>
    <w:rsid w:val="00C16363"/>
    <w:rsid w:val="00C16511"/>
    <w:rsid w:val="00C17C50"/>
    <w:rsid w:val="00C20286"/>
    <w:rsid w:val="00C23880"/>
    <w:rsid w:val="00C24365"/>
    <w:rsid w:val="00C24916"/>
    <w:rsid w:val="00C24B7D"/>
    <w:rsid w:val="00C25B0C"/>
    <w:rsid w:val="00C3087B"/>
    <w:rsid w:val="00C34470"/>
    <w:rsid w:val="00C378A6"/>
    <w:rsid w:val="00C41638"/>
    <w:rsid w:val="00C4224E"/>
    <w:rsid w:val="00C438B1"/>
    <w:rsid w:val="00C44FF5"/>
    <w:rsid w:val="00C45323"/>
    <w:rsid w:val="00C47D29"/>
    <w:rsid w:val="00C50A1E"/>
    <w:rsid w:val="00C5109E"/>
    <w:rsid w:val="00C515A4"/>
    <w:rsid w:val="00C52995"/>
    <w:rsid w:val="00C52AF9"/>
    <w:rsid w:val="00C52D7E"/>
    <w:rsid w:val="00C5388F"/>
    <w:rsid w:val="00C54202"/>
    <w:rsid w:val="00C55029"/>
    <w:rsid w:val="00C568D7"/>
    <w:rsid w:val="00C6020F"/>
    <w:rsid w:val="00C6039C"/>
    <w:rsid w:val="00C6044A"/>
    <w:rsid w:val="00C61279"/>
    <w:rsid w:val="00C6185C"/>
    <w:rsid w:val="00C61D97"/>
    <w:rsid w:val="00C61DD2"/>
    <w:rsid w:val="00C62CA3"/>
    <w:rsid w:val="00C6319B"/>
    <w:rsid w:val="00C6355D"/>
    <w:rsid w:val="00C63FA6"/>
    <w:rsid w:val="00C64DC5"/>
    <w:rsid w:val="00C653F5"/>
    <w:rsid w:val="00C65D52"/>
    <w:rsid w:val="00C67F63"/>
    <w:rsid w:val="00C71B4C"/>
    <w:rsid w:val="00C71D01"/>
    <w:rsid w:val="00C72C32"/>
    <w:rsid w:val="00C737B6"/>
    <w:rsid w:val="00C740EE"/>
    <w:rsid w:val="00C74D56"/>
    <w:rsid w:val="00C74EC3"/>
    <w:rsid w:val="00C756CF"/>
    <w:rsid w:val="00C75B31"/>
    <w:rsid w:val="00C77C56"/>
    <w:rsid w:val="00C8064C"/>
    <w:rsid w:val="00C81625"/>
    <w:rsid w:val="00C81923"/>
    <w:rsid w:val="00C833AC"/>
    <w:rsid w:val="00C838A9"/>
    <w:rsid w:val="00C85BC5"/>
    <w:rsid w:val="00C86FBC"/>
    <w:rsid w:val="00C902E6"/>
    <w:rsid w:val="00C903AF"/>
    <w:rsid w:val="00C911BE"/>
    <w:rsid w:val="00C915E8"/>
    <w:rsid w:val="00C91A5D"/>
    <w:rsid w:val="00C9270F"/>
    <w:rsid w:val="00C92DBE"/>
    <w:rsid w:val="00C92EA3"/>
    <w:rsid w:val="00C931AD"/>
    <w:rsid w:val="00C9382C"/>
    <w:rsid w:val="00C93C20"/>
    <w:rsid w:val="00C9422A"/>
    <w:rsid w:val="00C948B1"/>
    <w:rsid w:val="00C95668"/>
    <w:rsid w:val="00C96C15"/>
    <w:rsid w:val="00C97509"/>
    <w:rsid w:val="00C9780C"/>
    <w:rsid w:val="00C97A0B"/>
    <w:rsid w:val="00CA0576"/>
    <w:rsid w:val="00CA25E2"/>
    <w:rsid w:val="00CA26C4"/>
    <w:rsid w:val="00CA30ED"/>
    <w:rsid w:val="00CA34DF"/>
    <w:rsid w:val="00CA4651"/>
    <w:rsid w:val="00CA46C9"/>
    <w:rsid w:val="00CA47AA"/>
    <w:rsid w:val="00CA53AD"/>
    <w:rsid w:val="00CA6CC9"/>
    <w:rsid w:val="00CB06B1"/>
    <w:rsid w:val="00CB088B"/>
    <w:rsid w:val="00CB0EA1"/>
    <w:rsid w:val="00CB2DC9"/>
    <w:rsid w:val="00CB56F2"/>
    <w:rsid w:val="00CB5A8E"/>
    <w:rsid w:val="00CB79B7"/>
    <w:rsid w:val="00CC10FC"/>
    <w:rsid w:val="00CC15C9"/>
    <w:rsid w:val="00CC2F44"/>
    <w:rsid w:val="00CC4DE8"/>
    <w:rsid w:val="00CC5081"/>
    <w:rsid w:val="00CC5543"/>
    <w:rsid w:val="00CC5959"/>
    <w:rsid w:val="00CC6278"/>
    <w:rsid w:val="00CC73F6"/>
    <w:rsid w:val="00CC778D"/>
    <w:rsid w:val="00CC7B38"/>
    <w:rsid w:val="00CD16FB"/>
    <w:rsid w:val="00CD321B"/>
    <w:rsid w:val="00CD3683"/>
    <w:rsid w:val="00CD3E8E"/>
    <w:rsid w:val="00CD40CA"/>
    <w:rsid w:val="00CD470A"/>
    <w:rsid w:val="00CD4A5D"/>
    <w:rsid w:val="00CD5528"/>
    <w:rsid w:val="00CD5E7A"/>
    <w:rsid w:val="00CD5F8F"/>
    <w:rsid w:val="00CE0C26"/>
    <w:rsid w:val="00CE0CDA"/>
    <w:rsid w:val="00CE106E"/>
    <w:rsid w:val="00CE1B5A"/>
    <w:rsid w:val="00CE422F"/>
    <w:rsid w:val="00CE4ABB"/>
    <w:rsid w:val="00CE56F2"/>
    <w:rsid w:val="00CF1C90"/>
    <w:rsid w:val="00CF4A40"/>
    <w:rsid w:val="00D01BA3"/>
    <w:rsid w:val="00D03918"/>
    <w:rsid w:val="00D048BE"/>
    <w:rsid w:val="00D065EE"/>
    <w:rsid w:val="00D0668B"/>
    <w:rsid w:val="00D06CE4"/>
    <w:rsid w:val="00D075CC"/>
    <w:rsid w:val="00D07D58"/>
    <w:rsid w:val="00D10A0B"/>
    <w:rsid w:val="00D113D4"/>
    <w:rsid w:val="00D12567"/>
    <w:rsid w:val="00D133E7"/>
    <w:rsid w:val="00D13F2D"/>
    <w:rsid w:val="00D14DB1"/>
    <w:rsid w:val="00D15092"/>
    <w:rsid w:val="00D15D5B"/>
    <w:rsid w:val="00D16421"/>
    <w:rsid w:val="00D1657C"/>
    <w:rsid w:val="00D177A4"/>
    <w:rsid w:val="00D20FBA"/>
    <w:rsid w:val="00D22425"/>
    <w:rsid w:val="00D235BB"/>
    <w:rsid w:val="00D238E5"/>
    <w:rsid w:val="00D24E93"/>
    <w:rsid w:val="00D25CA3"/>
    <w:rsid w:val="00D26B68"/>
    <w:rsid w:val="00D3000A"/>
    <w:rsid w:val="00D350F0"/>
    <w:rsid w:val="00D350FE"/>
    <w:rsid w:val="00D35BC0"/>
    <w:rsid w:val="00D35D9A"/>
    <w:rsid w:val="00D36BBB"/>
    <w:rsid w:val="00D3769E"/>
    <w:rsid w:val="00D37841"/>
    <w:rsid w:val="00D40037"/>
    <w:rsid w:val="00D4169D"/>
    <w:rsid w:val="00D41E6A"/>
    <w:rsid w:val="00D42BFD"/>
    <w:rsid w:val="00D4475F"/>
    <w:rsid w:val="00D452B1"/>
    <w:rsid w:val="00D4587E"/>
    <w:rsid w:val="00D4594C"/>
    <w:rsid w:val="00D47F3F"/>
    <w:rsid w:val="00D50987"/>
    <w:rsid w:val="00D51AA2"/>
    <w:rsid w:val="00D540B3"/>
    <w:rsid w:val="00D5466C"/>
    <w:rsid w:val="00D54D4A"/>
    <w:rsid w:val="00D55333"/>
    <w:rsid w:val="00D579D0"/>
    <w:rsid w:val="00D60288"/>
    <w:rsid w:val="00D62518"/>
    <w:rsid w:val="00D6262F"/>
    <w:rsid w:val="00D62EE4"/>
    <w:rsid w:val="00D6327E"/>
    <w:rsid w:val="00D632A1"/>
    <w:rsid w:val="00D6388B"/>
    <w:rsid w:val="00D64808"/>
    <w:rsid w:val="00D67098"/>
    <w:rsid w:val="00D671AE"/>
    <w:rsid w:val="00D70E30"/>
    <w:rsid w:val="00D72C6C"/>
    <w:rsid w:val="00D73A3B"/>
    <w:rsid w:val="00D77B5E"/>
    <w:rsid w:val="00D808B7"/>
    <w:rsid w:val="00D80C14"/>
    <w:rsid w:val="00D80D37"/>
    <w:rsid w:val="00D812A3"/>
    <w:rsid w:val="00D836D6"/>
    <w:rsid w:val="00D84AF1"/>
    <w:rsid w:val="00D84E37"/>
    <w:rsid w:val="00D84E7A"/>
    <w:rsid w:val="00D8504B"/>
    <w:rsid w:val="00D85C4A"/>
    <w:rsid w:val="00D86DD9"/>
    <w:rsid w:val="00D86EC2"/>
    <w:rsid w:val="00D90468"/>
    <w:rsid w:val="00D93279"/>
    <w:rsid w:val="00D93C49"/>
    <w:rsid w:val="00D95806"/>
    <w:rsid w:val="00D95CD7"/>
    <w:rsid w:val="00D962C2"/>
    <w:rsid w:val="00D97B2B"/>
    <w:rsid w:val="00DA36CD"/>
    <w:rsid w:val="00DA49F3"/>
    <w:rsid w:val="00DA696B"/>
    <w:rsid w:val="00DA721A"/>
    <w:rsid w:val="00DB02EA"/>
    <w:rsid w:val="00DB0E99"/>
    <w:rsid w:val="00DB1107"/>
    <w:rsid w:val="00DB170F"/>
    <w:rsid w:val="00DB1748"/>
    <w:rsid w:val="00DB3E28"/>
    <w:rsid w:val="00DB4DA8"/>
    <w:rsid w:val="00DB5096"/>
    <w:rsid w:val="00DC330F"/>
    <w:rsid w:val="00DC426A"/>
    <w:rsid w:val="00DC4F88"/>
    <w:rsid w:val="00DC503D"/>
    <w:rsid w:val="00DC6131"/>
    <w:rsid w:val="00DC743E"/>
    <w:rsid w:val="00DC7B45"/>
    <w:rsid w:val="00DD1766"/>
    <w:rsid w:val="00DD2EC2"/>
    <w:rsid w:val="00DD52AE"/>
    <w:rsid w:val="00DD5D73"/>
    <w:rsid w:val="00DE0031"/>
    <w:rsid w:val="00DE1C82"/>
    <w:rsid w:val="00DE1D38"/>
    <w:rsid w:val="00DE2466"/>
    <w:rsid w:val="00DE4D74"/>
    <w:rsid w:val="00DE504D"/>
    <w:rsid w:val="00DE5D36"/>
    <w:rsid w:val="00DE6AE7"/>
    <w:rsid w:val="00DE73A6"/>
    <w:rsid w:val="00DE73A9"/>
    <w:rsid w:val="00DE788C"/>
    <w:rsid w:val="00DF035B"/>
    <w:rsid w:val="00DF327B"/>
    <w:rsid w:val="00DF32E9"/>
    <w:rsid w:val="00DF3794"/>
    <w:rsid w:val="00DF3855"/>
    <w:rsid w:val="00DF3E6B"/>
    <w:rsid w:val="00DF56F2"/>
    <w:rsid w:val="00DF5B9B"/>
    <w:rsid w:val="00DF5D6B"/>
    <w:rsid w:val="00DF7B24"/>
    <w:rsid w:val="00DF7E2D"/>
    <w:rsid w:val="00E006EC"/>
    <w:rsid w:val="00E01A6C"/>
    <w:rsid w:val="00E064F1"/>
    <w:rsid w:val="00E10237"/>
    <w:rsid w:val="00E10772"/>
    <w:rsid w:val="00E10BF4"/>
    <w:rsid w:val="00E10DB1"/>
    <w:rsid w:val="00E12A05"/>
    <w:rsid w:val="00E13406"/>
    <w:rsid w:val="00E13A29"/>
    <w:rsid w:val="00E15CB4"/>
    <w:rsid w:val="00E16825"/>
    <w:rsid w:val="00E16FE3"/>
    <w:rsid w:val="00E17BB2"/>
    <w:rsid w:val="00E17E0E"/>
    <w:rsid w:val="00E204CE"/>
    <w:rsid w:val="00E23409"/>
    <w:rsid w:val="00E241E5"/>
    <w:rsid w:val="00E25D4D"/>
    <w:rsid w:val="00E25DC7"/>
    <w:rsid w:val="00E2699D"/>
    <w:rsid w:val="00E26D68"/>
    <w:rsid w:val="00E26DF7"/>
    <w:rsid w:val="00E272F6"/>
    <w:rsid w:val="00E273D7"/>
    <w:rsid w:val="00E27B0B"/>
    <w:rsid w:val="00E301FB"/>
    <w:rsid w:val="00E3071C"/>
    <w:rsid w:val="00E3219D"/>
    <w:rsid w:val="00E32288"/>
    <w:rsid w:val="00E327A1"/>
    <w:rsid w:val="00E33918"/>
    <w:rsid w:val="00E3533D"/>
    <w:rsid w:val="00E36475"/>
    <w:rsid w:val="00E37321"/>
    <w:rsid w:val="00E37955"/>
    <w:rsid w:val="00E41A43"/>
    <w:rsid w:val="00E421DD"/>
    <w:rsid w:val="00E42AD7"/>
    <w:rsid w:val="00E4367E"/>
    <w:rsid w:val="00E43961"/>
    <w:rsid w:val="00E4528B"/>
    <w:rsid w:val="00E50742"/>
    <w:rsid w:val="00E5097D"/>
    <w:rsid w:val="00E50AFB"/>
    <w:rsid w:val="00E51513"/>
    <w:rsid w:val="00E51976"/>
    <w:rsid w:val="00E51D25"/>
    <w:rsid w:val="00E52401"/>
    <w:rsid w:val="00E53AC8"/>
    <w:rsid w:val="00E53ADD"/>
    <w:rsid w:val="00E55D7A"/>
    <w:rsid w:val="00E57F1F"/>
    <w:rsid w:val="00E60CC4"/>
    <w:rsid w:val="00E6133D"/>
    <w:rsid w:val="00E6344A"/>
    <w:rsid w:val="00E63476"/>
    <w:rsid w:val="00E63756"/>
    <w:rsid w:val="00E64850"/>
    <w:rsid w:val="00E64E2A"/>
    <w:rsid w:val="00E64F36"/>
    <w:rsid w:val="00E66F75"/>
    <w:rsid w:val="00E67CDC"/>
    <w:rsid w:val="00E70F8D"/>
    <w:rsid w:val="00E72C42"/>
    <w:rsid w:val="00E76D07"/>
    <w:rsid w:val="00E772C1"/>
    <w:rsid w:val="00E802AE"/>
    <w:rsid w:val="00E8049B"/>
    <w:rsid w:val="00E824B3"/>
    <w:rsid w:val="00E82AD2"/>
    <w:rsid w:val="00E82E2F"/>
    <w:rsid w:val="00E84702"/>
    <w:rsid w:val="00E84721"/>
    <w:rsid w:val="00E84793"/>
    <w:rsid w:val="00E862FE"/>
    <w:rsid w:val="00E86451"/>
    <w:rsid w:val="00E86FEC"/>
    <w:rsid w:val="00E90224"/>
    <w:rsid w:val="00E91617"/>
    <w:rsid w:val="00E932A5"/>
    <w:rsid w:val="00E9341F"/>
    <w:rsid w:val="00E94A9A"/>
    <w:rsid w:val="00E951FE"/>
    <w:rsid w:val="00E95B81"/>
    <w:rsid w:val="00E97B0D"/>
    <w:rsid w:val="00EA0FBA"/>
    <w:rsid w:val="00EA19EF"/>
    <w:rsid w:val="00EA20F4"/>
    <w:rsid w:val="00EA2177"/>
    <w:rsid w:val="00EA218C"/>
    <w:rsid w:val="00EA3A7D"/>
    <w:rsid w:val="00EA3C5B"/>
    <w:rsid w:val="00EA4B9E"/>
    <w:rsid w:val="00EA4DA3"/>
    <w:rsid w:val="00EA579E"/>
    <w:rsid w:val="00EA624E"/>
    <w:rsid w:val="00EA70FE"/>
    <w:rsid w:val="00EA7FEE"/>
    <w:rsid w:val="00EB0928"/>
    <w:rsid w:val="00EB1BDE"/>
    <w:rsid w:val="00EB39F2"/>
    <w:rsid w:val="00EB3C3A"/>
    <w:rsid w:val="00EB434F"/>
    <w:rsid w:val="00EB5181"/>
    <w:rsid w:val="00EB5522"/>
    <w:rsid w:val="00EB5F3A"/>
    <w:rsid w:val="00EB71C9"/>
    <w:rsid w:val="00EB7DDA"/>
    <w:rsid w:val="00EC160F"/>
    <w:rsid w:val="00EC1DA0"/>
    <w:rsid w:val="00EC2290"/>
    <w:rsid w:val="00EC2DE4"/>
    <w:rsid w:val="00EC3A62"/>
    <w:rsid w:val="00EC4C1A"/>
    <w:rsid w:val="00EC5740"/>
    <w:rsid w:val="00EC5F64"/>
    <w:rsid w:val="00EC74A8"/>
    <w:rsid w:val="00ED02E4"/>
    <w:rsid w:val="00ED08C0"/>
    <w:rsid w:val="00ED0A28"/>
    <w:rsid w:val="00ED0A61"/>
    <w:rsid w:val="00ED0AB7"/>
    <w:rsid w:val="00ED24BD"/>
    <w:rsid w:val="00ED366B"/>
    <w:rsid w:val="00ED46EB"/>
    <w:rsid w:val="00ED4A1A"/>
    <w:rsid w:val="00ED559C"/>
    <w:rsid w:val="00ED6F8D"/>
    <w:rsid w:val="00ED7BE9"/>
    <w:rsid w:val="00ED7D36"/>
    <w:rsid w:val="00EE0031"/>
    <w:rsid w:val="00EE1384"/>
    <w:rsid w:val="00EE22BF"/>
    <w:rsid w:val="00EE2D63"/>
    <w:rsid w:val="00EE2FA6"/>
    <w:rsid w:val="00EE2FB3"/>
    <w:rsid w:val="00EE4578"/>
    <w:rsid w:val="00EE6C3E"/>
    <w:rsid w:val="00EE7547"/>
    <w:rsid w:val="00EF00E3"/>
    <w:rsid w:val="00EF22F2"/>
    <w:rsid w:val="00EF236D"/>
    <w:rsid w:val="00EF29FE"/>
    <w:rsid w:val="00EF3283"/>
    <w:rsid w:val="00EF435C"/>
    <w:rsid w:val="00EF4B64"/>
    <w:rsid w:val="00EF53EA"/>
    <w:rsid w:val="00EF5597"/>
    <w:rsid w:val="00EF59D9"/>
    <w:rsid w:val="00EF74D0"/>
    <w:rsid w:val="00EF766A"/>
    <w:rsid w:val="00F00110"/>
    <w:rsid w:val="00F01418"/>
    <w:rsid w:val="00F01C76"/>
    <w:rsid w:val="00F01C87"/>
    <w:rsid w:val="00F02056"/>
    <w:rsid w:val="00F02A58"/>
    <w:rsid w:val="00F03E7A"/>
    <w:rsid w:val="00F0632D"/>
    <w:rsid w:val="00F06356"/>
    <w:rsid w:val="00F0673C"/>
    <w:rsid w:val="00F1124C"/>
    <w:rsid w:val="00F116A4"/>
    <w:rsid w:val="00F12847"/>
    <w:rsid w:val="00F133B8"/>
    <w:rsid w:val="00F13C54"/>
    <w:rsid w:val="00F14609"/>
    <w:rsid w:val="00F146D1"/>
    <w:rsid w:val="00F14B4D"/>
    <w:rsid w:val="00F14F53"/>
    <w:rsid w:val="00F15D39"/>
    <w:rsid w:val="00F2065F"/>
    <w:rsid w:val="00F20DDE"/>
    <w:rsid w:val="00F21B88"/>
    <w:rsid w:val="00F226DB"/>
    <w:rsid w:val="00F23E9E"/>
    <w:rsid w:val="00F25A46"/>
    <w:rsid w:val="00F25F34"/>
    <w:rsid w:val="00F26D22"/>
    <w:rsid w:val="00F309CD"/>
    <w:rsid w:val="00F31835"/>
    <w:rsid w:val="00F336B3"/>
    <w:rsid w:val="00F33C75"/>
    <w:rsid w:val="00F34C28"/>
    <w:rsid w:val="00F3532F"/>
    <w:rsid w:val="00F35FB5"/>
    <w:rsid w:val="00F362F2"/>
    <w:rsid w:val="00F37373"/>
    <w:rsid w:val="00F375DC"/>
    <w:rsid w:val="00F37996"/>
    <w:rsid w:val="00F40BDD"/>
    <w:rsid w:val="00F4106E"/>
    <w:rsid w:val="00F42634"/>
    <w:rsid w:val="00F440EB"/>
    <w:rsid w:val="00F456DB"/>
    <w:rsid w:val="00F45B3A"/>
    <w:rsid w:val="00F46B93"/>
    <w:rsid w:val="00F50773"/>
    <w:rsid w:val="00F51573"/>
    <w:rsid w:val="00F51F55"/>
    <w:rsid w:val="00F54E35"/>
    <w:rsid w:val="00F54F66"/>
    <w:rsid w:val="00F554EF"/>
    <w:rsid w:val="00F55511"/>
    <w:rsid w:val="00F5580F"/>
    <w:rsid w:val="00F578C3"/>
    <w:rsid w:val="00F57DC0"/>
    <w:rsid w:val="00F619A8"/>
    <w:rsid w:val="00F61C06"/>
    <w:rsid w:val="00F6276F"/>
    <w:rsid w:val="00F62F95"/>
    <w:rsid w:val="00F6430E"/>
    <w:rsid w:val="00F64D67"/>
    <w:rsid w:val="00F6556D"/>
    <w:rsid w:val="00F65705"/>
    <w:rsid w:val="00F65C6C"/>
    <w:rsid w:val="00F70851"/>
    <w:rsid w:val="00F70AF3"/>
    <w:rsid w:val="00F70FA3"/>
    <w:rsid w:val="00F71B86"/>
    <w:rsid w:val="00F71E88"/>
    <w:rsid w:val="00F73D61"/>
    <w:rsid w:val="00F74998"/>
    <w:rsid w:val="00F752C0"/>
    <w:rsid w:val="00F76DC2"/>
    <w:rsid w:val="00F7721F"/>
    <w:rsid w:val="00F811E1"/>
    <w:rsid w:val="00F815BB"/>
    <w:rsid w:val="00F817C4"/>
    <w:rsid w:val="00F81987"/>
    <w:rsid w:val="00F83626"/>
    <w:rsid w:val="00F83787"/>
    <w:rsid w:val="00F83BAE"/>
    <w:rsid w:val="00F8476D"/>
    <w:rsid w:val="00F84C12"/>
    <w:rsid w:val="00F8663F"/>
    <w:rsid w:val="00F868CF"/>
    <w:rsid w:val="00F90322"/>
    <w:rsid w:val="00F933E7"/>
    <w:rsid w:val="00F9376A"/>
    <w:rsid w:val="00F94567"/>
    <w:rsid w:val="00F95A17"/>
    <w:rsid w:val="00F95A82"/>
    <w:rsid w:val="00F96645"/>
    <w:rsid w:val="00FA063B"/>
    <w:rsid w:val="00FA10CD"/>
    <w:rsid w:val="00FA171C"/>
    <w:rsid w:val="00FA1F74"/>
    <w:rsid w:val="00FA2BA6"/>
    <w:rsid w:val="00FA330F"/>
    <w:rsid w:val="00FA6D56"/>
    <w:rsid w:val="00FA6EA2"/>
    <w:rsid w:val="00FB11DD"/>
    <w:rsid w:val="00FB1703"/>
    <w:rsid w:val="00FB27C6"/>
    <w:rsid w:val="00FB3191"/>
    <w:rsid w:val="00FB326E"/>
    <w:rsid w:val="00FB54C4"/>
    <w:rsid w:val="00FB5868"/>
    <w:rsid w:val="00FB6557"/>
    <w:rsid w:val="00FB660A"/>
    <w:rsid w:val="00FC200D"/>
    <w:rsid w:val="00FC2567"/>
    <w:rsid w:val="00FC276B"/>
    <w:rsid w:val="00FC46CF"/>
    <w:rsid w:val="00FC5C75"/>
    <w:rsid w:val="00FC67AB"/>
    <w:rsid w:val="00FC6D98"/>
    <w:rsid w:val="00FC7C95"/>
    <w:rsid w:val="00FD0DD4"/>
    <w:rsid w:val="00FD108E"/>
    <w:rsid w:val="00FD191D"/>
    <w:rsid w:val="00FD282B"/>
    <w:rsid w:val="00FD3473"/>
    <w:rsid w:val="00FD3875"/>
    <w:rsid w:val="00FD4D13"/>
    <w:rsid w:val="00FD541E"/>
    <w:rsid w:val="00FD5956"/>
    <w:rsid w:val="00FD5E97"/>
    <w:rsid w:val="00FD67AB"/>
    <w:rsid w:val="00FD74D8"/>
    <w:rsid w:val="00FE01A3"/>
    <w:rsid w:val="00FE17AD"/>
    <w:rsid w:val="00FE2F61"/>
    <w:rsid w:val="00FE654D"/>
    <w:rsid w:val="00FE744B"/>
    <w:rsid w:val="00FE7726"/>
    <w:rsid w:val="00FE79E6"/>
    <w:rsid w:val="00FF27CF"/>
    <w:rsid w:val="00FF2D4C"/>
    <w:rsid w:val="00FF3011"/>
    <w:rsid w:val="00FF3190"/>
    <w:rsid w:val="00FF3427"/>
    <w:rsid w:val="00FF3CB9"/>
    <w:rsid w:val="00FF440D"/>
    <w:rsid w:val="00FF6A27"/>
    <w:rsid w:val="00FF7E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7E03B040-AB9B-4E03-86F1-6D72FC55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Ttulo1">
    <w:name w:val="heading 1"/>
    <w:basedOn w:val="Normal"/>
    <w:next w:val="Normal"/>
    <w:qFormat/>
    <w:pPr>
      <w:keepNext/>
      <w:spacing w:line="360" w:lineRule="auto"/>
      <w:jc w:val="both"/>
      <w:outlineLvl w:val="0"/>
    </w:pPr>
    <w:rPr>
      <w:b/>
      <w:sz w:val="28"/>
      <w:lang w:val="es-ES_tradnl"/>
    </w:rPr>
  </w:style>
  <w:style w:type="paragraph" w:styleId="Ttulo2">
    <w:name w:val="heading 2"/>
    <w:basedOn w:val="Normal"/>
    <w:next w:val="Normal"/>
    <w:qFormat/>
    <w:pPr>
      <w:keepNext/>
      <w:spacing w:line="360" w:lineRule="auto"/>
      <w:ind w:left="426" w:right="221"/>
      <w:jc w:val="both"/>
      <w:outlineLvl w:val="1"/>
    </w:pPr>
    <w:rPr>
      <w:rFonts w:ascii="Arial" w:hAnsi="Arial"/>
      <w:b/>
      <w:sz w:val="24"/>
      <w:lang w:val="en-US"/>
    </w:rPr>
  </w:style>
  <w:style w:type="paragraph" w:styleId="Ttulo3">
    <w:name w:val="heading 3"/>
    <w:basedOn w:val="Normal"/>
    <w:next w:val="Normal"/>
    <w:qFormat/>
    <w:pPr>
      <w:keepNext/>
      <w:tabs>
        <w:tab w:val="left" w:pos="3969"/>
      </w:tabs>
      <w:spacing w:line="360" w:lineRule="auto"/>
      <w:ind w:left="1146" w:right="221" w:firstLine="294"/>
      <w:jc w:val="center"/>
      <w:outlineLvl w:val="2"/>
    </w:pPr>
    <w:rPr>
      <w:rFonts w:ascii="Arial" w:hAnsi="Arial"/>
      <w:sz w:val="24"/>
    </w:rPr>
  </w:style>
  <w:style w:type="paragraph" w:styleId="Ttulo4">
    <w:name w:val="heading 4"/>
    <w:basedOn w:val="Normal"/>
    <w:next w:val="Normal"/>
    <w:qFormat/>
    <w:pPr>
      <w:keepNext/>
      <w:spacing w:line="360" w:lineRule="auto"/>
      <w:ind w:left="426" w:right="221"/>
      <w:jc w:val="center"/>
      <w:outlineLvl w:val="3"/>
    </w:pPr>
    <w:rPr>
      <w:rFonts w:ascii="Arial" w:hAnsi="Arial"/>
      <w:sz w:val="24"/>
    </w:rPr>
  </w:style>
  <w:style w:type="paragraph" w:styleId="Ttulo5">
    <w:name w:val="heading 5"/>
    <w:basedOn w:val="Normal"/>
    <w:next w:val="Normal"/>
    <w:qFormat/>
    <w:pPr>
      <w:keepNext/>
      <w:outlineLvl w:val="4"/>
    </w:pPr>
    <w:rPr>
      <w:rFonts w:ascii="Arial" w:hAnsi="Arial"/>
      <w:sz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pPr>
      <w:tabs>
        <w:tab w:val="center" w:pos="4320"/>
        <w:tab w:val="right" w:pos="8640"/>
      </w:tabs>
    </w:pPr>
  </w:style>
  <w:style w:type="character" w:styleId="Nmerodepgina">
    <w:name w:val="page number"/>
    <w:basedOn w:val="Fontepargpadro"/>
  </w:style>
  <w:style w:type="paragraph" w:styleId="Rodap">
    <w:name w:val="footer"/>
    <w:basedOn w:val="Normal"/>
    <w:pPr>
      <w:tabs>
        <w:tab w:val="center" w:pos="4419"/>
        <w:tab w:val="right" w:pos="8838"/>
      </w:tabs>
    </w:pPr>
  </w:style>
  <w:style w:type="paragraph" w:customStyle="1" w:styleId="DocumentMap">
    <w:name w:val="Document Map"/>
    <w:basedOn w:val="Normal"/>
    <w:pPr>
      <w:shd w:val="clear" w:color="auto" w:fill="000080"/>
    </w:pPr>
    <w:rPr>
      <w:rFonts w:ascii="Tahoma" w:hAnsi="Tahoma"/>
    </w:rPr>
  </w:style>
  <w:style w:type="paragraph" w:customStyle="1" w:styleId="BlockText">
    <w:name w:val="Block Text"/>
    <w:basedOn w:val="Normal"/>
    <w:pPr>
      <w:spacing w:line="360" w:lineRule="auto"/>
      <w:ind w:left="2268" w:right="788" w:firstLine="1701"/>
      <w:jc w:val="both"/>
    </w:pPr>
    <w:rPr>
      <w:sz w:val="24"/>
    </w:rPr>
  </w:style>
  <w:style w:type="paragraph" w:customStyle="1" w:styleId="BlockText0">
    <w:name w:val="Block Text"/>
    <w:basedOn w:val="Normal"/>
    <w:pPr>
      <w:tabs>
        <w:tab w:val="left" w:pos="2835"/>
        <w:tab w:val="left" w:pos="3969"/>
      </w:tabs>
      <w:spacing w:line="360" w:lineRule="auto"/>
      <w:ind w:left="426" w:right="221" w:firstLine="720"/>
      <w:jc w:val="both"/>
    </w:pPr>
    <w:rPr>
      <w:rFonts w:ascii="Arial" w:hAnsi="Arial"/>
      <w:sz w:val="24"/>
    </w:rPr>
  </w:style>
  <w:style w:type="paragraph" w:customStyle="1" w:styleId="BodyText2">
    <w:name w:val="Body Text 2"/>
    <w:basedOn w:val="Normal"/>
    <w:pPr>
      <w:spacing w:line="360" w:lineRule="auto"/>
      <w:ind w:left="426"/>
      <w:jc w:val="both"/>
    </w:pPr>
    <w:rPr>
      <w:rFonts w:ascii="Arial" w:hAnsi="Arial"/>
      <w:sz w:val="24"/>
    </w:rPr>
  </w:style>
  <w:style w:type="paragraph" w:styleId="Corpodetexto">
    <w:name w:val="Body Text"/>
    <w:basedOn w:val="Normal"/>
    <w:link w:val="CorpodetextoChar"/>
    <w:pPr>
      <w:jc w:val="both"/>
    </w:pPr>
    <w:rPr>
      <w:rFonts w:ascii="Arial" w:hAnsi="Arial"/>
      <w:sz w:val="24"/>
    </w:rPr>
  </w:style>
  <w:style w:type="paragraph" w:customStyle="1" w:styleId="BlockText1">
    <w:name w:val="Block Text"/>
    <w:basedOn w:val="Normal"/>
    <w:pPr>
      <w:tabs>
        <w:tab w:val="left" w:pos="3969"/>
      </w:tabs>
      <w:spacing w:line="360" w:lineRule="auto"/>
      <w:ind w:left="426" w:right="221" w:hanging="2835"/>
      <w:jc w:val="both"/>
    </w:pPr>
    <w:rPr>
      <w:rFonts w:ascii="Arial" w:hAnsi="Arial"/>
      <w:sz w:val="24"/>
    </w:rPr>
  </w:style>
  <w:style w:type="paragraph" w:customStyle="1" w:styleId="BlockText2">
    <w:name w:val="Block Text"/>
    <w:basedOn w:val="Normal"/>
    <w:pPr>
      <w:tabs>
        <w:tab w:val="left" w:pos="3969"/>
      </w:tabs>
      <w:spacing w:line="360" w:lineRule="auto"/>
      <w:ind w:left="100" w:right="141"/>
      <w:jc w:val="both"/>
    </w:pPr>
    <w:rPr>
      <w:rFonts w:ascii="Arial" w:hAnsi="Arial"/>
      <w:sz w:val="24"/>
    </w:rPr>
  </w:style>
  <w:style w:type="paragraph" w:styleId="Recuodecorpodetexto3">
    <w:name w:val="Body Text Indent 3"/>
    <w:basedOn w:val="Normal"/>
    <w:pPr>
      <w:spacing w:after="120"/>
      <w:ind w:left="283"/>
    </w:pPr>
    <w:rPr>
      <w:sz w:val="16"/>
      <w:szCs w:val="16"/>
    </w:rPr>
  </w:style>
  <w:style w:type="paragraph" w:styleId="Corpodetexto2">
    <w:name w:val="Body Text 2"/>
    <w:basedOn w:val="Normal"/>
    <w:pPr>
      <w:spacing w:after="120" w:line="480" w:lineRule="auto"/>
    </w:pPr>
  </w:style>
  <w:style w:type="paragraph" w:styleId="Textoembloco">
    <w:name w:val="Block Text"/>
    <w:basedOn w:val="Normal"/>
    <w:pPr>
      <w:tabs>
        <w:tab w:val="left" w:pos="3969"/>
      </w:tabs>
      <w:spacing w:line="360" w:lineRule="auto"/>
      <w:ind w:left="1134" w:right="-1"/>
      <w:jc w:val="both"/>
    </w:pPr>
    <w:rPr>
      <w:sz w:val="24"/>
    </w:rPr>
  </w:style>
  <w:style w:type="paragraph" w:styleId="Textodenotaderodap">
    <w:name w:val="footnote text"/>
    <w:basedOn w:val="Normal"/>
    <w:link w:val="TextodenotaderodapChar"/>
  </w:style>
  <w:style w:type="character" w:styleId="Refdenotaderodap">
    <w:name w:val="footnote reference"/>
    <w:rPr>
      <w:vertAlign w:val="superscript"/>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Verdana" w:eastAsia="Arial Unicode MS" w:hAnsi="Verdana" w:cs="Arial Unicode MS"/>
    </w:rPr>
  </w:style>
  <w:style w:type="character" w:customStyle="1" w:styleId="f61">
    <w:name w:val="f61"/>
    <w:rsid w:val="002C4FD0"/>
    <w:rPr>
      <w:rFonts w:ascii="Times" w:hAnsi="Times" w:cs="Times" w:hint="default"/>
      <w:color w:val="000000"/>
      <w:sz w:val="20"/>
      <w:szCs w:val="20"/>
    </w:rPr>
  </w:style>
  <w:style w:type="character" w:customStyle="1" w:styleId="f41">
    <w:name w:val="f41"/>
    <w:rsid w:val="002C4FD0"/>
    <w:rPr>
      <w:rFonts w:ascii="Arial" w:hAnsi="Arial" w:cs="Arial" w:hint="default"/>
      <w:color w:val="000000"/>
      <w:sz w:val="22"/>
      <w:szCs w:val="22"/>
    </w:rPr>
  </w:style>
  <w:style w:type="paragraph" w:styleId="Ttulo">
    <w:name w:val="Title"/>
    <w:basedOn w:val="Normal"/>
    <w:qFormat/>
    <w:rsid w:val="008F0D29"/>
    <w:pPr>
      <w:overflowPunct/>
      <w:autoSpaceDE/>
      <w:autoSpaceDN/>
      <w:adjustRightInd/>
      <w:jc w:val="center"/>
      <w:textAlignment w:val="auto"/>
    </w:pPr>
    <w:rPr>
      <w:b/>
      <w:sz w:val="22"/>
    </w:rPr>
  </w:style>
  <w:style w:type="table" w:styleId="Tabelacomgrade">
    <w:name w:val="Table Grid"/>
    <w:basedOn w:val="Tabelanormal"/>
    <w:rsid w:val="008F0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21">
    <w:name w:val="f21"/>
    <w:rsid w:val="005D1A21"/>
    <w:rPr>
      <w:rFonts w:ascii="Arial" w:hAnsi="Arial" w:cs="Arial" w:hint="default"/>
      <w:color w:val="000000"/>
      <w:sz w:val="24"/>
      <w:szCs w:val="24"/>
    </w:rPr>
  </w:style>
  <w:style w:type="paragraph" w:styleId="Recuodecorpodetexto">
    <w:name w:val="Body Text Indent"/>
    <w:basedOn w:val="Normal"/>
    <w:link w:val="RecuodecorpodetextoChar"/>
    <w:rsid w:val="00AE33C3"/>
    <w:pPr>
      <w:spacing w:after="120"/>
      <w:ind w:left="283"/>
    </w:pPr>
  </w:style>
  <w:style w:type="character" w:customStyle="1" w:styleId="RecuodecorpodetextoChar">
    <w:name w:val="Recuo de corpo de texto Char"/>
    <w:basedOn w:val="Fontepargpadro"/>
    <w:link w:val="Recuodecorpodetexto"/>
    <w:rsid w:val="00AE33C3"/>
  </w:style>
  <w:style w:type="character" w:customStyle="1" w:styleId="TextodenotaderodapChar">
    <w:name w:val="Texto de nota de rodapé Char"/>
    <w:link w:val="Textodenotaderodap"/>
    <w:rsid w:val="00175E8D"/>
  </w:style>
  <w:style w:type="paragraph" w:styleId="Recuodecorpodetexto2">
    <w:name w:val="Body Text Indent 2"/>
    <w:basedOn w:val="Normal"/>
    <w:link w:val="Recuodecorpodetexto2Char"/>
    <w:rsid w:val="00175E8D"/>
    <w:pPr>
      <w:spacing w:after="120" w:line="480" w:lineRule="auto"/>
      <w:ind w:left="283"/>
    </w:pPr>
  </w:style>
  <w:style w:type="character" w:customStyle="1" w:styleId="Recuodecorpodetexto2Char">
    <w:name w:val="Recuo de corpo de texto 2 Char"/>
    <w:basedOn w:val="Fontepargpadro"/>
    <w:link w:val="Recuodecorpodetexto2"/>
    <w:rsid w:val="00175E8D"/>
  </w:style>
  <w:style w:type="paragraph" w:styleId="NormalWeb">
    <w:name w:val="Normal (Web)"/>
    <w:basedOn w:val="Normal"/>
    <w:uiPriority w:val="99"/>
    <w:unhideWhenUsed/>
    <w:rsid w:val="00175E8D"/>
    <w:pPr>
      <w:overflowPunct/>
      <w:autoSpaceDE/>
      <w:autoSpaceDN/>
      <w:adjustRightInd/>
      <w:spacing w:before="100" w:beforeAutospacing="1" w:after="100" w:afterAutospacing="1"/>
      <w:textAlignment w:val="auto"/>
    </w:pPr>
    <w:rPr>
      <w:sz w:val="24"/>
      <w:szCs w:val="24"/>
    </w:rPr>
  </w:style>
  <w:style w:type="paragraph" w:styleId="Textodebalo">
    <w:name w:val="Balloon Text"/>
    <w:basedOn w:val="Normal"/>
    <w:link w:val="TextodebaloChar"/>
    <w:rsid w:val="0066464F"/>
    <w:rPr>
      <w:rFonts w:ascii="Tahoma" w:hAnsi="Tahoma" w:cs="Tahoma"/>
      <w:sz w:val="16"/>
      <w:szCs w:val="16"/>
    </w:rPr>
  </w:style>
  <w:style w:type="character" w:customStyle="1" w:styleId="TextodebaloChar">
    <w:name w:val="Texto de balão Char"/>
    <w:link w:val="Textodebalo"/>
    <w:rsid w:val="0066464F"/>
    <w:rPr>
      <w:rFonts w:ascii="Tahoma" w:hAnsi="Tahoma" w:cs="Tahoma"/>
      <w:sz w:val="16"/>
      <w:szCs w:val="16"/>
    </w:rPr>
  </w:style>
  <w:style w:type="character" w:customStyle="1" w:styleId="CorpodetextoChar">
    <w:name w:val="Corpo de texto Char"/>
    <w:link w:val="Corpodetexto"/>
    <w:rsid w:val="002B2400"/>
    <w:rPr>
      <w:rFonts w:ascii="Arial" w:hAnsi="Arial"/>
      <w:sz w:val="24"/>
    </w:rPr>
  </w:style>
  <w:style w:type="character" w:customStyle="1" w:styleId="highlightbrs">
    <w:name w:val="highlightbrs"/>
    <w:rsid w:val="00151651"/>
  </w:style>
  <w:style w:type="paragraph" w:customStyle="1" w:styleId="Estilo2">
    <w:name w:val="Estilo2"/>
    <w:basedOn w:val="Normal"/>
    <w:link w:val="Estilo2Char"/>
    <w:qFormat/>
    <w:rsid w:val="0056538B"/>
    <w:pPr>
      <w:overflowPunct/>
      <w:autoSpaceDE/>
      <w:autoSpaceDN/>
      <w:adjustRightInd/>
      <w:spacing w:line="360" w:lineRule="auto"/>
      <w:ind w:firstLine="3969"/>
      <w:jc w:val="both"/>
      <w:textAlignment w:val="auto"/>
    </w:pPr>
    <w:rPr>
      <w:rFonts w:ascii="Arial" w:eastAsia="Arial" w:hAnsi="Arial" w:cs="Arial"/>
      <w:sz w:val="24"/>
      <w:szCs w:val="24"/>
    </w:rPr>
  </w:style>
  <w:style w:type="character" w:customStyle="1" w:styleId="Estilo2Char">
    <w:name w:val="Estilo2 Char"/>
    <w:link w:val="Estilo2"/>
    <w:rsid w:val="0056538B"/>
    <w:rPr>
      <w:rFonts w:ascii="Arial" w:eastAsia="Arial" w:hAnsi="Arial" w:cs="Arial"/>
      <w:sz w:val="24"/>
      <w:szCs w:val="24"/>
    </w:rPr>
  </w:style>
  <w:style w:type="character" w:customStyle="1" w:styleId="xbumpedfont15">
    <w:name w:val="x_bumpedfont15"/>
    <w:basedOn w:val="Fontepargpadro"/>
    <w:rsid w:val="003B1F75"/>
  </w:style>
  <w:style w:type="character" w:customStyle="1" w:styleId="xapple-converted-space">
    <w:name w:val="x_apple-converted-space"/>
    <w:basedOn w:val="Fontepargpadro"/>
    <w:rsid w:val="003B1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45618">
      <w:bodyDiv w:val="1"/>
      <w:marLeft w:val="0"/>
      <w:marRight w:val="0"/>
      <w:marTop w:val="0"/>
      <w:marBottom w:val="0"/>
      <w:divBdr>
        <w:top w:val="none" w:sz="0" w:space="0" w:color="auto"/>
        <w:left w:val="none" w:sz="0" w:space="0" w:color="auto"/>
        <w:bottom w:val="none" w:sz="0" w:space="0" w:color="auto"/>
        <w:right w:val="none" w:sz="0" w:space="0" w:color="auto"/>
      </w:divBdr>
    </w:div>
    <w:div w:id="394472599">
      <w:bodyDiv w:val="1"/>
      <w:marLeft w:val="0"/>
      <w:marRight w:val="0"/>
      <w:marTop w:val="0"/>
      <w:marBottom w:val="0"/>
      <w:divBdr>
        <w:top w:val="none" w:sz="0" w:space="0" w:color="auto"/>
        <w:left w:val="none" w:sz="0" w:space="0" w:color="auto"/>
        <w:bottom w:val="none" w:sz="0" w:space="0" w:color="auto"/>
        <w:right w:val="none" w:sz="0" w:space="0" w:color="auto"/>
      </w:divBdr>
    </w:div>
    <w:div w:id="430397831">
      <w:bodyDiv w:val="1"/>
      <w:marLeft w:val="0"/>
      <w:marRight w:val="0"/>
      <w:marTop w:val="0"/>
      <w:marBottom w:val="0"/>
      <w:divBdr>
        <w:top w:val="none" w:sz="0" w:space="0" w:color="auto"/>
        <w:left w:val="none" w:sz="0" w:space="0" w:color="auto"/>
        <w:bottom w:val="none" w:sz="0" w:space="0" w:color="auto"/>
        <w:right w:val="none" w:sz="0" w:space="0" w:color="auto"/>
      </w:divBdr>
      <w:divsChild>
        <w:div w:id="1953433540">
          <w:marLeft w:val="0"/>
          <w:marRight w:val="0"/>
          <w:marTop w:val="0"/>
          <w:marBottom w:val="0"/>
          <w:divBdr>
            <w:top w:val="none" w:sz="0" w:space="0" w:color="auto"/>
            <w:left w:val="none" w:sz="0" w:space="0" w:color="auto"/>
            <w:bottom w:val="none" w:sz="0" w:space="0" w:color="auto"/>
            <w:right w:val="none" w:sz="0" w:space="0" w:color="auto"/>
          </w:divBdr>
          <w:divsChild>
            <w:div w:id="1324820369">
              <w:marLeft w:val="0"/>
              <w:marRight w:val="0"/>
              <w:marTop w:val="0"/>
              <w:marBottom w:val="0"/>
              <w:divBdr>
                <w:top w:val="single" w:sz="6" w:space="8" w:color="919B9C"/>
                <w:left w:val="single" w:sz="6" w:space="8" w:color="919B9C"/>
                <w:bottom w:val="single" w:sz="6" w:space="8" w:color="919B9C"/>
                <w:right w:val="single" w:sz="6" w:space="8" w:color="919B9C"/>
              </w:divBdr>
              <w:divsChild>
                <w:div w:id="9992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82495">
      <w:bodyDiv w:val="1"/>
      <w:marLeft w:val="0"/>
      <w:marRight w:val="0"/>
      <w:marTop w:val="0"/>
      <w:marBottom w:val="0"/>
      <w:divBdr>
        <w:top w:val="none" w:sz="0" w:space="0" w:color="auto"/>
        <w:left w:val="none" w:sz="0" w:space="0" w:color="auto"/>
        <w:bottom w:val="none" w:sz="0" w:space="0" w:color="auto"/>
        <w:right w:val="none" w:sz="0" w:space="0" w:color="auto"/>
      </w:divBdr>
    </w:div>
    <w:div w:id="518662919">
      <w:bodyDiv w:val="1"/>
      <w:marLeft w:val="0"/>
      <w:marRight w:val="0"/>
      <w:marTop w:val="0"/>
      <w:marBottom w:val="0"/>
      <w:divBdr>
        <w:top w:val="none" w:sz="0" w:space="0" w:color="auto"/>
        <w:left w:val="none" w:sz="0" w:space="0" w:color="auto"/>
        <w:bottom w:val="none" w:sz="0" w:space="0" w:color="auto"/>
        <w:right w:val="none" w:sz="0" w:space="0" w:color="auto"/>
      </w:divBdr>
    </w:div>
    <w:div w:id="566918230">
      <w:bodyDiv w:val="1"/>
      <w:marLeft w:val="0"/>
      <w:marRight w:val="0"/>
      <w:marTop w:val="0"/>
      <w:marBottom w:val="0"/>
      <w:divBdr>
        <w:top w:val="none" w:sz="0" w:space="0" w:color="auto"/>
        <w:left w:val="none" w:sz="0" w:space="0" w:color="auto"/>
        <w:bottom w:val="none" w:sz="0" w:space="0" w:color="auto"/>
        <w:right w:val="none" w:sz="0" w:space="0" w:color="auto"/>
      </w:divBdr>
      <w:divsChild>
        <w:div w:id="215167684">
          <w:marLeft w:val="0"/>
          <w:marRight w:val="0"/>
          <w:marTop w:val="0"/>
          <w:marBottom w:val="0"/>
          <w:divBdr>
            <w:top w:val="none" w:sz="0" w:space="0" w:color="auto"/>
            <w:left w:val="none" w:sz="0" w:space="0" w:color="auto"/>
            <w:bottom w:val="none" w:sz="0" w:space="0" w:color="auto"/>
            <w:right w:val="none" w:sz="0" w:space="0" w:color="auto"/>
          </w:divBdr>
          <w:divsChild>
            <w:div w:id="1306396422">
              <w:marLeft w:val="0"/>
              <w:marRight w:val="0"/>
              <w:marTop w:val="0"/>
              <w:marBottom w:val="0"/>
              <w:divBdr>
                <w:top w:val="single" w:sz="6" w:space="8" w:color="919B9C"/>
                <w:left w:val="single" w:sz="6" w:space="8" w:color="919B9C"/>
                <w:bottom w:val="single" w:sz="6" w:space="8" w:color="919B9C"/>
                <w:right w:val="single" w:sz="6" w:space="8" w:color="919B9C"/>
              </w:divBdr>
              <w:divsChild>
                <w:div w:id="17943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5842">
      <w:bodyDiv w:val="1"/>
      <w:marLeft w:val="0"/>
      <w:marRight w:val="0"/>
      <w:marTop w:val="0"/>
      <w:marBottom w:val="0"/>
      <w:divBdr>
        <w:top w:val="none" w:sz="0" w:space="0" w:color="auto"/>
        <w:left w:val="none" w:sz="0" w:space="0" w:color="auto"/>
        <w:bottom w:val="none" w:sz="0" w:space="0" w:color="auto"/>
        <w:right w:val="none" w:sz="0" w:space="0" w:color="auto"/>
      </w:divBdr>
    </w:div>
    <w:div w:id="824859313">
      <w:bodyDiv w:val="1"/>
      <w:marLeft w:val="0"/>
      <w:marRight w:val="0"/>
      <w:marTop w:val="0"/>
      <w:marBottom w:val="0"/>
      <w:divBdr>
        <w:top w:val="none" w:sz="0" w:space="0" w:color="auto"/>
        <w:left w:val="none" w:sz="0" w:space="0" w:color="auto"/>
        <w:bottom w:val="none" w:sz="0" w:space="0" w:color="auto"/>
        <w:right w:val="none" w:sz="0" w:space="0" w:color="auto"/>
      </w:divBdr>
    </w:div>
    <w:div w:id="917709777">
      <w:bodyDiv w:val="1"/>
      <w:marLeft w:val="0"/>
      <w:marRight w:val="0"/>
      <w:marTop w:val="0"/>
      <w:marBottom w:val="0"/>
      <w:divBdr>
        <w:top w:val="none" w:sz="0" w:space="0" w:color="auto"/>
        <w:left w:val="none" w:sz="0" w:space="0" w:color="auto"/>
        <w:bottom w:val="none" w:sz="0" w:space="0" w:color="auto"/>
        <w:right w:val="none" w:sz="0" w:space="0" w:color="auto"/>
      </w:divBdr>
    </w:div>
    <w:div w:id="971791759">
      <w:bodyDiv w:val="1"/>
      <w:marLeft w:val="0"/>
      <w:marRight w:val="0"/>
      <w:marTop w:val="0"/>
      <w:marBottom w:val="0"/>
      <w:divBdr>
        <w:top w:val="none" w:sz="0" w:space="0" w:color="auto"/>
        <w:left w:val="none" w:sz="0" w:space="0" w:color="auto"/>
        <w:bottom w:val="none" w:sz="0" w:space="0" w:color="auto"/>
        <w:right w:val="none" w:sz="0" w:space="0" w:color="auto"/>
      </w:divBdr>
    </w:div>
    <w:div w:id="1555047838">
      <w:bodyDiv w:val="1"/>
      <w:marLeft w:val="0"/>
      <w:marRight w:val="0"/>
      <w:marTop w:val="0"/>
      <w:marBottom w:val="0"/>
      <w:divBdr>
        <w:top w:val="none" w:sz="0" w:space="0" w:color="auto"/>
        <w:left w:val="none" w:sz="0" w:space="0" w:color="auto"/>
        <w:bottom w:val="none" w:sz="0" w:space="0" w:color="auto"/>
        <w:right w:val="none" w:sz="0" w:space="0" w:color="auto"/>
      </w:divBdr>
    </w:div>
    <w:div w:id="2002584624">
      <w:bodyDiv w:val="1"/>
      <w:marLeft w:val="0"/>
      <w:marRight w:val="0"/>
      <w:marTop w:val="0"/>
      <w:marBottom w:val="0"/>
      <w:divBdr>
        <w:top w:val="none" w:sz="0" w:space="0" w:color="auto"/>
        <w:left w:val="none" w:sz="0" w:space="0" w:color="auto"/>
        <w:bottom w:val="none" w:sz="0" w:space="0" w:color="auto"/>
        <w:right w:val="none" w:sz="0" w:space="0" w:color="auto"/>
      </w:divBdr>
    </w:div>
    <w:div w:id="211513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DB2B3E-CC15-4E46-BA69-EF893A4A1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FC7EBF-F1E5-4455-B8CD-8178961456DE}">
  <ds:schemaRefs>
    <ds:schemaRef ds:uri="http://schemas.microsoft.com/sharepoint/v3/contenttype/forms"/>
  </ds:schemaRefs>
</ds:datastoreItem>
</file>

<file path=customXml/itemProps3.xml><?xml version="1.0" encoding="utf-8"?>
<ds:datastoreItem xmlns:ds="http://schemas.openxmlformats.org/officeDocument/2006/customXml" ds:itemID="{D82DEAFC-66F5-410A-BDBF-9AC109344D48}">
  <ds:schemaRefs>
    <ds:schemaRef ds:uri="http://schemas.openxmlformats.org/officeDocument/2006/bibliography"/>
  </ds:schemaRefs>
</ds:datastoreItem>
</file>

<file path=customXml/itemProps4.xml><?xml version="1.0" encoding="utf-8"?>
<ds:datastoreItem xmlns:ds="http://schemas.openxmlformats.org/officeDocument/2006/customXml" ds:itemID="{6807B982-7D17-4A7F-B6E4-804A843DDC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2277</Words>
  <Characters>12299</Characters>
  <Application>Microsoft Office Word</Application>
  <DocSecurity>4</DocSecurity>
  <Lines>102</Lines>
  <Paragraphs>29</Paragraphs>
  <ScaleCrop>false</ScaleCrop>
  <HeadingPairs>
    <vt:vector size="2" baseType="variant">
      <vt:variant>
        <vt:lpstr>Título</vt:lpstr>
      </vt:variant>
      <vt:variant>
        <vt:i4>1</vt:i4>
      </vt:variant>
    </vt:vector>
  </HeadingPairs>
  <TitlesOfParts>
    <vt:vector size="1" baseType="lpstr">
      <vt:lpstr>Voto n</vt:lpstr>
    </vt:vector>
  </TitlesOfParts>
  <Company>CESAR</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Voto n</dc:title>
  <dc:subject/>
  <dc:creator>CPD</dc:creator>
  <cp:keywords/>
  <cp:lastModifiedBy>DENISE OLIVEIRA DOS SANTOS</cp:lastModifiedBy>
  <cp:revision>2</cp:revision>
  <cp:lastPrinted>2016-05-09T22:25:00Z</cp:lastPrinted>
  <dcterms:created xsi:type="dcterms:W3CDTF">2025-06-11T23:30:00Z</dcterms:created>
  <dcterms:modified xsi:type="dcterms:W3CDTF">2025-06-11T23:30:00Z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ies>
</file>