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605A" w:rsidRDefault="00916DE2" w:rsidP="00916DE2">
      <w:pPr>
        <w:spacing w:line="360" w:lineRule="auto"/>
        <w:jc w:val="both"/>
        <w:rPr>
          <w:rFonts w:ascii="Arial" w:hAnsi="Arial" w:cs="Arial"/>
          <w:b/>
          <w:sz w:val="24"/>
        </w:rPr>
      </w:pPr>
      <w:r>
        <w:t>APELAÇÃO Nº 0000000-00.0000.0.00.0000</w:t>
      </w:r>
    </w:p>
    <w:p w:rsidR="00916DE2" w:rsidRPr="00324889" w:rsidRDefault="00B7605A" w:rsidP="00916DE2">
      <w:pPr>
        <w:spacing w:line="360" w:lineRule="auto"/>
        <w:jc w:val="both"/>
        <w:rPr>
          <w:rFonts w:ascii="Arial" w:hAnsi="Arial" w:cs="Arial"/>
          <w:b/>
          <w:sz w:val="24"/>
        </w:rPr>
      </w:pPr>
      <w:r>
        <w:t>7ª VARA CÍVEL DA COMARCA DE RIBEIRÃO PRETO</w:t>
      </w:r>
    </w:p>
    <w:p w:rsidR="00916DE2" w:rsidRPr="006A6130" w:rsidRDefault="00B7605A" w:rsidP="00916DE2">
      <w:pPr>
        <w:spacing w:line="360" w:lineRule="auto"/>
        <w:jc w:val="both"/>
        <w:rPr>
          <w:rFonts w:ascii="Arial" w:hAnsi="Arial" w:cs="Arial"/>
          <w:b/>
          <w:bCs/>
          <w:sz w:val="24"/>
        </w:rPr>
      </w:pPr>
      <w:r>
        <w:t>Apelante: [APELANTE]</w:t>
      </w:r>
    </w:p>
    <w:p w:rsidR="00916DE2" w:rsidRPr="00853E15" w:rsidRDefault="00B7605A" w:rsidP="00916DE2">
      <w:pPr>
        <w:spacing w:line="360" w:lineRule="auto"/>
        <w:jc w:val="both"/>
        <w:rPr>
          <w:rFonts w:ascii="Arial" w:hAnsi="Arial" w:cs="Arial"/>
          <w:b/>
          <w:bCs/>
          <w:sz w:val="24"/>
        </w:rPr>
      </w:pPr>
      <w:r>
        <w:t>Apeladas: CLARO S.A. e outro</w:t>
      </w:r>
    </w:p>
    <w:p w:rsidR="00B7605A" w:rsidRDefault="00B7605A" w:rsidP="00916DE2">
      <w:pPr>
        <w:spacing w:line="360" w:lineRule="auto"/>
        <w:jc w:val="both"/>
        <w:rPr>
          <w:rFonts w:ascii="Arial" w:hAnsi="Arial" w:cs="Arial"/>
          <w:b/>
          <w:bCs/>
          <w:sz w:val="24"/>
        </w:rPr>
      </w:pPr>
      <w:r>
        <w:t>AUTOR(A): AUTOR(A)</w:t>
      </w:r>
    </w:p>
    <w:p w:rsidR="00880FFD" w:rsidRPr="00880FFD" w:rsidRDefault="00880FFD" w:rsidP="00916DE2">
      <w:pPr>
        <w:spacing w:line="360" w:lineRule="auto"/>
        <w:jc w:val="both"/>
        <w:rPr>
          <w:rFonts w:ascii="Arial" w:hAnsi="Arial" w:cs="Arial"/>
          <w:b/>
          <w:bCs/>
          <w:sz w:val="24"/>
        </w:rPr>
      </w:pPr>
      <w:r/>
    </w:p>
    <w:p w:rsidR="00916DE2" w:rsidRDefault="00916DE2" w:rsidP="00916DE2">
      <w:pPr>
        <w:spacing w:line="360" w:lineRule="auto"/>
        <w:jc w:val="both"/>
        <w:rPr>
          <w:rFonts w:ascii="Arial" w:hAnsi="Arial" w:cs="Arial"/>
          <w:b/>
          <w:sz w:val="24"/>
        </w:rPr>
      </w:pPr>
      <w:r>
        <w:t>VOTO Nº 9.943</w:t>
      </w:r>
    </w:p>
    <w:p w:rsidR="00880FFD" w:rsidRDefault="00880FFD" w:rsidP="00916DE2">
      <w:pPr>
        <w:spacing w:line="360" w:lineRule="auto"/>
        <w:jc w:val="both"/>
        <w:rPr>
          <w:rFonts w:ascii="Arial" w:hAnsi="Arial" w:cs="Arial"/>
          <w:b/>
          <w:sz w:val="24"/>
        </w:rPr>
      </w:pPr>
      <w:r/>
    </w:p>
    <w:p w:rsidR="005E19A7" w:rsidRPr="000C0D23" w:rsidRDefault="005E19A7" w:rsidP="00567658">
      <w:pPr>
        <w:spacing w:line="360" w:lineRule="auto"/>
        <w:ind w:left="1134" w:right="566"/>
        <w:jc w:val="both"/>
        <w:rPr>
          <w:rFonts w:ascii="Arial" w:hAnsi="Arial" w:cs="Arial"/>
          <w:b/>
          <w:sz w:val="24"/>
          <w:szCs w:val="24"/>
        </w:rPr>
      </w:pPr>
      <w:r/>
    </w:p>
    <w:p w:rsidR="00624F2E" w:rsidRPr="00916DE2" w:rsidRDefault="007041DA" w:rsidP="00916DE2">
      <w:pPr>
        <w:pStyle w:val="Recuodecorpodetexto"/>
        <w:overflowPunct/>
        <w:autoSpaceDE/>
        <w:autoSpaceDN/>
        <w:adjustRightInd/>
        <w:spacing w:after="0" w:line="360" w:lineRule="auto"/>
        <w:ind w:left="2268"/>
        <w:jc w:val="both"/>
        <w:textAlignment w:val="auto"/>
        <w:rPr>
          <w:rFonts w:ascii="Arial" w:hAnsi="Arial" w:cs="Arial"/>
          <w:b/>
          <w:iCs/>
          <w:sz w:val="22"/>
          <w:szCs w:val="22"/>
        </w:rPr>
      </w:pPr>
      <w:r>
        <w:t>Apelação – Prestação de serviços – Telefonia – Ação declaratória de inexigibilidade de débito c/c pleito indenizatório a título de danos morais – Inscrição indevida em cadastros de restrição ao crédito – Sentença de parcial procedência que declarou inexigíveis os débitos inscritos em órgão de proteção ao crédito – Condenação da requerida ao pagamento de indenização a título de danos morais no importe de R$ 2.000,00 – Insurgência da autora no que tange ao quantum fixado a título de danos morais, pleiteando a sua majoração – Quantum indenizatório insuficiente – Majoração da indenização devida para R$ 5.000,00, em observância aos princípios da razoabilidade e da proporcionalidade e aos precedentes desta Câmara – Sentença parcialmente reformada – Recurso parcialmente provido.</w:t>
      </w:r>
    </w:p>
    <w:p w:rsidR="005E19A7" w:rsidRDefault="005E19A7" w:rsidP="00832E72">
      <w:pPr>
        <w:spacing w:line="360" w:lineRule="auto"/>
        <w:ind w:right="-1"/>
        <w:jc w:val="both"/>
        <w:rPr>
          <w:rFonts w:ascii="Arial" w:hAnsi="Arial" w:cs="Arial"/>
          <w:sz w:val="24"/>
          <w:szCs w:val="24"/>
        </w:rPr>
      </w:pPr>
      <w:r/>
    </w:p>
    <w:p w:rsidR="00031737" w:rsidRPr="00031737" w:rsidRDefault="00031737" w:rsidP="00916DE2">
      <w:pPr>
        <w:spacing w:line="360" w:lineRule="auto"/>
        <w:ind w:right="-1" w:firstLine="1418"/>
        <w:jc w:val="both"/>
        <w:rPr>
          <w:rFonts w:ascii="Arial" w:hAnsi="Arial" w:cs="Arial"/>
          <w:b/>
          <w:bCs/>
          <w:color w:val="000000"/>
          <w:sz w:val="24"/>
          <w:szCs w:val="24"/>
        </w:rPr>
      </w:pPr>
      <w:r>
        <w:t>Vistos.</w:t>
      </w:r>
    </w:p>
    <w:p w:rsidR="00031737" w:rsidRDefault="00031737" w:rsidP="00916DE2">
      <w:pPr>
        <w:spacing w:line="360" w:lineRule="auto"/>
        <w:ind w:right="-1" w:firstLine="1418"/>
        <w:jc w:val="both"/>
        <w:rPr>
          <w:rFonts w:ascii="Arial" w:hAnsi="Arial" w:cs="Arial"/>
          <w:color w:val="000000"/>
          <w:sz w:val="24"/>
          <w:szCs w:val="24"/>
        </w:rPr>
      </w:pPr>
      <w:r/>
    </w:p>
    <w:p w:rsidR="000F7AE3" w:rsidRPr="00916DE2" w:rsidRDefault="002E03AA" w:rsidP="00916DE2">
      <w:pPr>
        <w:spacing w:line="360" w:lineRule="auto"/>
        <w:ind w:right="-1" w:firstLine="1418"/>
        <w:jc w:val="both"/>
        <w:rPr>
          <w:rFonts w:ascii="Arial" w:hAnsi="Arial" w:cs="Arial"/>
          <w:iCs/>
          <w:color w:val="000000"/>
          <w:sz w:val="24"/>
          <w:szCs w:val="24"/>
        </w:rPr>
      </w:pPr>
      <w:r>
        <w:t>Trata-se de ação declaratória de inexigibilidade de débito com pleito de indenização a título de danos morais, ajuizada por AUTOR(A) Hilário em face de Claro S.A. e outro, julgada parcialmente procedente pela r. sentença (fls. 260/266), cujo relatório se adota. Foi declarada a inexigibilidade do débito apontado na inicial, no valor de R$ 544,85, bem como condenada a ré Claro S.A. ao pagamento de indenização a título de danos morais no valor de R$ 2.000,00. Ante o princípio da causalidade, a ré Claro S.A. foi condenada, ainda, ao pagamento das custas e despesas processuais, bem como honorários advocatícios fixados em R$1.500,00.</w:t>
      </w:r>
    </w:p>
    <w:p w:rsidR="00234C54" w:rsidRPr="00234C54" w:rsidRDefault="00FC67AB" w:rsidP="00A87C78">
      <w:pPr>
        <w:spacing w:line="360" w:lineRule="auto"/>
        <w:ind w:right="-1" w:firstLine="1418"/>
        <w:jc w:val="both"/>
        <w:rPr>
          <w:rFonts w:ascii="Arial" w:hAnsi="Arial" w:cs="Arial"/>
          <w:sz w:val="24"/>
          <w:szCs w:val="24"/>
        </w:rPr>
      </w:pPr>
      <w:r>
        <w:t>Inconformada, a autora interpôs recurso de apelação (fls. 272/278), pugnando pela majoração do valor fixado a título de indenização pelos danos morais sofridos da forma pleiteada na inicial. Sustenta que após regularizar sua situação financeira em 2019, ficou sem qualquer restrição creditícia até que, em 2021, foi surpreendida pela nova inscrição decorrente da conduta ilegal da Claro. Enfatiza que as demais pendências foram quitadas rapidamente, enquanto a inscrição atual foi resultado da má-fé da apelada, que, durante a oferta de portabilidade, afirmou que a autora não estaria sujeita à multa por quebra de contrato, o que posteriormente se provou incorreto. Além disso, a autora menciona que a Claro não forneceu gravações que poderiam comprovar sua versão dos fatos, omitindo-se em diversos pontos de sua defesa.</w:t>
      </w:r>
    </w:p>
    <w:p w:rsidR="004522D1" w:rsidRDefault="00234C54" w:rsidP="00234C54">
      <w:pPr>
        <w:spacing w:line="360" w:lineRule="auto"/>
        <w:ind w:right="-1" w:firstLine="1418"/>
        <w:jc w:val="both"/>
        <w:rPr>
          <w:rFonts w:ascii="Arial" w:hAnsi="Arial" w:cs="Arial"/>
          <w:sz w:val="24"/>
          <w:szCs w:val="24"/>
        </w:rPr>
      </w:pPr>
      <w:r>
        <w:t xml:space="preserve">Por fim, a apelante requer que a indenização seja majorada para R$ 10.000,00, conforme solicitado na petição inicial, argumentando que este valor estaria em consonância com a jurisprudência dominante. </w:t>
      </w:r>
    </w:p>
    <w:p w:rsidR="009D3372" w:rsidRDefault="009D3372" w:rsidP="004522D1">
      <w:pPr>
        <w:spacing w:line="360" w:lineRule="auto"/>
        <w:ind w:right="-1" w:firstLine="1418"/>
        <w:jc w:val="both"/>
        <w:rPr>
          <w:rFonts w:ascii="Arial" w:hAnsi="Arial" w:cs="Arial"/>
          <w:sz w:val="24"/>
        </w:rPr>
      </w:pPr>
      <w:r>
        <w:t>Recurso tempestivo, isento de preparo (fl. 50) e regularmente processado. Constam contrarrazões (fls. 290/304 e 305/321). Recebido, neste momento, em seus efeitos legais, nos termos do artigo 1.012 do Código de AUTOR(A).</w:t>
      </w:r>
    </w:p>
    <w:p w:rsidR="00C9260C" w:rsidRDefault="00234C54" w:rsidP="00C9260C">
      <w:pPr>
        <w:spacing w:line="360" w:lineRule="auto"/>
        <w:ind w:firstLine="1417"/>
        <w:jc w:val="both"/>
        <w:rPr>
          <w:rFonts w:ascii="Arial" w:hAnsi="Arial" w:cs="Arial"/>
          <w:color w:val="000000"/>
          <w:sz w:val="24"/>
          <w:szCs w:val="24"/>
        </w:rPr>
      </w:pPr>
      <w:r>
        <w:t>Não houve oposição ao julgamento virtual.</w:t>
      </w:r>
    </w:p>
    <w:p w:rsidR="009D3372" w:rsidRDefault="009D3372" w:rsidP="009D3372">
      <w:pPr>
        <w:tabs>
          <w:tab w:val="center" w:pos="4961"/>
        </w:tabs>
        <w:spacing w:after="120" w:line="360" w:lineRule="auto"/>
        <w:ind w:firstLine="1418"/>
        <w:jc w:val="both"/>
        <w:rPr>
          <w:rFonts w:ascii="Arial" w:hAnsi="Arial" w:cs="Arial"/>
          <w:b/>
          <w:sz w:val="24"/>
        </w:rPr>
      </w:pPr>
      <w:r>
        <w:t>É o relatório.</w:t>
      </w:r>
    </w:p>
    <w:p w:rsidR="009D3372" w:rsidRPr="00AD6105" w:rsidRDefault="009D3372" w:rsidP="00AD6105">
      <w:pPr>
        <w:spacing w:line="360" w:lineRule="auto"/>
        <w:ind w:firstLine="1417"/>
        <w:jc w:val="both"/>
        <w:rPr>
          <w:rFonts w:ascii="Arial" w:hAnsi="Arial" w:cs="Arial"/>
          <w:color w:val="000000"/>
          <w:sz w:val="24"/>
          <w:szCs w:val="24"/>
        </w:rPr>
      </w:pPr>
      <w:r>
        <w:t>Respeitados os argumentos expostos nas razões recursais, pelo meu voto, dou parcial provimento ao apelo.</w:t>
      </w:r>
    </w:p>
    <w:p w:rsidR="00AD6105" w:rsidRDefault="00AD6105" w:rsidP="00916DE2">
      <w:pPr>
        <w:spacing w:line="360" w:lineRule="auto"/>
        <w:ind w:right="-1" w:firstLine="1418"/>
        <w:jc w:val="both"/>
        <w:rPr>
          <w:rFonts w:ascii="Arial" w:hAnsi="Arial" w:cs="Arial"/>
          <w:sz w:val="24"/>
          <w:szCs w:val="24"/>
        </w:rPr>
      </w:pPr>
      <w:r>
        <w:t>A presente controvérsia cinge-se, tão somente, ao pleito de condenação da ré ao pagamento de indenização a título de danos morais, insurgindo-se a autora, em sede recursal, contra o valor fixado pelo juízo de primeiro grau.</w:t>
      </w:r>
    </w:p>
    <w:p w:rsidR="00D24E99" w:rsidRPr="00291AF2" w:rsidRDefault="00D24E99" w:rsidP="00D24E99">
      <w:pPr>
        <w:spacing w:after="100" w:line="360" w:lineRule="auto"/>
        <w:ind w:firstLine="1418"/>
        <w:jc w:val="both"/>
        <w:rPr>
          <w:rFonts w:ascii="Arial" w:hAnsi="Arial" w:cs="Arial"/>
          <w:iCs/>
          <w:sz w:val="24"/>
        </w:rPr>
      </w:pPr>
      <w:r>
        <w:t>Pois bem.</w:t>
      </w:r>
    </w:p>
    <w:p w:rsidR="00D24E99" w:rsidRPr="00291AF2" w:rsidRDefault="00D24E99" w:rsidP="00D24E99">
      <w:pPr>
        <w:spacing w:after="100" w:line="360" w:lineRule="auto"/>
        <w:ind w:firstLine="1418"/>
        <w:jc w:val="both"/>
        <w:rPr>
          <w:rFonts w:ascii="Arial" w:hAnsi="Arial" w:cs="Arial"/>
          <w:sz w:val="24"/>
          <w:szCs w:val="24"/>
        </w:rPr>
      </w:pPr>
      <w:r>
        <w:t>Ab initio, não merece prosperar a alegação recursal de que o valor de R$ 10.000,00, a título de danos morais, mostra-se mais adequado ao caso em tela. Referida alegação já fora acertadamente repelida pelo juízo a quo, observada a aplicação do artigo 252, do AUTOR(A) deste E. Tribunal (RITJSP):</w:t>
      </w:r>
    </w:p>
    <w:p w:rsidR="00D24E99" w:rsidRPr="00031737" w:rsidRDefault="00D24E99" w:rsidP="00D24E99">
      <w:pPr>
        <w:spacing w:after="100" w:line="360" w:lineRule="auto"/>
        <w:ind w:firstLine="1418"/>
        <w:jc w:val="both"/>
        <w:rPr>
          <w:rFonts w:ascii="Arial" w:hAnsi="Arial" w:cs="Arial"/>
          <w:b/>
          <w:bCs/>
          <w:iCs/>
          <w:sz w:val="22"/>
          <w:szCs w:val="22"/>
        </w:rPr>
      </w:pPr>
      <w:r>
        <w:t>“Art. 252. Nos recursos em geral, o relator poderá limitar-se a ratificar os fundamentos da decisão recorrida, quando, suficientemente motivada, houver de mantê-la, apreciando, se houver, os demais argumentos recursais capazes de, em tese, infirmar a conclusão adotada no julgamento.”</w:t>
      </w:r>
    </w:p>
    <w:p w:rsidR="00D24E99" w:rsidRPr="00BA5C94" w:rsidRDefault="00D24E99" w:rsidP="00D24E99">
      <w:pPr>
        <w:spacing w:after="100" w:line="360" w:lineRule="auto"/>
        <w:ind w:firstLine="1418"/>
        <w:jc w:val="both"/>
        <w:rPr>
          <w:rFonts w:ascii="Arial" w:hAnsi="Arial" w:cs="Arial"/>
          <w:color w:val="000000"/>
          <w:sz w:val="24"/>
          <w:szCs w:val="24"/>
        </w:rPr>
      </w:pPr>
      <w:r>
        <w:t>Com efeito o juízo de origem analisou todos os elementos do processo fundamentando sua decisão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D24E99" w:rsidRPr="00BA5C94" w:rsidRDefault="00D24E99" w:rsidP="00D24E99">
      <w:pPr>
        <w:spacing w:after="100" w:line="360" w:lineRule="auto"/>
        <w:ind w:firstLine="1417"/>
        <w:jc w:val="both"/>
        <w:rPr>
          <w:rFonts w:ascii="Arial" w:hAnsi="Arial" w:cs="Arial"/>
          <w:color w:val="000000"/>
          <w:sz w:val="24"/>
          <w:szCs w:val="24"/>
        </w:rPr>
      </w:pPr>
      <w:r>
        <w:t>No mesmo sentido: STJ, 4ª Turma, AgRg no AREsp nº 530.121/SP, AUTOR(A) Salomão, 19.8.2014; STJ, AgInt no AREsp nº 873.063/SP, AUTOR(A), 20.6.2017.</w:t>
      </w:r>
    </w:p>
    <w:p w:rsidR="00D24E99" w:rsidRPr="00BA5C94" w:rsidRDefault="00D24E99" w:rsidP="00D24E99">
      <w:pPr>
        <w:spacing w:after="100" w:line="360" w:lineRule="auto"/>
        <w:ind w:firstLine="1417"/>
        <w:jc w:val="both"/>
        <w:rPr>
          <w:rFonts w:ascii="Arial" w:hAnsi="Arial" w:cs="Arial"/>
          <w:color w:val="000000"/>
          <w:sz w:val="24"/>
          <w:szCs w:val="24"/>
        </w:rPr>
      </w:pPr>
      <w:r>
        <w:t>Também a decisão do AUTOR(A) Bôas Cueva no julgamento do AREsp nº 1.822.840:</w:t>
      </w:r>
    </w:p>
    <w:p w:rsidR="00D24E99" w:rsidRPr="00031737" w:rsidRDefault="00D24E99" w:rsidP="00D24E99">
      <w:pPr>
        <w:spacing w:after="100" w:line="360" w:lineRule="auto"/>
        <w:ind w:firstLine="1417"/>
        <w:jc w:val="both"/>
        <w:rPr>
          <w:rFonts w:ascii="Arial" w:hAnsi="Arial" w:cs="Arial"/>
          <w:iCs/>
          <w:color w:val="000000"/>
          <w:sz w:val="22"/>
          <w:szCs w:val="22"/>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88432C" w:rsidRDefault="0088432C" w:rsidP="00D24E99">
      <w:pPr>
        <w:spacing w:after="100" w:line="360" w:lineRule="auto"/>
        <w:ind w:firstLine="1418"/>
        <w:jc w:val="both"/>
        <w:rPr>
          <w:rFonts w:ascii="Arial" w:hAnsi="Arial" w:cs="Arial"/>
          <w:sz w:val="24"/>
          <w:szCs w:val="24"/>
        </w:rPr>
      </w:pPr>
      <w:r>
        <w:t xml:space="preserve">Lado outro, entendo que o valor de R$2.000,00 não é o valor mais adequado para o caso em tela, eis que se trata de uma quantia que insuficiente para atender, de maneira adequada, às funções reparatória e pedagógica inerentes ao instituto dos danos morais. </w:t>
      </w:r>
    </w:p>
    <w:p w:rsidR="004E441C" w:rsidRPr="0088432C" w:rsidRDefault="0088432C" w:rsidP="0088432C">
      <w:pPr>
        <w:spacing w:after="100" w:line="360" w:lineRule="auto"/>
        <w:ind w:firstLine="1418"/>
        <w:jc w:val="both"/>
        <w:rPr>
          <w:rFonts w:ascii="Arial" w:hAnsi="Arial" w:cs="Arial"/>
          <w:sz w:val="24"/>
          <w:szCs w:val="24"/>
        </w:rPr>
      </w:pPr>
      <w:r>
        <w:t>Como é cediço, o efeito pedagógico, essencial para a função preventiva dos danos morais, exige que a condenação tenha um impacto financeiro relevante, de modo que possa dissuadir o agente de reincidir em comportamentos que atentem contra os direitos da personalidade. Portanto, a majoração para R$ 5.000,00 se faz necessária para assegurar que a condenação cumpra integralmente sua função jurídica, garantindo a reparação adequada do dano e preservando o efeito preventivo da sanção, em consonância com os princípios da razoabilidade e da proporcionalidade e os precedentes deste E. Tribunal.</w:t>
      </w:r>
    </w:p>
    <w:p w:rsidR="00BA5C94" w:rsidRDefault="00BA5C94" w:rsidP="00D24E99">
      <w:pPr>
        <w:spacing w:line="360" w:lineRule="auto"/>
        <w:ind w:firstLine="1418"/>
        <w:jc w:val="both"/>
        <w:rPr>
          <w:rFonts w:ascii="Arial" w:hAnsi="Arial"/>
          <w:bCs/>
          <w:sz w:val="24"/>
          <w:szCs w:val="24"/>
        </w:rPr>
      </w:pPr>
      <w:r>
        <w:t>Outro não é o entendimento desta C. Câmara:</w:t>
      </w:r>
    </w:p>
    <w:p w:rsidR="00BA5C94" w:rsidRPr="00BA5C94" w:rsidRDefault="00BA5C94" w:rsidP="00D24E99">
      <w:pPr>
        <w:spacing w:line="360" w:lineRule="auto"/>
        <w:ind w:firstLine="1418"/>
        <w:jc w:val="both"/>
        <w:rPr>
          <w:rFonts w:ascii="Arial" w:hAnsi="Arial" w:cs="Arial"/>
          <w:bCs/>
          <w:i/>
          <w:iCs/>
          <w:sz w:val="22"/>
          <w:szCs w:val="22"/>
        </w:rPr>
      </w:pPr>
      <w:r/>
    </w:p>
    <w:p w:rsidR="002E61F4" w:rsidRDefault="002E61F4" w:rsidP="00D24E99">
      <w:pPr>
        <w:spacing w:line="360" w:lineRule="auto"/>
        <w:ind w:firstLine="1418"/>
        <w:jc w:val="both"/>
        <w:rPr>
          <w:rFonts w:ascii="Arial" w:hAnsi="Arial" w:cs="Arial"/>
          <w:b/>
          <w:sz w:val="22"/>
          <w:szCs w:val="22"/>
        </w:rPr>
      </w:pPr>
      <w:r>
        <w:t>“Ação declaratória de inexigibilidade de débito e indenização por danos morais – Inscrição em cadastro restritivo sem justa causa – Pessoa jurídica – Sentença de parcial procedência – Recurso da autora – Súmula 385 do STJ inaplicável ao caso – Ausência de restrições anteriores – Inúmeras restrições posteriores - Abalo de crédito que gera dano moral presumido – Ofensa à honra objetiva da pessoa jurídica – Indenização fixada em R$ 5.000,00, observados os critérios de razoabilidade e proporcionalidade e os precedentes da Câmara – Provimento do recurso.” (TJSP; Apelação Cível 0000000-00.0000.0.00.0000; Relator (a): Mário Daccache; Órgão Julgador: 29ª Câmara de AUTOR(A); AUTOR(A) III - Jabaquara - [VARA]; Data do Julgamento: 09/08/2023; Data de Registro: 09/08/2023)</w:t>
      </w:r>
    </w:p>
    <w:p w:rsidR="002E61F4" w:rsidRDefault="002E61F4" w:rsidP="00D24E99">
      <w:pPr>
        <w:spacing w:line="360" w:lineRule="auto"/>
        <w:ind w:firstLine="1418"/>
        <w:jc w:val="both"/>
        <w:rPr>
          <w:rFonts w:ascii="Arial" w:hAnsi="Arial" w:cs="Arial"/>
          <w:b/>
          <w:sz w:val="22"/>
          <w:szCs w:val="22"/>
        </w:rPr>
      </w:pPr>
      <w:r/>
    </w:p>
    <w:p w:rsidR="00C20ADB" w:rsidRDefault="002E61F4" w:rsidP="00D24E99">
      <w:pPr>
        <w:spacing w:line="360" w:lineRule="auto"/>
        <w:ind w:firstLine="1418"/>
        <w:jc w:val="both"/>
        <w:rPr>
          <w:rFonts w:ascii="Arial" w:hAnsi="Arial" w:cs="Arial"/>
          <w:bCs/>
          <w:sz w:val="22"/>
          <w:szCs w:val="22"/>
        </w:rPr>
      </w:pPr>
      <w:r>
        <w:t>“Ação declaratória de inexigibilidade de débitos c/c pedido indenizatório moral – Sentença de parcial procedência que acolhe apenas a primeira pretensão – Apelo do autor voltado à procedência do pedido indenizatório – Dano moral caracterizado – Inaplicabilidade da Súmula 385, do STJ, ao caso dos autos – Inscrição desabonadora legítima que é posterior à restrição financeira questionada nesses autos – Período entre a inscrição indevida e a restrição legítima em que há evidente dano moral – Indenização exigível (R$5.000,00) – Sentença reformada neste aspecto – Sucumbência atribuída integralmente à ré – Apelo provido.”  (TJSP; Apelação Cível 0000000-00.0000.0.00.0000; Relator (a): Mário Daccache; Órgão Julgador: 29ª Câmara de AUTOR(A); Foro de Andradina - 3ª Vara; Data do Julgamento: 30/08/2023; Data de Registro: 30/08/2023)</w:t>
      </w:r>
    </w:p>
    <w:p w:rsidR="002E61F4" w:rsidRPr="00BA5C94" w:rsidRDefault="002E61F4" w:rsidP="00D24E99">
      <w:pPr>
        <w:spacing w:line="360" w:lineRule="auto"/>
        <w:ind w:firstLine="1418"/>
        <w:jc w:val="both"/>
        <w:rPr>
          <w:rFonts w:ascii="Arial" w:hAnsi="Arial" w:cs="Arial"/>
          <w:bCs/>
          <w:i/>
          <w:iCs/>
          <w:sz w:val="22"/>
          <w:szCs w:val="22"/>
        </w:rPr>
      </w:pPr>
      <w:r/>
    </w:p>
    <w:p w:rsidR="002E61F4" w:rsidRDefault="002E61F4" w:rsidP="002E61F4">
      <w:pPr>
        <w:spacing w:line="360" w:lineRule="auto"/>
        <w:ind w:firstLine="1417"/>
        <w:jc w:val="both"/>
        <w:rPr>
          <w:rFonts w:ascii="Arial" w:hAnsi="Arial"/>
          <w:sz w:val="24"/>
        </w:rPr>
      </w:pPr>
      <w:r>
        <w:t>Desse modo, a sentença deve ser reformada tão somente em relação à condenação por danos morais, majorando a quantia para o importe de R$ 5.000,00 (cinco mil reais), com correção monetária desde o arbitramento inicial (sentença) e juros de mora desde a citação, mantendo-se os demais termos da sentença, inclusive a distribuição da verba sucumbencial.</w:t>
      </w:r>
    </w:p>
    <w:p w:rsidR="002E61F4" w:rsidRDefault="002E61F4" w:rsidP="002E61F4">
      <w:pPr>
        <w:spacing w:line="360" w:lineRule="auto"/>
        <w:ind w:firstLine="1417"/>
        <w:jc w:val="both"/>
        <w:rPr>
          <w:rFonts w:ascii="Arial" w:hAnsi="Arial"/>
          <w:sz w:val="24"/>
        </w:rPr>
      </w:pPr>
      <w:r>
        <w:t>Verificado o acolhimento parcial do recurso, não há que se falar em majoração da verba honorária.</w:t>
      </w:r>
    </w:p>
    <w:p w:rsidR="00B02A91" w:rsidRDefault="00B02A91" w:rsidP="00E901DC">
      <w:pPr>
        <w:pStyle w:val="Corpodetexto"/>
        <w:spacing w:line="360" w:lineRule="auto"/>
        <w:ind w:firstLine="1418"/>
        <w:rPr>
          <w:color w:val="000000"/>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314F78" w:rsidRDefault="00A96A7A" w:rsidP="00916DE2">
      <w:pPr>
        <w:pStyle w:val="Corpodetexto"/>
        <w:spacing w:line="360" w:lineRule="auto"/>
        <w:ind w:firstLine="1418"/>
        <w:rPr>
          <w:color w:val="000000"/>
          <w:szCs w:val="24"/>
        </w:rPr>
      </w:pPr>
      <w:r>
        <w:t>Diante do exposto, dou parcial provimento ao recurso de apelação interposto pela autora.</w:t>
      </w:r>
    </w:p>
    <w:p w:rsidR="00B02A91" w:rsidRDefault="00B02A91" w:rsidP="00916DE2">
      <w:pPr>
        <w:pStyle w:val="Corpodetexto"/>
        <w:spacing w:line="360" w:lineRule="auto"/>
        <w:ind w:firstLine="1418"/>
        <w:rPr>
          <w:color w:val="000000"/>
          <w:szCs w:val="24"/>
        </w:rPr>
      </w:pPr>
      <w:r/>
    </w:p>
    <w:p w:rsidR="00094BEB" w:rsidRDefault="00094BEB" w:rsidP="003B1F75">
      <w:pPr>
        <w:pStyle w:val="Corpodetexto"/>
        <w:spacing w:line="360" w:lineRule="auto"/>
        <w:ind w:firstLine="3958"/>
        <w:rPr>
          <w:rStyle w:val="xbumpedfont15"/>
          <w:rFonts w:cs="Arial"/>
          <w:color w:val="242424"/>
          <w:szCs w:val="24"/>
          <w:bdr w:val="none" w:sz="0" w:space="0" w:color="auto" w:frame="1"/>
          <w:shd w:val="clear" w:color="auto" w:fill="FFFFFF"/>
        </w:rPr>
      </w:pPr>
      <w:r/>
    </w:p>
    <w:p w:rsidR="00094BEB" w:rsidRDefault="00094BEB" w:rsidP="00094BEB">
      <w:pPr>
        <w:spacing w:line="360" w:lineRule="auto"/>
        <w:jc w:val="center"/>
        <w:rPr>
          <w:rFonts w:ascii="Arial" w:hAnsi="Arial" w:cs="Arial"/>
          <w:b/>
          <w:sz w:val="24"/>
          <w:szCs w:val="24"/>
        </w:rPr>
      </w:pPr>
      <w:r>
        <w:t>JOSÉ AUGUSTO GENOFRE MARTINS</w:t>
      </w:r>
    </w:p>
    <w:p w:rsidR="00094BEB" w:rsidRDefault="00094BEB" w:rsidP="00094BEB">
      <w:pPr>
        <w:spacing w:line="360" w:lineRule="auto"/>
        <w:jc w:val="center"/>
      </w:pPr>
      <w:r>
        <w:t>Relator</w:t>
        <w:tab/>
      </w:r>
    </w:p>
    <w:sectPr w:rsidR="00094BEB" w:rsidSect="00247710">
      <w:headerReference w:type="even" r:id="rId11"/>
      <w:headerReference w:type="default" r:id="rId12"/>
      <w:headerReference w:type="first" r:id="rId13"/>
      <w:footerReference w:type="first" r:id="rId14"/>
      <w:pgSz w:w="11907" w:h="16840" w:code="9"/>
      <w:pgMar w:top="2693" w:right="1588" w:bottom="1701" w:left="2268" w:header="1418"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610B" w:rsidRDefault="00DC610B">
      <w:r>
        <w:separator/>
      </w:r>
    </w:p>
  </w:endnote>
  <w:endnote w:type="continuationSeparator" w:id="0">
    <w:p w:rsidR="00DC610B" w:rsidRDefault="00DC6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CDC" w:rsidRDefault="00E67CDC">
    <w:pPr>
      <w:pStyle w:val="Rodap"/>
    </w:pPr>
    <w:r>
      <w:t>________________________</w:t>
    </w:r>
  </w:p>
  <w:p w:rsidR="00E67CDC" w:rsidRPr="00454B6C" w:rsidRDefault="00E67CDC" w:rsidP="00FE79E6">
    <w:pPr>
      <w:pStyle w:val="Rodap"/>
    </w:pPr>
    <w:r>
      <w:t xml:space="preserve">Apelação Cível nº </w:t>
    </w:r>
    <w:r w:rsidRPr="00454B6C">
      <w:t>1126968-0/6</w:t>
    </w:r>
  </w:p>
  <w:p w:rsidR="00E67CDC" w:rsidRDefault="00E67CDC" w:rsidP="00FE79E6">
    <w:pPr>
      <w:pStyle w:val="Rodap"/>
    </w:pPr>
    <w:r>
      <w:t>Voto nº 4134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610B" w:rsidRDefault="00DC610B">
      <w:r>
        <w:separator/>
      </w:r>
    </w:p>
  </w:footnote>
  <w:footnote w:type="continuationSeparator" w:id="0">
    <w:p w:rsidR="00DC610B" w:rsidRDefault="00DC6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CDC" w:rsidRDefault="00E67C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67CDC" w:rsidRDefault="00E67CD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7CDC" w:rsidRDefault="00E67C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14F78">
      <w:rPr>
        <w:rStyle w:val="Nmerodepgina"/>
        <w:noProof/>
      </w:rPr>
      <w:t>5</w:t>
    </w:r>
    <w:r>
      <w:rPr>
        <w:rStyle w:val="Nmerodepgina"/>
      </w:rPr>
      <w:fldChar w:fldCharType="end"/>
    </w:r>
  </w:p>
  <w:tbl>
    <w:tblPr>
      <w:tblW w:w="8360" w:type="dxa"/>
      <w:tblInd w:w="83" w:type="dxa"/>
      <w:tblLayout w:type="fixed"/>
      <w:tblLook w:val="0000" w:firstRow="0" w:lastRow="0" w:firstColumn="0" w:lastColumn="0" w:noHBand="0" w:noVBand="0"/>
    </w:tblPr>
    <w:tblGrid>
      <w:gridCol w:w="2490"/>
      <w:gridCol w:w="5870"/>
    </w:tblGrid>
    <w:tr w:rsidR="00916DE2" w:rsidRPr="000665B8" w:rsidTr="00E50742">
      <w:trPr>
        <w:trHeight w:val="559"/>
      </w:trPr>
      <w:tc>
        <w:tcPr>
          <w:tcW w:w="2490" w:type="dxa"/>
          <w:tcBorders>
            <w:top w:val="nil"/>
            <w:left w:val="nil"/>
            <w:bottom w:val="nil"/>
            <w:right w:val="nil"/>
          </w:tcBorders>
          <w:vAlign w:val="center"/>
        </w:tcPr>
        <w:p w:rsidR="00916DE2" w:rsidRPr="000665B8" w:rsidRDefault="00916DE2" w:rsidP="00916DE2">
          <w:pPr>
            <w:spacing w:after="120"/>
          </w:pPr>
          <w:r>
            <w:t xml:space="preserve">       </w:t>
          </w:r>
          <w:r w:rsidRPr="000665B8">
            <w:t xml:space="preserve"> </w:t>
          </w:r>
          <w:r w:rsidRPr="00AC2EE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916DE2" w:rsidRPr="000665B8" w:rsidRDefault="00916DE2" w:rsidP="00916DE2">
          <w:pPr>
            <w:spacing w:after="120"/>
            <w:rPr>
              <w:b/>
              <w:bCs/>
            </w:rPr>
          </w:pPr>
        </w:p>
        <w:p w:rsidR="00916DE2" w:rsidRPr="000665B8" w:rsidRDefault="00916DE2" w:rsidP="00916DE2">
          <w:pPr>
            <w:spacing w:after="120"/>
            <w:jc w:val="center"/>
            <w:rPr>
              <w:b/>
              <w:bCs/>
            </w:rPr>
          </w:pPr>
          <w:r w:rsidRPr="000665B8">
            <w:rPr>
              <w:b/>
              <w:bCs/>
            </w:rPr>
            <w:t>PODER JUDICIÁRIO</w:t>
          </w:r>
        </w:p>
        <w:p w:rsidR="00916DE2" w:rsidRPr="000665B8" w:rsidRDefault="00916DE2" w:rsidP="00916DE2">
          <w:pPr>
            <w:tabs>
              <w:tab w:val="left" w:pos="1905"/>
            </w:tabs>
            <w:spacing w:after="120"/>
            <w:jc w:val="center"/>
            <w:rPr>
              <w:b/>
              <w:bCs/>
            </w:rPr>
          </w:pPr>
          <w:r w:rsidRPr="000665B8">
            <w:rPr>
              <w:b/>
              <w:bCs/>
            </w:rPr>
            <w:t>TRIBUNAL DE JUSTIÇA DO ESTADO DE SÃO PAULO</w:t>
          </w:r>
        </w:p>
        <w:p w:rsidR="00916DE2" w:rsidRPr="000665B8" w:rsidRDefault="00916DE2" w:rsidP="00916DE2">
          <w:pPr>
            <w:spacing w:after="120"/>
            <w:jc w:val="center"/>
            <w:rPr>
              <w:b/>
            </w:rPr>
          </w:pPr>
          <w:r w:rsidRPr="000665B8">
            <w:rPr>
              <w:b/>
            </w:rPr>
            <w:t xml:space="preserve">Seção de Direito Privado - </w:t>
          </w:r>
          <w:r w:rsidR="0016744E">
            <w:rPr>
              <w:b/>
            </w:rPr>
            <w:t>29</w:t>
          </w:r>
          <w:r w:rsidRPr="000665B8">
            <w:rPr>
              <w:b/>
            </w:rPr>
            <w:t>ª Câmara</w:t>
          </w:r>
        </w:p>
      </w:tc>
    </w:tr>
  </w:tbl>
  <w:p w:rsidR="00E67CDC" w:rsidRDefault="00E67CDC" w:rsidP="00916D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262" w:type="dxa"/>
      <w:tblLayout w:type="fixed"/>
      <w:tblLook w:val="0000" w:firstRow="0" w:lastRow="0" w:firstColumn="0" w:lastColumn="0" w:noHBand="0" w:noVBand="0"/>
    </w:tblPr>
    <w:tblGrid>
      <w:gridCol w:w="1791"/>
      <w:gridCol w:w="6471"/>
    </w:tblGrid>
    <w:tr w:rsidR="00E67CDC">
      <w:tblPrEx>
        <w:tblCellMar>
          <w:top w:w="0" w:type="dxa"/>
          <w:bottom w:w="0" w:type="dxa"/>
        </w:tblCellMar>
      </w:tblPrEx>
      <w:tc>
        <w:tcPr>
          <w:tcW w:w="1791" w:type="dxa"/>
        </w:tcPr>
        <w:p w:rsidR="00E67CDC" w:rsidRDefault="00E67CDC">
          <w:pPr>
            <w:tabs>
              <w:tab w:val="center" w:pos="4820"/>
            </w:tabs>
          </w:pPr>
        </w:p>
      </w:tc>
      <w:tc>
        <w:tcPr>
          <w:tcW w:w="6471" w:type="dxa"/>
        </w:tcPr>
        <w:p w:rsidR="00E67CDC" w:rsidRDefault="00E67CDC">
          <w:pPr>
            <w:tabs>
              <w:tab w:val="center" w:pos="3029"/>
            </w:tabs>
            <w:jc w:val="center"/>
          </w:pPr>
        </w:p>
      </w:tc>
    </w:tr>
  </w:tbl>
  <w:tbl>
    <w:tblPr>
      <w:tblW w:w="8364" w:type="dxa"/>
      <w:tblInd w:w="-34" w:type="dxa"/>
      <w:tblLook w:val="01E0" w:firstRow="1" w:lastRow="1" w:firstColumn="1" w:lastColumn="1" w:noHBand="0" w:noVBand="0"/>
    </w:tblPr>
    <w:tblGrid>
      <w:gridCol w:w="8364"/>
    </w:tblGrid>
    <w:tr w:rsidR="00E67CDC" w:rsidRPr="00E8049B" w:rsidTr="00E8049B">
      <w:tc>
        <w:tcPr>
          <w:tcW w:w="8364" w:type="dxa"/>
          <w:shd w:val="clear" w:color="auto" w:fill="auto"/>
        </w:tcPr>
        <w:p w:rsidR="00E67CDC" w:rsidRPr="00E8049B" w:rsidRDefault="00E67CDC" w:rsidP="000356E0">
          <w:pPr>
            <w:pStyle w:val="Ttulo"/>
            <w:rPr>
              <w:bCs/>
              <w:sz w:val="26"/>
            </w:rPr>
          </w:pPr>
          <w:r w:rsidRPr="00E8049B">
            <w:rPr>
              <w:noProof/>
              <w:sz w:val="26"/>
              <w:szCs w:val="26"/>
            </w:rP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5pt;margin-top:8.5pt;width:49.75pt;height:57.75pt;z-index:251657728;mso-position-horizontal-relative:text;mso-position-vertical-relative:text" fillcolor="window">
                <v:imagedata r:id="rId1" o:title=""/>
              </v:shape>
              <o:OLEObject Type="Embed" ProgID="Word.Picture.8" ShapeID="_x0000_s1025" DrawAspect="Content" ObjectID="_1811179285" r:id="rId2"/>
            </w:object>
          </w:r>
        </w:p>
        <w:p w:rsidR="00E67CDC" w:rsidRPr="00E8049B" w:rsidRDefault="00E67CDC" w:rsidP="000356E0">
          <w:pPr>
            <w:pStyle w:val="Ttulo"/>
            <w:rPr>
              <w:bCs/>
              <w:sz w:val="26"/>
              <w:szCs w:val="26"/>
            </w:rPr>
          </w:pPr>
          <w:r w:rsidRPr="00E8049B">
            <w:rPr>
              <w:bCs/>
              <w:sz w:val="26"/>
              <w:szCs w:val="26"/>
            </w:rPr>
            <w:t>PODER JUDICIÁRIO</w:t>
          </w:r>
        </w:p>
        <w:p w:rsidR="00E67CDC" w:rsidRPr="00E8049B" w:rsidRDefault="00E67CDC" w:rsidP="00E8049B">
          <w:pPr>
            <w:jc w:val="center"/>
            <w:rPr>
              <w:bCs/>
              <w:sz w:val="26"/>
              <w:szCs w:val="26"/>
            </w:rPr>
          </w:pPr>
          <w:r w:rsidRPr="00E8049B">
            <w:rPr>
              <w:bCs/>
              <w:sz w:val="26"/>
              <w:szCs w:val="26"/>
            </w:rPr>
            <w:t>TRIBUNAL DE JUSTIÇA DE SÃO PAULO</w:t>
          </w:r>
        </w:p>
        <w:p w:rsidR="00E67CDC" w:rsidRPr="00E8049B" w:rsidRDefault="00E67CDC" w:rsidP="00E8049B">
          <w:pPr>
            <w:jc w:val="center"/>
            <w:rPr>
              <w:bCs/>
              <w:sz w:val="24"/>
              <w:szCs w:val="24"/>
            </w:rPr>
          </w:pPr>
        </w:p>
        <w:p w:rsidR="00E67CDC" w:rsidRPr="00E8049B" w:rsidRDefault="00E67CDC" w:rsidP="00E8049B">
          <w:pPr>
            <w:jc w:val="center"/>
            <w:rPr>
              <w:b/>
              <w:sz w:val="22"/>
              <w:szCs w:val="22"/>
            </w:rPr>
          </w:pPr>
          <w:r w:rsidRPr="00E8049B">
            <w:rPr>
              <w:b/>
              <w:sz w:val="22"/>
              <w:szCs w:val="22"/>
            </w:rPr>
            <w:t>Serviço de Processamento do 14º Grupo de Câmaras</w:t>
          </w:r>
        </w:p>
        <w:p w:rsidR="00E67CDC" w:rsidRPr="00E8049B" w:rsidRDefault="00E67CDC" w:rsidP="00E8049B">
          <w:pPr>
            <w:jc w:val="center"/>
            <w:rPr>
              <w:b/>
              <w:sz w:val="22"/>
              <w:szCs w:val="22"/>
            </w:rPr>
          </w:pPr>
          <w:r w:rsidRPr="00E8049B">
            <w:rPr>
              <w:b/>
              <w:sz w:val="22"/>
              <w:szCs w:val="22"/>
            </w:rPr>
            <w:t>Direito Privado – 27ª e 28ª Câmaras</w:t>
          </w:r>
        </w:p>
        <w:p w:rsidR="00E67CDC" w:rsidRPr="00E8049B" w:rsidRDefault="00E67CDC" w:rsidP="00E8049B">
          <w:pPr>
            <w:jc w:val="center"/>
            <w:rPr>
              <w:b/>
              <w:sz w:val="24"/>
              <w:szCs w:val="24"/>
            </w:rPr>
          </w:pPr>
          <w:r w:rsidRPr="00E8049B">
            <w:rPr>
              <w:sz w:val="22"/>
              <w:szCs w:val="22"/>
            </w:rPr>
            <w:t>Fórum João Mendes, s/nº - 18º andar – sala 1.827 – São Paulo – SP – CEP: 01501-900</w:t>
          </w:r>
        </w:p>
        <w:p w:rsidR="00E67CDC" w:rsidRPr="00E8049B" w:rsidRDefault="00E67CDC" w:rsidP="000356E0">
          <w:pPr>
            <w:pStyle w:val="Ttulo"/>
            <w:rPr>
              <w:rFonts w:ascii="Arial" w:hAnsi="Arial" w:cs="Arial"/>
              <w:b w:val="0"/>
              <w:bCs/>
              <w:sz w:val="26"/>
            </w:rPr>
          </w:pPr>
        </w:p>
      </w:tc>
    </w:tr>
  </w:tbl>
  <w:p w:rsidR="00E67CDC" w:rsidRDefault="00E67CDC" w:rsidP="008F0D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2833E8"/>
    <w:multiLevelType w:val="hybridMultilevel"/>
    <w:tmpl w:val="E38C0ABA"/>
    <w:lvl w:ilvl="0" w:tplc="686217C2">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1867713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oNotHyphenateCaps/>
  <w:drawingGridHorizontalSpacing w:val="120"/>
  <w:drawingGridVerticalSpacing w:val="120"/>
  <w:displayVerticalDrawingGridEvery w:val="0"/>
  <w:doNotUseMarginsForDrawingGridOrigin/>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1677"/>
    <w:rsid w:val="0000261A"/>
    <w:rsid w:val="0000388D"/>
    <w:rsid w:val="000060CC"/>
    <w:rsid w:val="00006ACF"/>
    <w:rsid w:val="00006BE8"/>
    <w:rsid w:val="00006D28"/>
    <w:rsid w:val="00007C62"/>
    <w:rsid w:val="00012917"/>
    <w:rsid w:val="00012DB0"/>
    <w:rsid w:val="00014894"/>
    <w:rsid w:val="00014CE5"/>
    <w:rsid w:val="00016326"/>
    <w:rsid w:val="000164A1"/>
    <w:rsid w:val="00016647"/>
    <w:rsid w:val="000216DA"/>
    <w:rsid w:val="000228B0"/>
    <w:rsid w:val="00023B6E"/>
    <w:rsid w:val="0002456D"/>
    <w:rsid w:val="00024840"/>
    <w:rsid w:val="00024F47"/>
    <w:rsid w:val="000254BD"/>
    <w:rsid w:val="00026353"/>
    <w:rsid w:val="00026A72"/>
    <w:rsid w:val="000272FB"/>
    <w:rsid w:val="0002736D"/>
    <w:rsid w:val="00027FE8"/>
    <w:rsid w:val="00031737"/>
    <w:rsid w:val="00032AFE"/>
    <w:rsid w:val="00033452"/>
    <w:rsid w:val="000348C0"/>
    <w:rsid w:val="000356E0"/>
    <w:rsid w:val="00035848"/>
    <w:rsid w:val="000403CD"/>
    <w:rsid w:val="00041130"/>
    <w:rsid w:val="00041FB5"/>
    <w:rsid w:val="000440A0"/>
    <w:rsid w:val="00044CD6"/>
    <w:rsid w:val="00044F0D"/>
    <w:rsid w:val="00045DA1"/>
    <w:rsid w:val="00047FD6"/>
    <w:rsid w:val="000507B9"/>
    <w:rsid w:val="00050F00"/>
    <w:rsid w:val="0005193B"/>
    <w:rsid w:val="0005279C"/>
    <w:rsid w:val="00054832"/>
    <w:rsid w:val="00055B15"/>
    <w:rsid w:val="00055F84"/>
    <w:rsid w:val="000561F4"/>
    <w:rsid w:val="000610D3"/>
    <w:rsid w:val="00061820"/>
    <w:rsid w:val="00062292"/>
    <w:rsid w:val="00062601"/>
    <w:rsid w:val="00062762"/>
    <w:rsid w:val="00063BB3"/>
    <w:rsid w:val="000642F3"/>
    <w:rsid w:val="0006570D"/>
    <w:rsid w:val="0006605A"/>
    <w:rsid w:val="000705F6"/>
    <w:rsid w:val="00072875"/>
    <w:rsid w:val="000767AF"/>
    <w:rsid w:val="00081CFD"/>
    <w:rsid w:val="00081F3F"/>
    <w:rsid w:val="0008248E"/>
    <w:rsid w:val="000878AA"/>
    <w:rsid w:val="00087B64"/>
    <w:rsid w:val="000907B4"/>
    <w:rsid w:val="00090877"/>
    <w:rsid w:val="00090F30"/>
    <w:rsid w:val="0009162E"/>
    <w:rsid w:val="00091BF8"/>
    <w:rsid w:val="00093E9C"/>
    <w:rsid w:val="000942AB"/>
    <w:rsid w:val="00094BEB"/>
    <w:rsid w:val="00095A15"/>
    <w:rsid w:val="00095B51"/>
    <w:rsid w:val="00096EE7"/>
    <w:rsid w:val="00097D39"/>
    <w:rsid w:val="000A0678"/>
    <w:rsid w:val="000A5430"/>
    <w:rsid w:val="000A6AB8"/>
    <w:rsid w:val="000A7C03"/>
    <w:rsid w:val="000B01FD"/>
    <w:rsid w:val="000B3E15"/>
    <w:rsid w:val="000B4889"/>
    <w:rsid w:val="000B4C67"/>
    <w:rsid w:val="000B55E0"/>
    <w:rsid w:val="000C0D23"/>
    <w:rsid w:val="000C14B9"/>
    <w:rsid w:val="000C28CA"/>
    <w:rsid w:val="000C3589"/>
    <w:rsid w:val="000C360E"/>
    <w:rsid w:val="000C3B3A"/>
    <w:rsid w:val="000C3C92"/>
    <w:rsid w:val="000C3DE8"/>
    <w:rsid w:val="000C4876"/>
    <w:rsid w:val="000C4967"/>
    <w:rsid w:val="000C5C75"/>
    <w:rsid w:val="000C7204"/>
    <w:rsid w:val="000C7F51"/>
    <w:rsid w:val="000D1542"/>
    <w:rsid w:val="000D1E74"/>
    <w:rsid w:val="000D28C1"/>
    <w:rsid w:val="000D31E6"/>
    <w:rsid w:val="000D3C45"/>
    <w:rsid w:val="000D4217"/>
    <w:rsid w:val="000D6041"/>
    <w:rsid w:val="000E165B"/>
    <w:rsid w:val="000E1930"/>
    <w:rsid w:val="000E2542"/>
    <w:rsid w:val="000E2CDE"/>
    <w:rsid w:val="000E3A41"/>
    <w:rsid w:val="000E45C3"/>
    <w:rsid w:val="000E45CD"/>
    <w:rsid w:val="000E5032"/>
    <w:rsid w:val="000E5644"/>
    <w:rsid w:val="000E678B"/>
    <w:rsid w:val="000E7294"/>
    <w:rsid w:val="000E7350"/>
    <w:rsid w:val="000F1420"/>
    <w:rsid w:val="000F1BED"/>
    <w:rsid w:val="000F409C"/>
    <w:rsid w:val="000F510D"/>
    <w:rsid w:val="000F7AE3"/>
    <w:rsid w:val="000F7B59"/>
    <w:rsid w:val="000F7C85"/>
    <w:rsid w:val="00100271"/>
    <w:rsid w:val="001009E6"/>
    <w:rsid w:val="00101F1D"/>
    <w:rsid w:val="001020BE"/>
    <w:rsid w:val="00102461"/>
    <w:rsid w:val="001025FE"/>
    <w:rsid w:val="00102A52"/>
    <w:rsid w:val="00102B67"/>
    <w:rsid w:val="00103062"/>
    <w:rsid w:val="0010341E"/>
    <w:rsid w:val="0010512D"/>
    <w:rsid w:val="00107449"/>
    <w:rsid w:val="00112138"/>
    <w:rsid w:val="00112FF7"/>
    <w:rsid w:val="00115E04"/>
    <w:rsid w:val="00115E81"/>
    <w:rsid w:val="00120675"/>
    <w:rsid w:val="00120A78"/>
    <w:rsid w:val="00121F7D"/>
    <w:rsid w:val="0012209D"/>
    <w:rsid w:val="001220F5"/>
    <w:rsid w:val="001226ED"/>
    <w:rsid w:val="0012320A"/>
    <w:rsid w:val="00123597"/>
    <w:rsid w:val="001236B8"/>
    <w:rsid w:val="00123726"/>
    <w:rsid w:val="00124A02"/>
    <w:rsid w:val="00126C9E"/>
    <w:rsid w:val="00127E61"/>
    <w:rsid w:val="00127F50"/>
    <w:rsid w:val="00131C43"/>
    <w:rsid w:val="001333DD"/>
    <w:rsid w:val="00133C1D"/>
    <w:rsid w:val="00134BA9"/>
    <w:rsid w:val="00135099"/>
    <w:rsid w:val="00136B9C"/>
    <w:rsid w:val="001370F6"/>
    <w:rsid w:val="001425F4"/>
    <w:rsid w:val="00143451"/>
    <w:rsid w:val="00144C0E"/>
    <w:rsid w:val="001452FE"/>
    <w:rsid w:val="00146473"/>
    <w:rsid w:val="001473AC"/>
    <w:rsid w:val="0014768F"/>
    <w:rsid w:val="00150FE5"/>
    <w:rsid w:val="0015139A"/>
    <w:rsid w:val="00151651"/>
    <w:rsid w:val="0015280C"/>
    <w:rsid w:val="00152B5B"/>
    <w:rsid w:val="00152F79"/>
    <w:rsid w:val="00154100"/>
    <w:rsid w:val="00156338"/>
    <w:rsid w:val="00157040"/>
    <w:rsid w:val="00157955"/>
    <w:rsid w:val="0016049B"/>
    <w:rsid w:val="00160638"/>
    <w:rsid w:val="00162298"/>
    <w:rsid w:val="00162622"/>
    <w:rsid w:val="00162F5E"/>
    <w:rsid w:val="001647D8"/>
    <w:rsid w:val="0016744E"/>
    <w:rsid w:val="0017029A"/>
    <w:rsid w:val="00170667"/>
    <w:rsid w:val="001710A3"/>
    <w:rsid w:val="00171C0E"/>
    <w:rsid w:val="00172593"/>
    <w:rsid w:val="001757DD"/>
    <w:rsid w:val="001758B4"/>
    <w:rsid w:val="00175E8D"/>
    <w:rsid w:val="001763FB"/>
    <w:rsid w:val="001765B5"/>
    <w:rsid w:val="001767E9"/>
    <w:rsid w:val="001778EB"/>
    <w:rsid w:val="00180799"/>
    <w:rsid w:val="00183121"/>
    <w:rsid w:val="00183F99"/>
    <w:rsid w:val="00186641"/>
    <w:rsid w:val="00190244"/>
    <w:rsid w:val="001912F0"/>
    <w:rsid w:val="00191370"/>
    <w:rsid w:val="00193362"/>
    <w:rsid w:val="001939A0"/>
    <w:rsid w:val="00193F8D"/>
    <w:rsid w:val="00194E21"/>
    <w:rsid w:val="001951A7"/>
    <w:rsid w:val="00195375"/>
    <w:rsid w:val="00195C13"/>
    <w:rsid w:val="00195DB0"/>
    <w:rsid w:val="0019667A"/>
    <w:rsid w:val="001973E9"/>
    <w:rsid w:val="00197C27"/>
    <w:rsid w:val="001A1503"/>
    <w:rsid w:val="001A17C7"/>
    <w:rsid w:val="001A1887"/>
    <w:rsid w:val="001A1935"/>
    <w:rsid w:val="001A22D1"/>
    <w:rsid w:val="001A3F61"/>
    <w:rsid w:val="001A4062"/>
    <w:rsid w:val="001A44FA"/>
    <w:rsid w:val="001A6B8D"/>
    <w:rsid w:val="001A75A4"/>
    <w:rsid w:val="001A789F"/>
    <w:rsid w:val="001B092C"/>
    <w:rsid w:val="001B135C"/>
    <w:rsid w:val="001B34B3"/>
    <w:rsid w:val="001B5600"/>
    <w:rsid w:val="001B5663"/>
    <w:rsid w:val="001B5ED6"/>
    <w:rsid w:val="001B7874"/>
    <w:rsid w:val="001C0237"/>
    <w:rsid w:val="001C1A64"/>
    <w:rsid w:val="001C258B"/>
    <w:rsid w:val="001C26E3"/>
    <w:rsid w:val="001C3847"/>
    <w:rsid w:val="001C3A1B"/>
    <w:rsid w:val="001C4755"/>
    <w:rsid w:val="001C5FD6"/>
    <w:rsid w:val="001C6792"/>
    <w:rsid w:val="001C76CF"/>
    <w:rsid w:val="001D1D3C"/>
    <w:rsid w:val="001D1E47"/>
    <w:rsid w:val="001D2A21"/>
    <w:rsid w:val="001D2A5D"/>
    <w:rsid w:val="001D3608"/>
    <w:rsid w:val="001D5487"/>
    <w:rsid w:val="001D63E2"/>
    <w:rsid w:val="001E020D"/>
    <w:rsid w:val="001E035F"/>
    <w:rsid w:val="001E1269"/>
    <w:rsid w:val="001E1DAC"/>
    <w:rsid w:val="001E38C6"/>
    <w:rsid w:val="001E3AAF"/>
    <w:rsid w:val="001E3DF8"/>
    <w:rsid w:val="001E44E2"/>
    <w:rsid w:val="001E6B88"/>
    <w:rsid w:val="001E6F75"/>
    <w:rsid w:val="001F21FA"/>
    <w:rsid w:val="001F25CD"/>
    <w:rsid w:val="001F414B"/>
    <w:rsid w:val="001F5B3F"/>
    <w:rsid w:val="001F5CAD"/>
    <w:rsid w:val="001F610C"/>
    <w:rsid w:val="001F6319"/>
    <w:rsid w:val="001F691A"/>
    <w:rsid w:val="001F6EAB"/>
    <w:rsid w:val="00200A28"/>
    <w:rsid w:val="00200D96"/>
    <w:rsid w:val="002024D2"/>
    <w:rsid w:val="002038FA"/>
    <w:rsid w:val="00203A50"/>
    <w:rsid w:val="002048ED"/>
    <w:rsid w:val="00204D11"/>
    <w:rsid w:val="002052A4"/>
    <w:rsid w:val="00205422"/>
    <w:rsid w:val="002108EB"/>
    <w:rsid w:val="00212748"/>
    <w:rsid w:val="0021565D"/>
    <w:rsid w:val="00216629"/>
    <w:rsid w:val="00217FF7"/>
    <w:rsid w:val="002214C8"/>
    <w:rsid w:val="002219D7"/>
    <w:rsid w:val="00224524"/>
    <w:rsid w:val="00225747"/>
    <w:rsid w:val="00226035"/>
    <w:rsid w:val="00226276"/>
    <w:rsid w:val="00227E0F"/>
    <w:rsid w:val="002306D8"/>
    <w:rsid w:val="00231AF4"/>
    <w:rsid w:val="00232B9F"/>
    <w:rsid w:val="0023328C"/>
    <w:rsid w:val="00233D20"/>
    <w:rsid w:val="00234667"/>
    <w:rsid w:val="00234C54"/>
    <w:rsid w:val="002351FF"/>
    <w:rsid w:val="00235805"/>
    <w:rsid w:val="00235AB6"/>
    <w:rsid w:val="00235B2E"/>
    <w:rsid w:val="002375F7"/>
    <w:rsid w:val="0024140D"/>
    <w:rsid w:val="00241C29"/>
    <w:rsid w:val="00243869"/>
    <w:rsid w:val="00243F94"/>
    <w:rsid w:val="0024468A"/>
    <w:rsid w:val="0024749A"/>
    <w:rsid w:val="00247710"/>
    <w:rsid w:val="00247F6A"/>
    <w:rsid w:val="0025264C"/>
    <w:rsid w:val="002543B1"/>
    <w:rsid w:val="00254BEC"/>
    <w:rsid w:val="00255179"/>
    <w:rsid w:val="0025555D"/>
    <w:rsid w:val="0025750D"/>
    <w:rsid w:val="00260282"/>
    <w:rsid w:val="00260404"/>
    <w:rsid w:val="002623AE"/>
    <w:rsid w:val="0026260A"/>
    <w:rsid w:val="00264411"/>
    <w:rsid w:val="00264516"/>
    <w:rsid w:val="00265174"/>
    <w:rsid w:val="00266DE1"/>
    <w:rsid w:val="002679A8"/>
    <w:rsid w:val="00267D6C"/>
    <w:rsid w:val="00270D5E"/>
    <w:rsid w:val="00270E56"/>
    <w:rsid w:val="002710F3"/>
    <w:rsid w:val="002714B7"/>
    <w:rsid w:val="002720D0"/>
    <w:rsid w:val="0027290F"/>
    <w:rsid w:val="00274799"/>
    <w:rsid w:val="00275C33"/>
    <w:rsid w:val="00277076"/>
    <w:rsid w:val="002817C1"/>
    <w:rsid w:val="0028219C"/>
    <w:rsid w:val="002823AD"/>
    <w:rsid w:val="00283750"/>
    <w:rsid w:val="0028422A"/>
    <w:rsid w:val="002849D9"/>
    <w:rsid w:val="0029096D"/>
    <w:rsid w:val="00291A72"/>
    <w:rsid w:val="00291AF2"/>
    <w:rsid w:val="00291CF0"/>
    <w:rsid w:val="002930CC"/>
    <w:rsid w:val="00293F87"/>
    <w:rsid w:val="00296182"/>
    <w:rsid w:val="00296695"/>
    <w:rsid w:val="00297B4A"/>
    <w:rsid w:val="002A0004"/>
    <w:rsid w:val="002A00FC"/>
    <w:rsid w:val="002A2630"/>
    <w:rsid w:val="002A2919"/>
    <w:rsid w:val="002A3D38"/>
    <w:rsid w:val="002A3D98"/>
    <w:rsid w:val="002A6834"/>
    <w:rsid w:val="002B1774"/>
    <w:rsid w:val="002B230E"/>
    <w:rsid w:val="002B2400"/>
    <w:rsid w:val="002B31B7"/>
    <w:rsid w:val="002B392E"/>
    <w:rsid w:val="002B4784"/>
    <w:rsid w:val="002B64E5"/>
    <w:rsid w:val="002B729D"/>
    <w:rsid w:val="002C1DED"/>
    <w:rsid w:val="002C22C3"/>
    <w:rsid w:val="002C238B"/>
    <w:rsid w:val="002C462B"/>
    <w:rsid w:val="002C4FD0"/>
    <w:rsid w:val="002C5BF8"/>
    <w:rsid w:val="002C5F2F"/>
    <w:rsid w:val="002C6124"/>
    <w:rsid w:val="002C6724"/>
    <w:rsid w:val="002C7394"/>
    <w:rsid w:val="002D0D2E"/>
    <w:rsid w:val="002D1678"/>
    <w:rsid w:val="002D16EA"/>
    <w:rsid w:val="002D2C56"/>
    <w:rsid w:val="002D355F"/>
    <w:rsid w:val="002D3824"/>
    <w:rsid w:val="002D3867"/>
    <w:rsid w:val="002D39EE"/>
    <w:rsid w:val="002D3DFB"/>
    <w:rsid w:val="002D4045"/>
    <w:rsid w:val="002D4231"/>
    <w:rsid w:val="002D4832"/>
    <w:rsid w:val="002D4A8F"/>
    <w:rsid w:val="002D4F89"/>
    <w:rsid w:val="002D53E9"/>
    <w:rsid w:val="002D6560"/>
    <w:rsid w:val="002D66D8"/>
    <w:rsid w:val="002E03AA"/>
    <w:rsid w:val="002E0718"/>
    <w:rsid w:val="002E254E"/>
    <w:rsid w:val="002E33B9"/>
    <w:rsid w:val="002E3C3E"/>
    <w:rsid w:val="002E5AA4"/>
    <w:rsid w:val="002E61F4"/>
    <w:rsid w:val="002E6531"/>
    <w:rsid w:val="002E6C27"/>
    <w:rsid w:val="002F0FBA"/>
    <w:rsid w:val="002F18FC"/>
    <w:rsid w:val="002F2045"/>
    <w:rsid w:val="002F2558"/>
    <w:rsid w:val="002F27C1"/>
    <w:rsid w:val="002F2982"/>
    <w:rsid w:val="002F3D81"/>
    <w:rsid w:val="002F44B7"/>
    <w:rsid w:val="002F5A93"/>
    <w:rsid w:val="00301BDB"/>
    <w:rsid w:val="00302167"/>
    <w:rsid w:val="003027CF"/>
    <w:rsid w:val="00304B83"/>
    <w:rsid w:val="00305DC5"/>
    <w:rsid w:val="0031062B"/>
    <w:rsid w:val="00310F02"/>
    <w:rsid w:val="00311924"/>
    <w:rsid w:val="00311C43"/>
    <w:rsid w:val="003124B2"/>
    <w:rsid w:val="00314F78"/>
    <w:rsid w:val="00316A71"/>
    <w:rsid w:val="00317EC4"/>
    <w:rsid w:val="00320F18"/>
    <w:rsid w:val="003217C1"/>
    <w:rsid w:val="003237CA"/>
    <w:rsid w:val="0032410E"/>
    <w:rsid w:val="0032691B"/>
    <w:rsid w:val="0033015D"/>
    <w:rsid w:val="00330A91"/>
    <w:rsid w:val="00331E26"/>
    <w:rsid w:val="00332B82"/>
    <w:rsid w:val="00332F20"/>
    <w:rsid w:val="00333453"/>
    <w:rsid w:val="00335FB0"/>
    <w:rsid w:val="003364A7"/>
    <w:rsid w:val="00336795"/>
    <w:rsid w:val="00336822"/>
    <w:rsid w:val="0033702C"/>
    <w:rsid w:val="00340276"/>
    <w:rsid w:val="00340532"/>
    <w:rsid w:val="0034352F"/>
    <w:rsid w:val="00343BD8"/>
    <w:rsid w:val="003453DD"/>
    <w:rsid w:val="003454A7"/>
    <w:rsid w:val="003469FD"/>
    <w:rsid w:val="00350406"/>
    <w:rsid w:val="0035184C"/>
    <w:rsid w:val="003520AE"/>
    <w:rsid w:val="00353FBF"/>
    <w:rsid w:val="00355561"/>
    <w:rsid w:val="00355FB0"/>
    <w:rsid w:val="003570A5"/>
    <w:rsid w:val="0036088B"/>
    <w:rsid w:val="003612D7"/>
    <w:rsid w:val="003616E7"/>
    <w:rsid w:val="00362DBA"/>
    <w:rsid w:val="00363AE3"/>
    <w:rsid w:val="003655E5"/>
    <w:rsid w:val="003657BB"/>
    <w:rsid w:val="0036604C"/>
    <w:rsid w:val="003672E7"/>
    <w:rsid w:val="003711A0"/>
    <w:rsid w:val="003718C0"/>
    <w:rsid w:val="00371B14"/>
    <w:rsid w:val="00372A4F"/>
    <w:rsid w:val="0037481A"/>
    <w:rsid w:val="00376EFC"/>
    <w:rsid w:val="00380239"/>
    <w:rsid w:val="00381278"/>
    <w:rsid w:val="00382068"/>
    <w:rsid w:val="00382A7B"/>
    <w:rsid w:val="003839EC"/>
    <w:rsid w:val="00383E3D"/>
    <w:rsid w:val="00383E4C"/>
    <w:rsid w:val="003867DE"/>
    <w:rsid w:val="003873BD"/>
    <w:rsid w:val="003915EB"/>
    <w:rsid w:val="00391B92"/>
    <w:rsid w:val="00392035"/>
    <w:rsid w:val="00392127"/>
    <w:rsid w:val="00392574"/>
    <w:rsid w:val="003929D4"/>
    <w:rsid w:val="00394214"/>
    <w:rsid w:val="0039447E"/>
    <w:rsid w:val="0039475F"/>
    <w:rsid w:val="003952C2"/>
    <w:rsid w:val="00397034"/>
    <w:rsid w:val="003978A4"/>
    <w:rsid w:val="003A0038"/>
    <w:rsid w:val="003A3353"/>
    <w:rsid w:val="003A6679"/>
    <w:rsid w:val="003A6E27"/>
    <w:rsid w:val="003B1F75"/>
    <w:rsid w:val="003B4CED"/>
    <w:rsid w:val="003B51BF"/>
    <w:rsid w:val="003B5F04"/>
    <w:rsid w:val="003B64F6"/>
    <w:rsid w:val="003B66D8"/>
    <w:rsid w:val="003C0D1F"/>
    <w:rsid w:val="003C15AC"/>
    <w:rsid w:val="003C3527"/>
    <w:rsid w:val="003C509D"/>
    <w:rsid w:val="003C674F"/>
    <w:rsid w:val="003C679D"/>
    <w:rsid w:val="003D0324"/>
    <w:rsid w:val="003D0F90"/>
    <w:rsid w:val="003D15FD"/>
    <w:rsid w:val="003D163F"/>
    <w:rsid w:val="003D1EDE"/>
    <w:rsid w:val="003D2D00"/>
    <w:rsid w:val="003D50D6"/>
    <w:rsid w:val="003D52BC"/>
    <w:rsid w:val="003D5385"/>
    <w:rsid w:val="003D5427"/>
    <w:rsid w:val="003D57AF"/>
    <w:rsid w:val="003D6258"/>
    <w:rsid w:val="003D6BA1"/>
    <w:rsid w:val="003D7007"/>
    <w:rsid w:val="003D7C76"/>
    <w:rsid w:val="003E14A8"/>
    <w:rsid w:val="003E16F6"/>
    <w:rsid w:val="003E3B41"/>
    <w:rsid w:val="003E4DE7"/>
    <w:rsid w:val="003E55B3"/>
    <w:rsid w:val="003E5C40"/>
    <w:rsid w:val="003E6EB4"/>
    <w:rsid w:val="003E7778"/>
    <w:rsid w:val="003F02C5"/>
    <w:rsid w:val="003F0415"/>
    <w:rsid w:val="003F1F48"/>
    <w:rsid w:val="003F27EF"/>
    <w:rsid w:val="003F2F6B"/>
    <w:rsid w:val="003F3AE9"/>
    <w:rsid w:val="003F4F5F"/>
    <w:rsid w:val="003F682D"/>
    <w:rsid w:val="00400317"/>
    <w:rsid w:val="004025BF"/>
    <w:rsid w:val="0040463F"/>
    <w:rsid w:val="00404F50"/>
    <w:rsid w:val="00405F58"/>
    <w:rsid w:val="0040662E"/>
    <w:rsid w:val="00406C22"/>
    <w:rsid w:val="00406D8F"/>
    <w:rsid w:val="00407F04"/>
    <w:rsid w:val="00410536"/>
    <w:rsid w:val="004128D3"/>
    <w:rsid w:val="00412D4D"/>
    <w:rsid w:val="0041306C"/>
    <w:rsid w:val="00413430"/>
    <w:rsid w:val="004136B4"/>
    <w:rsid w:val="00413797"/>
    <w:rsid w:val="0041436E"/>
    <w:rsid w:val="00414394"/>
    <w:rsid w:val="0041639A"/>
    <w:rsid w:val="00416EE8"/>
    <w:rsid w:val="00421387"/>
    <w:rsid w:val="0042196C"/>
    <w:rsid w:val="004226BC"/>
    <w:rsid w:val="00423CC9"/>
    <w:rsid w:val="00423FC6"/>
    <w:rsid w:val="00424644"/>
    <w:rsid w:val="004249B2"/>
    <w:rsid w:val="004256A8"/>
    <w:rsid w:val="00427121"/>
    <w:rsid w:val="0042763E"/>
    <w:rsid w:val="00427975"/>
    <w:rsid w:val="00430810"/>
    <w:rsid w:val="00430A10"/>
    <w:rsid w:val="0043178C"/>
    <w:rsid w:val="00432062"/>
    <w:rsid w:val="00434AB1"/>
    <w:rsid w:val="00436DD4"/>
    <w:rsid w:val="004379D0"/>
    <w:rsid w:val="004412B6"/>
    <w:rsid w:val="004414FB"/>
    <w:rsid w:val="004421CB"/>
    <w:rsid w:val="004421D4"/>
    <w:rsid w:val="00442BA9"/>
    <w:rsid w:val="004436AF"/>
    <w:rsid w:val="00444084"/>
    <w:rsid w:val="0044471E"/>
    <w:rsid w:val="00444944"/>
    <w:rsid w:val="00444DBB"/>
    <w:rsid w:val="00445F7A"/>
    <w:rsid w:val="004479D6"/>
    <w:rsid w:val="004517ED"/>
    <w:rsid w:val="00451F36"/>
    <w:rsid w:val="004522D1"/>
    <w:rsid w:val="00452EAB"/>
    <w:rsid w:val="00453137"/>
    <w:rsid w:val="00453770"/>
    <w:rsid w:val="00454B6C"/>
    <w:rsid w:val="00455355"/>
    <w:rsid w:val="0045753C"/>
    <w:rsid w:val="00457E71"/>
    <w:rsid w:val="004602D1"/>
    <w:rsid w:val="0046342F"/>
    <w:rsid w:val="00464DF8"/>
    <w:rsid w:val="00465FA1"/>
    <w:rsid w:val="004666F0"/>
    <w:rsid w:val="004670F4"/>
    <w:rsid w:val="0047172B"/>
    <w:rsid w:val="00471873"/>
    <w:rsid w:val="00472D6C"/>
    <w:rsid w:val="004734B7"/>
    <w:rsid w:val="0047415A"/>
    <w:rsid w:val="00474827"/>
    <w:rsid w:val="00476416"/>
    <w:rsid w:val="004767B2"/>
    <w:rsid w:val="00477246"/>
    <w:rsid w:val="00477660"/>
    <w:rsid w:val="00477CAA"/>
    <w:rsid w:val="00480C71"/>
    <w:rsid w:val="004812F8"/>
    <w:rsid w:val="004845D3"/>
    <w:rsid w:val="004846A8"/>
    <w:rsid w:val="00484A2E"/>
    <w:rsid w:val="00485491"/>
    <w:rsid w:val="004857E0"/>
    <w:rsid w:val="00485A02"/>
    <w:rsid w:val="00485CBF"/>
    <w:rsid w:val="00486970"/>
    <w:rsid w:val="00486CD7"/>
    <w:rsid w:val="00492A1D"/>
    <w:rsid w:val="004939C1"/>
    <w:rsid w:val="00494879"/>
    <w:rsid w:val="00494D53"/>
    <w:rsid w:val="004951C8"/>
    <w:rsid w:val="0049587F"/>
    <w:rsid w:val="00495D19"/>
    <w:rsid w:val="00496E1E"/>
    <w:rsid w:val="00496F76"/>
    <w:rsid w:val="004974B5"/>
    <w:rsid w:val="004A1541"/>
    <w:rsid w:val="004A1753"/>
    <w:rsid w:val="004A3724"/>
    <w:rsid w:val="004A69CF"/>
    <w:rsid w:val="004B0364"/>
    <w:rsid w:val="004B098E"/>
    <w:rsid w:val="004B0CD0"/>
    <w:rsid w:val="004B10C9"/>
    <w:rsid w:val="004B10D9"/>
    <w:rsid w:val="004B14F9"/>
    <w:rsid w:val="004B3666"/>
    <w:rsid w:val="004B5229"/>
    <w:rsid w:val="004B5333"/>
    <w:rsid w:val="004B6606"/>
    <w:rsid w:val="004B7401"/>
    <w:rsid w:val="004B776D"/>
    <w:rsid w:val="004C016B"/>
    <w:rsid w:val="004C10BF"/>
    <w:rsid w:val="004C139F"/>
    <w:rsid w:val="004C41D7"/>
    <w:rsid w:val="004C4FB8"/>
    <w:rsid w:val="004C6031"/>
    <w:rsid w:val="004C6558"/>
    <w:rsid w:val="004C692D"/>
    <w:rsid w:val="004C6A29"/>
    <w:rsid w:val="004C6FBE"/>
    <w:rsid w:val="004D0E0C"/>
    <w:rsid w:val="004D36AC"/>
    <w:rsid w:val="004D5180"/>
    <w:rsid w:val="004E0FAF"/>
    <w:rsid w:val="004E121B"/>
    <w:rsid w:val="004E3C81"/>
    <w:rsid w:val="004E441C"/>
    <w:rsid w:val="004E5123"/>
    <w:rsid w:val="004E58D0"/>
    <w:rsid w:val="004E5F62"/>
    <w:rsid w:val="004E65AB"/>
    <w:rsid w:val="004E79D6"/>
    <w:rsid w:val="004E7CF9"/>
    <w:rsid w:val="004F17AC"/>
    <w:rsid w:val="004F27C6"/>
    <w:rsid w:val="004F2873"/>
    <w:rsid w:val="004F4115"/>
    <w:rsid w:val="004F5CAB"/>
    <w:rsid w:val="004F681B"/>
    <w:rsid w:val="004F7E43"/>
    <w:rsid w:val="005001A3"/>
    <w:rsid w:val="005005A2"/>
    <w:rsid w:val="00500C06"/>
    <w:rsid w:val="00500CB6"/>
    <w:rsid w:val="00501146"/>
    <w:rsid w:val="00501A74"/>
    <w:rsid w:val="005022F5"/>
    <w:rsid w:val="0050261A"/>
    <w:rsid w:val="005026DA"/>
    <w:rsid w:val="005028BB"/>
    <w:rsid w:val="00503651"/>
    <w:rsid w:val="0050601F"/>
    <w:rsid w:val="00506C69"/>
    <w:rsid w:val="005122B0"/>
    <w:rsid w:val="00512449"/>
    <w:rsid w:val="005126E1"/>
    <w:rsid w:val="00514A55"/>
    <w:rsid w:val="00515102"/>
    <w:rsid w:val="00515B68"/>
    <w:rsid w:val="005169B4"/>
    <w:rsid w:val="00520D55"/>
    <w:rsid w:val="00520DA2"/>
    <w:rsid w:val="00521E7C"/>
    <w:rsid w:val="005229EE"/>
    <w:rsid w:val="00524C62"/>
    <w:rsid w:val="0052528C"/>
    <w:rsid w:val="00525290"/>
    <w:rsid w:val="00526822"/>
    <w:rsid w:val="005271CA"/>
    <w:rsid w:val="005279A9"/>
    <w:rsid w:val="00530273"/>
    <w:rsid w:val="0053042A"/>
    <w:rsid w:val="005305CA"/>
    <w:rsid w:val="00532388"/>
    <w:rsid w:val="0053249F"/>
    <w:rsid w:val="0053271E"/>
    <w:rsid w:val="00533177"/>
    <w:rsid w:val="005339FD"/>
    <w:rsid w:val="00533DAA"/>
    <w:rsid w:val="00533EBB"/>
    <w:rsid w:val="0053402E"/>
    <w:rsid w:val="005351C9"/>
    <w:rsid w:val="0053603D"/>
    <w:rsid w:val="00537E03"/>
    <w:rsid w:val="0054106F"/>
    <w:rsid w:val="00543370"/>
    <w:rsid w:val="005458D7"/>
    <w:rsid w:val="00545B79"/>
    <w:rsid w:val="00547025"/>
    <w:rsid w:val="00547A02"/>
    <w:rsid w:val="00547E45"/>
    <w:rsid w:val="00547E83"/>
    <w:rsid w:val="00550940"/>
    <w:rsid w:val="00551450"/>
    <w:rsid w:val="00551E95"/>
    <w:rsid w:val="00552202"/>
    <w:rsid w:val="00552618"/>
    <w:rsid w:val="00553004"/>
    <w:rsid w:val="00553990"/>
    <w:rsid w:val="00553D2F"/>
    <w:rsid w:val="00555834"/>
    <w:rsid w:val="00560A33"/>
    <w:rsid w:val="00562D4D"/>
    <w:rsid w:val="005639E9"/>
    <w:rsid w:val="00564612"/>
    <w:rsid w:val="00564FCE"/>
    <w:rsid w:val="0056538B"/>
    <w:rsid w:val="00565593"/>
    <w:rsid w:val="005664E1"/>
    <w:rsid w:val="00566CB7"/>
    <w:rsid w:val="00567520"/>
    <w:rsid w:val="00567658"/>
    <w:rsid w:val="00571B72"/>
    <w:rsid w:val="00572B95"/>
    <w:rsid w:val="005737ED"/>
    <w:rsid w:val="00573C10"/>
    <w:rsid w:val="005768E1"/>
    <w:rsid w:val="0057744D"/>
    <w:rsid w:val="00577BEF"/>
    <w:rsid w:val="00577C9E"/>
    <w:rsid w:val="005816FB"/>
    <w:rsid w:val="00582504"/>
    <w:rsid w:val="00582C7F"/>
    <w:rsid w:val="00583A05"/>
    <w:rsid w:val="00583B33"/>
    <w:rsid w:val="005859F6"/>
    <w:rsid w:val="005863B4"/>
    <w:rsid w:val="0058705F"/>
    <w:rsid w:val="0058720F"/>
    <w:rsid w:val="005875FE"/>
    <w:rsid w:val="0059199A"/>
    <w:rsid w:val="0059335C"/>
    <w:rsid w:val="00594960"/>
    <w:rsid w:val="00595323"/>
    <w:rsid w:val="00595AE9"/>
    <w:rsid w:val="00596224"/>
    <w:rsid w:val="00596FD8"/>
    <w:rsid w:val="005A007B"/>
    <w:rsid w:val="005A0CB4"/>
    <w:rsid w:val="005A32BC"/>
    <w:rsid w:val="005A56A9"/>
    <w:rsid w:val="005A6E81"/>
    <w:rsid w:val="005A7718"/>
    <w:rsid w:val="005B0667"/>
    <w:rsid w:val="005B11C3"/>
    <w:rsid w:val="005B5C30"/>
    <w:rsid w:val="005B6573"/>
    <w:rsid w:val="005B665B"/>
    <w:rsid w:val="005C01B4"/>
    <w:rsid w:val="005C4091"/>
    <w:rsid w:val="005C5055"/>
    <w:rsid w:val="005C737B"/>
    <w:rsid w:val="005D01AE"/>
    <w:rsid w:val="005D0BF6"/>
    <w:rsid w:val="005D1A17"/>
    <w:rsid w:val="005D1A1B"/>
    <w:rsid w:val="005D1A21"/>
    <w:rsid w:val="005D2D40"/>
    <w:rsid w:val="005D2D6F"/>
    <w:rsid w:val="005D33AE"/>
    <w:rsid w:val="005D374A"/>
    <w:rsid w:val="005D3784"/>
    <w:rsid w:val="005D5A2E"/>
    <w:rsid w:val="005D7816"/>
    <w:rsid w:val="005D7B6D"/>
    <w:rsid w:val="005E008C"/>
    <w:rsid w:val="005E0447"/>
    <w:rsid w:val="005E0897"/>
    <w:rsid w:val="005E19A7"/>
    <w:rsid w:val="005E320F"/>
    <w:rsid w:val="005E3C11"/>
    <w:rsid w:val="005E41AF"/>
    <w:rsid w:val="005E4520"/>
    <w:rsid w:val="005E59ED"/>
    <w:rsid w:val="005E678E"/>
    <w:rsid w:val="005E6D5C"/>
    <w:rsid w:val="005F1670"/>
    <w:rsid w:val="005F1BBD"/>
    <w:rsid w:val="005F1ECE"/>
    <w:rsid w:val="005F2417"/>
    <w:rsid w:val="005F35B9"/>
    <w:rsid w:val="005F3A0D"/>
    <w:rsid w:val="005F5171"/>
    <w:rsid w:val="005F736C"/>
    <w:rsid w:val="00600FBB"/>
    <w:rsid w:val="00601CD9"/>
    <w:rsid w:val="0060241F"/>
    <w:rsid w:val="006029C6"/>
    <w:rsid w:val="00603A63"/>
    <w:rsid w:val="006040D9"/>
    <w:rsid w:val="00605D87"/>
    <w:rsid w:val="00606B77"/>
    <w:rsid w:val="00606C5D"/>
    <w:rsid w:val="006070F0"/>
    <w:rsid w:val="006077C6"/>
    <w:rsid w:val="00611FDF"/>
    <w:rsid w:val="006142C4"/>
    <w:rsid w:val="0061572E"/>
    <w:rsid w:val="00615C38"/>
    <w:rsid w:val="00615EDD"/>
    <w:rsid w:val="00620AA3"/>
    <w:rsid w:val="0062261C"/>
    <w:rsid w:val="00622B00"/>
    <w:rsid w:val="00623A51"/>
    <w:rsid w:val="006246B1"/>
    <w:rsid w:val="00624F2E"/>
    <w:rsid w:val="00625763"/>
    <w:rsid w:val="006264F4"/>
    <w:rsid w:val="00631380"/>
    <w:rsid w:val="00632748"/>
    <w:rsid w:val="00632ADD"/>
    <w:rsid w:val="00636B87"/>
    <w:rsid w:val="006373F3"/>
    <w:rsid w:val="0063743E"/>
    <w:rsid w:val="0063775E"/>
    <w:rsid w:val="00640B4C"/>
    <w:rsid w:val="00640BF5"/>
    <w:rsid w:val="00641CF4"/>
    <w:rsid w:val="00642390"/>
    <w:rsid w:val="00642553"/>
    <w:rsid w:val="00642773"/>
    <w:rsid w:val="00642D23"/>
    <w:rsid w:val="00643196"/>
    <w:rsid w:val="006432AF"/>
    <w:rsid w:val="00643B88"/>
    <w:rsid w:val="006468C1"/>
    <w:rsid w:val="00650040"/>
    <w:rsid w:val="00651292"/>
    <w:rsid w:val="00651438"/>
    <w:rsid w:val="00652088"/>
    <w:rsid w:val="006530E3"/>
    <w:rsid w:val="0065662A"/>
    <w:rsid w:val="00657FB9"/>
    <w:rsid w:val="00660279"/>
    <w:rsid w:val="00660D2C"/>
    <w:rsid w:val="00661E0B"/>
    <w:rsid w:val="00662823"/>
    <w:rsid w:val="00662A39"/>
    <w:rsid w:val="00662FC6"/>
    <w:rsid w:val="00663393"/>
    <w:rsid w:val="006639B8"/>
    <w:rsid w:val="0066458C"/>
    <w:rsid w:val="0066464F"/>
    <w:rsid w:val="00665214"/>
    <w:rsid w:val="0066522C"/>
    <w:rsid w:val="00666406"/>
    <w:rsid w:val="006665C3"/>
    <w:rsid w:val="00670655"/>
    <w:rsid w:val="00670B49"/>
    <w:rsid w:val="00672878"/>
    <w:rsid w:val="0067356F"/>
    <w:rsid w:val="00673FE0"/>
    <w:rsid w:val="00675C4A"/>
    <w:rsid w:val="00675D1F"/>
    <w:rsid w:val="00676399"/>
    <w:rsid w:val="00676E80"/>
    <w:rsid w:val="00677278"/>
    <w:rsid w:val="00677F6E"/>
    <w:rsid w:val="006803B2"/>
    <w:rsid w:val="00681A49"/>
    <w:rsid w:val="00683C03"/>
    <w:rsid w:val="00685C3B"/>
    <w:rsid w:val="0068675C"/>
    <w:rsid w:val="00690662"/>
    <w:rsid w:val="00691C20"/>
    <w:rsid w:val="006921CA"/>
    <w:rsid w:val="00693009"/>
    <w:rsid w:val="00694101"/>
    <w:rsid w:val="00695270"/>
    <w:rsid w:val="00695B1B"/>
    <w:rsid w:val="00695BDB"/>
    <w:rsid w:val="006971FC"/>
    <w:rsid w:val="00697244"/>
    <w:rsid w:val="006A13D1"/>
    <w:rsid w:val="006A1A22"/>
    <w:rsid w:val="006A3399"/>
    <w:rsid w:val="006A4553"/>
    <w:rsid w:val="006A7210"/>
    <w:rsid w:val="006A7FBC"/>
    <w:rsid w:val="006B1FD0"/>
    <w:rsid w:val="006B3540"/>
    <w:rsid w:val="006B422C"/>
    <w:rsid w:val="006B4609"/>
    <w:rsid w:val="006B4FF7"/>
    <w:rsid w:val="006B58B3"/>
    <w:rsid w:val="006B60BB"/>
    <w:rsid w:val="006B7530"/>
    <w:rsid w:val="006B76F5"/>
    <w:rsid w:val="006C041A"/>
    <w:rsid w:val="006C176F"/>
    <w:rsid w:val="006C1DD7"/>
    <w:rsid w:val="006C1F79"/>
    <w:rsid w:val="006C27DE"/>
    <w:rsid w:val="006C38C7"/>
    <w:rsid w:val="006C5434"/>
    <w:rsid w:val="006C5ADB"/>
    <w:rsid w:val="006D0BC4"/>
    <w:rsid w:val="006D35A9"/>
    <w:rsid w:val="006D3B60"/>
    <w:rsid w:val="006D4819"/>
    <w:rsid w:val="006D4854"/>
    <w:rsid w:val="006D4899"/>
    <w:rsid w:val="006D6CC0"/>
    <w:rsid w:val="006E00BC"/>
    <w:rsid w:val="006E0A98"/>
    <w:rsid w:val="006E12B0"/>
    <w:rsid w:val="006E294F"/>
    <w:rsid w:val="006E3F58"/>
    <w:rsid w:val="006E46F8"/>
    <w:rsid w:val="006F0185"/>
    <w:rsid w:val="006F083C"/>
    <w:rsid w:val="006F0E5D"/>
    <w:rsid w:val="006F1D3A"/>
    <w:rsid w:val="006F24D7"/>
    <w:rsid w:val="006F2837"/>
    <w:rsid w:val="006F37B4"/>
    <w:rsid w:val="006F3838"/>
    <w:rsid w:val="006F3A7C"/>
    <w:rsid w:val="006F4551"/>
    <w:rsid w:val="006F467A"/>
    <w:rsid w:val="006F4E0C"/>
    <w:rsid w:val="006F4F54"/>
    <w:rsid w:val="006F4FD1"/>
    <w:rsid w:val="006F519E"/>
    <w:rsid w:val="006F5F77"/>
    <w:rsid w:val="006F5FCF"/>
    <w:rsid w:val="006F7899"/>
    <w:rsid w:val="00700380"/>
    <w:rsid w:val="00700502"/>
    <w:rsid w:val="00700E4A"/>
    <w:rsid w:val="00703C93"/>
    <w:rsid w:val="007041DA"/>
    <w:rsid w:val="007051DB"/>
    <w:rsid w:val="007053C2"/>
    <w:rsid w:val="00706F76"/>
    <w:rsid w:val="007104CC"/>
    <w:rsid w:val="00711C5F"/>
    <w:rsid w:val="00713EEF"/>
    <w:rsid w:val="00714028"/>
    <w:rsid w:val="00714EED"/>
    <w:rsid w:val="007154E6"/>
    <w:rsid w:val="00715E05"/>
    <w:rsid w:val="007163EB"/>
    <w:rsid w:val="0072048C"/>
    <w:rsid w:val="007230F6"/>
    <w:rsid w:val="007237E1"/>
    <w:rsid w:val="0072442A"/>
    <w:rsid w:val="007247D4"/>
    <w:rsid w:val="00726059"/>
    <w:rsid w:val="0072670E"/>
    <w:rsid w:val="00727D20"/>
    <w:rsid w:val="007310DC"/>
    <w:rsid w:val="00734550"/>
    <w:rsid w:val="00734983"/>
    <w:rsid w:val="00736464"/>
    <w:rsid w:val="00736C58"/>
    <w:rsid w:val="00736DB7"/>
    <w:rsid w:val="00737781"/>
    <w:rsid w:val="00740C89"/>
    <w:rsid w:val="00740D89"/>
    <w:rsid w:val="007412FB"/>
    <w:rsid w:val="0074227E"/>
    <w:rsid w:val="00742ABA"/>
    <w:rsid w:val="0074333C"/>
    <w:rsid w:val="00745F26"/>
    <w:rsid w:val="0074689A"/>
    <w:rsid w:val="00746ADF"/>
    <w:rsid w:val="00746F0B"/>
    <w:rsid w:val="00750187"/>
    <w:rsid w:val="00750457"/>
    <w:rsid w:val="00751581"/>
    <w:rsid w:val="00752494"/>
    <w:rsid w:val="007540C1"/>
    <w:rsid w:val="007541DA"/>
    <w:rsid w:val="00756168"/>
    <w:rsid w:val="0075715F"/>
    <w:rsid w:val="007573B8"/>
    <w:rsid w:val="00760E99"/>
    <w:rsid w:val="007610AA"/>
    <w:rsid w:val="0076488B"/>
    <w:rsid w:val="00764EC6"/>
    <w:rsid w:val="00765C87"/>
    <w:rsid w:val="00767CB5"/>
    <w:rsid w:val="00772406"/>
    <w:rsid w:val="00772DB6"/>
    <w:rsid w:val="00773BDB"/>
    <w:rsid w:val="007745C5"/>
    <w:rsid w:val="007745DE"/>
    <w:rsid w:val="007747A9"/>
    <w:rsid w:val="00776665"/>
    <w:rsid w:val="00776D6A"/>
    <w:rsid w:val="00777D0B"/>
    <w:rsid w:val="00777DBD"/>
    <w:rsid w:val="00780355"/>
    <w:rsid w:val="0078076E"/>
    <w:rsid w:val="007809E5"/>
    <w:rsid w:val="00783F3C"/>
    <w:rsid w:val="007857F7"/>
    <w:rsid w:val="00785EC7"/>
    <w:rsid w:val="00787548"/>
    <w:rsid w:val="0079121E"/>
    <w:rsid w:val="00792659"/>
    <w:rsid w:val="00793716"/>
    <w:rsid w:val="00793E8E"/>
    <w:rsid w:val="0079499D"/>
    <w:rsid w:val="00794BFF"/>
    <w:rsid w:val="00795148"/>
    <w:rsid w:val="00797805"/>
    <w:rsid w:val="00797AD0"/>
    <w:rsid w:val="007A0BC2"/>
    <w:rsid w:val="007A18FF"/>
    <w:rsid w:val="007A1A37"/>
    <w:rsid w:val="007A1C96"/>
    <w:rsid w:val="007A1DB4"/>
    <w:rsid w:val="007A2FDC"/>
    <w:rsid w:val="007A34B6"/>
    <w:rsid w:val="007A440D"/>
    <w:rsid w:val="007A57FA"/>
    <w:rsid w:val="007A6D70"/>
    <w:rsid w:val="007A7D10"/>
    <w:rsid w:val="007B0315"/>
    <w:rsid w:val="007B0D1E"/>
    <w:rsid w:val="007B1101"/>
    <w:rsid w:val="007B1377"/>
    <w:rsid w:val="007B3C85"/>
    <w:rsid w:val="007B44ED"/>
    <w:rsid w:val="007B4879"/>
    <w:rsid w:val="007B4B4E"/>
    <w:rsid w:val="007B4CAE"/>
    <w:rsid w:val="007B4E14"/>
    <w:rsid w:val="007B6129"/>
    <w:rsid w:val="007B714E"/>
    <w:rsid w:val="007B7B93"/>
    <w:rsid w:val="007C0561"/>
    <w:rsid w:val="007C09DA"/>
    <w:rsid w:val="007C0A3A"/>
    <w:rsid w:val="007C0DF5"/>
    <w:rsid w:val="007C3154"/>
    <w:rsid w:val="007C37C0"/>
    <w:rsid w:val="007C4E98"/>
    <w:rsid w:val="007C704F"/>
    <w:rsid w:val="007C7967"/>
    <w:rsid w:val="007C7985"/>
    <w:rsid w:val="007D0073"/>
    <w:rsid w:val="007D07DF"/>
    <w:rsid w:val="007D0A91"/>
    <w:rsid w:val="007D0D8B"/>
    <w:rsid w:val="007D0EBC"/>
    <w:rsid w:val="007D269C"/>
    <w:rsid w:val="007D29E4"/>
    <w:rsid w:val="007D2C2F"/>
    <w:rsid w:val="007D2E0C"/>
    <w:rsid w:val="007D4518"/>
    <w:rsid w:val="007D496D"/>
    <w:rsid w:val="007D5226"/>
    <w:rsid w:val="007D5DCF"/>
    <w:rsid w:val="007D7772"/>
    <w:rsid w:val="007E00B1"/>
    <w:rsid w:val="007E0730"/>
    <w:rsid w:val="007E3C02"/>
    <w:rsid w:val="007E489A"/>
    <w:rsid w:val="007E5E69"/>
    <w:rsid w:val="007E61CA"/>
    <w:rsid w:val="007E6302"/>
    <w:rsid w:val="007E649F"/>
    <w:rsid w:val="007E7049"/>
    <w:rsid w:val="007E73C4"/>
    <w:rsid w:val="007F0BB2"/>
    <w:rsid w:val="007F11F7"/>
    <w:rsid w:val="007F3772"/>
    <w:rsid w:val="007F38CC"/>
    <w:rsid w:val="007F4BD5"/>
    <w:rsid w:val="007F4BDD"/>
    <w:rsid w:val="007F6D54"/>
    <w:rsid w:val="007F7398"/>
    <w:rsid w:val="00800B9F"/>
    <w:rsid w:val="00801AD7"/>
    <w:rsid w:val="00801E80"/>
    <w:rsid w:val="008028A6"/>
    <w:rsid w:val="008034F5"/>
    <w:rsid w:val="00803523"/>
    <w:rsid w:val="00805E7E"/>
    <w:rsid w:val="00805F2B"/>
    <w:rsid w:val="008073B6"/>
    <w:rsid w:val="008078A4"/>
    <w:rsid w:val="008105E9"/>
    <w:rsid w:val="008113C7"/>
    <w:rsid w:val="00813D81"/>
    <w:rsid w:val="008169C0"/>
    <w:rsid w:val="008179D6"/>
    <w:rsid w:val="00820858"/>
    <w:rsid w:val="00821D9D"/>
    <w:rsid w:val="00822AB1"/>
    <w:rsid w:val="0082475B"/>
    <w:rsid w:val="00824AA6"/>
    <w:rsid w:val="00824C33"/>
    <w:rsid w:val="00824D68"/>
    <w:rsid w:val="0082565F"/>
    <w:rsid w:val="00826EDE"/>
    <w:rsid w:val="008276C3"/>
    <w:rsid w:val="00830BA1"/>
    <w:rsid w:val="008312A1"/>
    <w:rsid w:val="008324DF"/>
    <w:rsid w:val="008325FC"/>
    <w:rsid w:val="00832E72"/>
    <w:rsid w:val="00834004"/>
    <w:rsid w:val="00835A04"/>
    <w:rsid w:val="00836AB4"/>
    <w:rsid w:val="00837A9B"/>
    <w:rsid w:val="00840146"/>
    <w:rsid w:val="0084023E"/>
    <w:rsid w:val="00840308"/>
    <w:rsid w:val="00840458"/>
    <w:rsid w:val="00840580"/>
    <w:rsid w:val="00840773"/>
    <w:rsid w:val="00840B81"/>
    <w:rsid w:val="00840D0A"/>
    <w:rsid w:val="00840D3A"/>
    <w:rsid w:val="00843765"/>
    <w:rsid w:val="00843E26"/>
    <w:rsid w:val="00844D29"/>
    <w:rsid w:val="00845076"/>
    <w:rsid w:val="00845157"/>
    <w:rsid w:val="008451EE"/>
    <w:rsid w:val="00845BF5"/>
    <w:rsid w:val="00845D28"/>
    <w:rsid w:val="00847370"/>
    <w:rsid w:val="00847A67"/>
    <w:rsid w:val="00850CAD"/>
    <w:rsid w:val="00851BBE"/>
    <w:rsid w:val="0085204F"/>
    <w:rsid w:val="008536E0"/>
    <w:rsid w:val="008546D1"/>
    <w:rsid w:val="00854A49"/>
    <w:rsid w:val="00855850"/>
    <w:rsid w:val="00855D9F"/>
    <w:rsid w:val="0085682B"/>
    <w:rsid w:val="00856C85"/>
    <w:rsid w:val="008579EA"/>
    <w:rsid w:val="00862179"/>
    <w:rsid w:val="008639B6"/>
    <w:rsid w:val="00867803"/>
    <w:rsid w:val="00867E7B"/>
    <w:rsid w:val="00870D7F"/>
    <w:rsid w:val="008725A6"/>
    <w:rsid w:val="00872B64"/>
    <w:rsid w:val="00873CFC"/>
    <w:rsid w:val="008746E7"/>
    <w:rsid w:val="0087542A"/>
    <w:rsid w:val="00876474"/>
    <w:rsid w:val="00877661"/>
    <w:rsid w:val="008776CA"/>
    <w:rsid w:val="00880DB2"/>
    <w:rsid w:val="00880FFD"/>
    <w:rsid w:val="0088115F"/>
    <w:rsid w:val="00881971"/>
    <w:rsid w:val="00882498"/>
    <w:rsid w:val="0088268F"/>
    <w:rsid w:val="00882D47"/>
    <w:rsid w:val="0088430F"/>
    <w:rsid w:val="0088432C"/>
    <w:rsid w:val="00884DC8"/>
    <w:rsid w:val="00885574"/>
    <w:rsid w:val="00887C6B"/>
    <w:rsid w:val="00890565"/>
    <w:rsid w:val="00890EBA"/>
    <w:rsid w:val="008910D6"/>
    <w:rsid w:val="00891605"/>
    <w:rsid w:val="0089332E"/>
    <w:rsid w:val="00893A83"/>
    <w:rsid w:val="00895B6F"/>
    <w:rsid w:val="00895C99"/>
    <w:rsid w:val="0089698D"/>
    <w:rsid w:val="008969AC"/>
    <w:rsid w:val="00896F4C"/>
    <w:rsid w:val="008972DC"/>
    <w:rsid w:val="0089755E"/>
    <w:rsid w:val="0089798B"/>
    <w:rsid w:val="008A08F3"/>
    <w:rsid w:val="008A0F22"/>
    <w:rsid w:val="008A269F"/>
    <w:rsid w:val="008A2B78"/>
    <w:rsid w:val="008A31B6"/>
    <w:rsid w:val="008A3DFC"/>
    <w:rsid w:val="008A458C"/>
    <w:rsid w:val="008A4E61"/>
    <w:rsid w:val="008A5666"/>
    <w:rsid w:val="008A643A"/>
    <w:rsid w:val="008A6830"/>
    <w:rsid w:val="008B0F8E"/>
    <w:rsid w:val="008B1FD0"/>
    <w:rsid w:val="008B201C"/>
    <w:rsid w:val="008B2999"/>
    <w:rsid w:val="008B2F40"/>
    <w:rsid w:val="008B47EB"/>
    <w:rsid w:val="008B6B87"/>
    <w:rsid w:val="008B6BFB"/>
    <w:rsid w:val="008B7343"/>
    <w:rsid w:val="008C04BE"/>
    <w:rsid w:val="008C091E"/>
    <w:rsid w:val="008C1772"/>
    <w:rsid w:val="008C25B1"/>
    <w:rsid w:val="008C25FB"/>
    <w:rsid w:val="008C390C"/>
    <w:rsid w:val="008C3ABA"/>
    <w:rsid w:val="008C42F2"/>
    <w:rsid w:val="008C4752"/>
    <w:rsid w:val="008C522A"/>
    <w:rsid w:val="008C571B"/>
    <w:rsid w:val="008C5BCE"/>
    <w:rsid w:val="008C7979"/>
    <w:rsid w:val="008D0A0E"/>
    <w:rsid w:val="008D10BA"/>
    <w:rsid w:val="008D2687"/>
    <w:rsid w:val="008D34A6"/>
    <w:rsid w:val="008D427E"/>
    <w:rsid w:val="008D6502"/>
    <w:rsid w:val="008E1353"/>
    <w:rsid w:val="008E31F4"/>
    <w:rsid w:val="008E3F20"/>
    <w:rsid w:val="008E472C"/>
    <w:rsid w:val="008E4B9A"/>
    <w:rsid w:val="008E53FB"/>
    <w:rsid w:val="008E6655"/>
    <w:rsid w:val="008E6C2F"/>
    <w:rsid w:val="008E75E3"/>
    <w:rsid w:val="008E76C5"/>
    <w:rsid w:val="008E77DE"/>
    <w:rsid w:val="008F0D29"/>
    <w:rsid w:val="008F0FEE"/>
    <w:rsid w:val="008F1478"/>
    <w:rsid w:val="008F1AB5"/>
    <w:rsid w:val="008F2238"/>
    <w:rsid w:val="008F2B11"/>
    <w:rsid w:val="008F3757"/>
    <w:rsid w:val="008F4E34"/>
    <w:rsid w:val="008F522D"/>
    <w:rsid w:val="008F5EC3"/>
    <w:rsid w:val="008F7EE7"/>
    <w:rsid w:val="009009B5"/>
    <w:rsid w:val="00901251"/>
    <w:rsid w:val="00902521"/>
    <w:rsid w:val="0090358D"/>
    <w:rsid w:val="009040FE"/>
    <w:rsid w:val="009076E1"/>
    <w:rsid w:val="00910D69"/>
    <w:rsid w:val="0091381D"/>
    <w:rsid w:val="009141ED"/>
    <w:rsid w:val="00916DE2"/>
    <w:rsid w:val="00917303"/>
    <w:rsid w:val="00917421"/>
    <w:rsid w:val="00917A05"/>
    <w:rsid w:val="00920A83"/>
    <w:rsid w:val="00930C7A"/>
    <w:rsid w:val="00930DFE"/>
    <w:rsid w:val="00932802"/>
    <w:rsid w:val="00933568"/>
    <w:rsid w:val="009360E7"/>
    <w:rsid w:val="00942200"/>
    <w:rsid w:val="0094533B"/>
    <w:rsid w:val="00945A9F"/>
    <w:rsid w:val="00947681"/>
    <w:rsid w:val="00947F22"/>
    <w:rsid w:val="009511F4"/>
    <w:rsid w:val="009515A4"/>
    <w:rsid w:val="0095218B"/>
    <w:rsid w:val="0095249B"/>
    <w:rsid w:val="00953750"/>
    <w:rsid w:val="009537AE"/>
    <w:rsid w:val="00953C0C"/>
    <w:rsid w:val="00955FEF"/>
    <w:rsid w:val="009561C8"/>
    <w:rsid w:val="0096145D"/>
    <w:rsid w:val="0096157A"/>
    <w:rsid w:val="00961BB3"/>
    <w:rsid w:val="0096307B"/>
    <w:rsid w:val="0096330F"/>
    <w:rsid w:val="00963691"/>
    <w:rsid w:val="00964DCC"/>
    <w:rsid w:val="009655BE"/>
    <w:rsid w:val="009664DA"/>
    <w:rsid w:val="0096715A"/>
    <w:rsid w:val="0096773C"/>
    <w:rsid w:val="00967DCA"/>
    <w:rsid w:val="00970CAE"/>
    <w:rsid w:val="0097166A"/>
    <w:rsid w:val="00971DB7"/>
    <w:rsid w:val="0097280B"/>
    <w:rsid w:val="00973595"/>
    <w:rsid w:val="00974111"/>
    <w:rsid w:val="00976435"/>
    <w:rsid w:val="00976CFC"/>
    <w:rsid w:val="00976DAD"/>
    <w:rsid w:val="00977C33"/>
    <w:rsid w:val="00977D43"/>
    <w:rsid w:val="00980865"/>
    <w:rsid w:val="0098122A"/>
    <w:rsid w:val="00981234"/>
    <w:rsid w:val="00981EC0"/>
    <w:rsid w:val="00982149"/>
    <w:rsid w:val="00983181"/>
    <w:rsid w:val="00984A55"/>
    <w:rsid w:val="00985DED"/>
    <w:rsid w:val="0098753A"/>
    <w:rsid w:val="009913D2"/>
    <w:rsid w:val="00991829"/>
    <w:rsid w:val="00991C75"/>
    <w:rsid w:val="009923CF"/>
    <w:rsid w:val="00992778"/>
    <w:rsid w:val="00992831"/>
    <w:rsid w:val="009934A7"/>
    <w:rsid w:val="00993DBB"/>
    <w:rsid w:val="0099411E"/>
    <w:rsid w:val="00994818"/>
    <w:rsid w:val="00995E9C"/>
    <w:rsid w:val="00997618"/>
    <w:rsid w:val="009A14CB"/>
    <w:rsid w:val="009A2077"/>
    <w:rsid w:val="009A2804"/>
    <w:rsid w:val="009A3A60"/>
    <w:rsid w:val="009A3F8A"/>
    <w:rsid w:val="009A4477"/>
    <w:rsid w:val="009A4CA3"/>
    <w:rsid w:val="009A59F1"/>
    <w:rsid w:val="009A5B6C"/>
    <w:rsid w:val="009A5BDC"/>
    <w:rsid w:val="009A5D05"/>
    <w:rsid w:val="009A6423"/>
    <w:rsid w:val="009A6D11"/>
    <w:rsid w:val="009A6D6D"/>
    <w:rsid w:val="009A7497"/>
    <w:rsid w:val="009A7D62"/>
    <w:rsid w:val="009B0CEA"/>
    <w:rsid w:val="009B194B"/>
    <w:rsid w:val="009B26B4"/>
    <w:rsid w:val="009B40BB"/>
    <w:rsid w:val="009B4E8F"/>
    <w:rsid w:val="009B71BF"/>
    <w:rsid w:val="009B7814"/>
    <w:rsid w:val="009C1257"/>
    <w:rsid w:val="009C4FBF"/>
    <w:rsid w:val="009C6202"/>
    <w:rsid w:val="009D0597"/>
    <w:rsid w:val="009D05F3"/>
    <w:rsid w:val="009D0D40"/>
    <w:rsid w:val="009D0E13"/>
    <w:rsid w:val="009D2771"/>
    <w:rsid w:val="009D3372"/>
    <w:rsid w:val="009D4A01"/>
    <w:rsid w:val="009D4AC0"/>
    <w:rsid w:val="009D4F2A"/>
    <w:rsid w:val="009D5635"/>
    <w:rsid w:val="009D5ACA"/>
    <w:rsid w:val="009D5E5A"/>
    <w:rsid w:val="009D64E8"/>
    <w:rsid w:val="009D6A26"/>
    <w:rsid w:val="009D778E"/>
    <w:rsid w:val="009D7F6E"/>
    <w:rsid w:val="009E0281"/>
    <w:rsid w:val="009E0F9E"/>
    <w:rsid w:val="009E1837"/>
    <w:rsid w:val="009E227E"/>
    <w:rsid w:val="009E36B2"/>
    <w:rsid w:val="009E4EFA"/>
    <w:rsid w:val="009E574B"/>
    <w:rsid w:val="009E5B1B"/>
    <w:rsid w:val="009E7CB4"/>
    <w:rsid w:val="009E7DA8"/>
    <w:rsid w:val="009E7E0E"/>
    <w:rsid w:val="009F0166"/>
    <w:rsid w:val="009F0F8F"/>
    <w:rsid w:val="009F223B"/>
    <w:rsid w:val="009F2711"/>
    <w:rsid w:val="009F2962"/>
    <w:rsid w:val="009F30D5"/>
    <w:rsid w:val="009F6600"/>
    <w:rsid w:val="009F66EF"/>
    <w:rsid w:val="009F68BC"/>
    <w:rsid w:val="009F6BD5"/>
    <w:rsid w:val="00A01FAF"/>
    <w:rsid w:val="00A02549"/>
    <w:rsid w:val="00A02A47"/>
    <w:rsid w:val="00A03A18"/>
    <w:rsid w:val="00A06A2B"/>
    <w:rsid w:val="00A076DE"/>
    <w:rsid w:val="00A07CE6"/>
    <w:rsid w:val="00A11122"/>
    <w:rsid w:val="00A1185F"/>
    <w:rsid w:val="00A11EC7"/>
    <w:rsid w:val="00A12019"/>
    <w:rsid w:val="00A124F0"/>
    <w:rsid w:val="00A12891"/>
    <w:rsid w:val="00A134EE"/>
    <w:rsid w:val="00A141B2"/>
    <w:rsid w:val="00A16118"/>
    <w:rsid w:val="00A163C8"/>
    <w:rsid w:val="00A16AF6"/>
    <w:rsid w:val="00A17235"/>
    <w:rsid w:val="00A177D1"/>
    <w:rsid w:val="00A179D5"/>
    <w:rsid w:val="00A17A56"/>
    <w:rsid w:val="00A219A5"/>
    <w:rsid w:val="00A23F7E"/>
    <w:rsid w:val="00A24BB8"/>
    <w:rsid w:val="00A25113"/>
    <w:rsid w:val="00A2782B"/>
    <w:rsid w:val="00A27E19"/>
    <w:rsid w:val="00A30192"/>
    <w:rsid w:val="00A3135B"/>
    <w:rsid w:val="00A317BB"/>
    <w:rsid w:val="00A319A9"/>
    <w:rsid w:val="00A31FF8"/>
    <w:rsid w:val="00A325C9"/>
    <w:rsid w:val="00A37CB3"/>
    <w:rsid w:val="00A41210"/>
    <w:rsid w:val="00A41993"/>
    <w:rsid w:val="00A441FF"/>
    <w:rsid w:val="00A44978"/>
    <w:rsid w:val="00A44EF1"/>
    <w:rsid w:val="00A45173"/>
    <w:rsid w:val="00A47777"/>
    <w:rsid w:val="00A502F7"/>
    <w:rsid w:val="00A5104D"/>
    <w:rsid w:val="00A53510"/>
    <w:rsid w:val="00A5396A"/>
    <w:rsid w:val="00A54CF1"/>
    <w:rsid w:val="00A55963"/>
    <w:rsid w:val="00A559AE"/>
    <w:rsid w:val="00A56977"/>
    <w:rsid w:val="00A5732D"/>
    <w:rsid w:val="00A5766A"/>
    <w:rsid w:val="00A603B8"/>
    <w:rsid w:val="00A608FE"/>
    <w:rsid w:val="00A6121A"/>
    <w:rsid w:val="00A62B18"/>
    <w:rsid w:val="00A6348C"/>
    <w:rsid w:val="00A64F49"/>
    <w:rsid w:val="00A6631C"/>
    <w:rsid w:val="00A666B6"/>
    <w:rsid w:val="00A7040D"/>
    <w:rsid w:val="00A714AD"/>
    <w:rsid w:val="00A71BD1"/>
    <w:rsid w:val="00A71F8E"/>
    <w:rsid w:val="00A73510"/>
    <w:rsid w:val="00A73568"/>
    <w:rsid w:val="00A7494E"/>
    <w:rsid w:val="00A755B3"/>
    <w:rsid w:val="00A76229"/>
    <w:rsid w:val="00A77211"/>
    <w:rsid w:val="00A824F6"/>
    <w:rsid w:val="00A83302"/>
    <w:rsid w:val="00A833BA"/>
    <w:rsid w:val="00A83955"/>
    <w:rsid w:val="00A85DD0"/>
    <w:rsid w:val="00A8616E"/>
    <w:rsid w:val="00A86EF7"/>
    <w:rsid w:val="00A87C78"/>
    <w:rsid w:val="00A87D2C"/>
    <w:rsid w:val="00A9132F"/>
    <w:rsid w:val="00A91406"/>
    <w:rsid w:val="00A91746"/>
    <w:rsid w:val="00A9251C"/>
    <w:rsid w:val="00A9256E"/>
    <w:rsid w:val="00A92E45"/>
    <w:rsid w:val="00A92FE3"/>
    <w:rsid w:val="00A9449A"/>
    <w:rsid w:val="00A94A34"/>
    <w:rsid w:val="00A94DBE"/>
    <w:rsid w:val="00A9541F"/>
    <w:rsid w:val="00A95E13"/>
    <w:rsid w:val="00A96A7A"/>
    <w:rsid w:val="00A9742B"/>
    <w:rsid w:val="00AA05B2"/>
    <w:rsid w:val="00AA070B"/>
    <w:rsid w:val="00AA1BC7"/>
    <w:rsid w:val="00AA5186"/>
    <w:rsid w:val="00AA5B6A"/>
    <w:rsid w:val="00AB035D"/>
    <w:rsid w:val="00AB0FA6"/>
    <w:rsid w:val="00AB0FE1"/>
    <w:rsid w:val="00AB2EAD"/>
    <w:rsid w:val="00AB3373"/>
    <w:rsid w:val="00AB3D77"/>
    <w:rsid w:val="00AB42A4"/>
    <w:rsid w:val="00AB763D"/>
    <w:rsid w:val="00AC018A"/>
    <w:rsid w:val="00AC0429"/>
    <w:rsid w:val="00AC1411"/>
    <w:rsid w:val="00AC2D50"/>
    <w:rsid w:val="00AC3E93"/>
    <w:rsid w:val="00AD026D"/>
    <w:rsid w:val="00AD02B1"/>
    <w:rsid w:val="00AD284B"/>
    <w:rsid w:val="00AD4FB9"/>
    <w:rsid w:val="00AD5879"/>
    <w:rsid w:val="00AD5BE4"/>
    <w:rsid w:val="00AD604A"/>
    <w:rsid w:val="00AD6105"/>
    <w:rsid w:val="00AD6165"/>
    <w:rsid w:val="00AD7277"/>
    <w:rsid w:val="00AE0B9C"/>
    <w:rsid w:val="00AE0C6B"/>
    <w:rsid w:val="00AE0E19"/>
    <w:rsid w:val="00AE19BB"/>
    <w:rsid w:val="00AE1A92"/>
    <w:rsid w:val="00AE2324"/>
    <w:rsid w:val="00AE33C3"/>
    <w:rsid w:val="00AE3803"/>
    <w:rsid w:val="00AE3E60"/>
    <w:rsid w:val="00AE430B"/>
    <w:rsid w:val="00AE5EEB"/>
    <w:rsid w:val="00AE7219"/>
    <w:rsid w:val="00AE7A95"/>
    <w:rsid w:val="00AF0677"/>
    <w:rsid w:val="00AF0F1D"/>
    <w:rsid w:val="00AF2107"/>
    <w:rsid w:val="00AF2748"/>
    <w:rsid w:val="00AF30FC"/>
    <w:rsid w:val="00AF3A53"/>
    <w:rsid w:val="00AF3C27"/>
    <w:rsid w:val="00AF5A67"/>
    <w:rsid w:val="00AF740F"/>
    <w:rsid w:val="00AF76A0"/>
    <w:rsid w:val="00AF792C"/>
    <w:rsid w:val="00B0004A"/>
    <w:rsid w:val="00B02A91"/>
    <w:rsid w:val="00B03165"/>
    <w:rsid w:val="00B03668"/>
    <w:rsid w:val="00B04509"/>
    <w:rsid w:val="00B04518"/>
    <w:rsid w:val="00B048BD"/>
    <w:rsid w:val="00B05A45"/>
    <w:rsid w:val="00B05A67"/>
    <w:rsid w:val="00B078BD"/>
    <w:rsid w:val="00B101CD"/>
    <w:rsid w:val="00B1032D"/>
    <w:rsid w:val="00B11017"/>
    <w:rsid w:val="00B1196A"/>
    <w:rsid w:val="00B1578D"/>
    <w:rsid w:val="00B16214"/>
    <w:rsid w:val="00B178FB"/>
    <w:rsid w:val="00B226B9"/>
    <w:rsid w:val="00B2294A"/>
    <w:rsid w:val="00B23FA4"/>
    <w:rsid w:val="00B245E8"/>
    <w:rsid w:val="00B24C74"/>
    <w:rsid w:val="00B2730D"/>
    <w:rsid w:val="00B27BE2"/>
    <w:rsid w:val="00B27CD1"/>
    <w:rsid w:val="00B31A78"/>
    <w:rsid w:val="00B3237D"/>
    <w:rsid w:val="00B332F4"/>
    <w:rsid w:val="00B337B1"/>
    <w:rsid w:val="00B34C75"/>
    <w:rsid w:val="00B3507D"/>
    <w:rsid w:val="00B359AB"/>
    <w:rsid w:val="00B35CF8"/>
    <w:rsid w:val="00B3625E"/>
    <w:rsid w:val="00B3786D"/>
    <w:rsid w:val="00B37904"/>
    <w:rsid w:val="00B4148C"/>
    <w:rsid w:val="00B42D90"/>
    <w:rsid w:val="00B4388A"/>
    <w:rsid w:val="00B45C8F"/>
    <w:rsid w:val="00B47345"/>
    <w:rsid w:val="00B473AF"/>
    <w:rsid w:val="00B47A9E"/>
    <w:rsid w:val="00B51425"/>
    <w:rsid w:val="00B51604"/>
    <w:rsid w:val="00B51F80"/>
    <w:rsid w:val="00B52FA1"/>
    <w:rsid w:val="00B54AD8"/>
    <w:rsid w:val="00B54F1D"/>
    <w:rsid w:val="00B562F2"/>
    <w:rsid w:val="00B572A7"/>
    <w:rsid w:val="00B6075A"/>
    <w:rsid w:val="00B6140B"/>
    <w:rsid w:val="00B621DD"/>
    <w:rsid w:val="00B6276C"/>
    <w:rsid w:val="00B62A9E"/>
    <w:rsid w:val="00B63FCD"/>
    <w:rsid w:val="00B64528"/>
    <w:rsid w:val="00B64882"/>
    <w:rsid w:val="00B6677D"/>
    <w:rsid w:val="00B66955"/>
    <w:rsid w:val="00B6696A"/>
    <w:rsid w:val="00B674E6"/>
    <w:rsid w:val="00B677E2"/>
    <w:rsid w:val="00B7070A"/>
    <w:rsid w:val="00B71613"/>
    <w:rsid w:val="00B71677"/>
    <w:rsid w:val="00B7194A"/>
    <w:rsid w:val="00B71C11"/>
    <w:rsid w:val="00B73349"/>
    <w:rsid w:val="00B733E2"/>
    <w:rsid w:val="00B7341C"/>
    <w:rsid w:val="00B74654"/>
    <w:rsid w:val="00B7605A"/>
    <w:rsid w:val="00B76124"/>
    <w:rsid w:val="00B761E9"/>
    <w:rsid w:val="00B767D4"/>
    <w:rsid w:val="00B7698D"/>
    <w:rsid w:val="00B76E5D"/>
    <w:rsid w:val="00B76EED"/>
    <w:rsid w:val="00B77C49"/>
    <w:rsid w:val="00B80522"/>
    <w:rsid w:val="00B807D2"/>
    <w:rsid w:val="00B80DED"/>
    <w:rsid w:val="00B81413"/>
    <w:rsid w:val="00B81B27"/>
    <w:rsid w:val="00B83146"/>
    <w:rsid w:val="00B83DFA"/>
    <w:rsid w:val="00B841AE"/>
    <w:rsid w:val="00B84FF6"/>
    <w:rsid w:val="00B85A56"/>
    <w:rsid w:val="00B9019E"/>
    <w:rsid w:val="00B9031F"/>
    <w:rsid w:val="00B90ED5"/>
    <w:rsid w:val="00B911C7"/>
    <w:rsid w:val="00B94465"/>
    <w:rsid w:val="00B946CD"/>
    <w:rsid w:val="00B946D9"/>
    <w:rsid w:val="00B95244"/>
    <w:rsid w:val="00B958E5"/>
    <w:rsid w:val="00B963AB"/>
    <w:rsid w:val="00B96923"/>
    <w:rsid w:val="00BA06D6"/>
    <w:rsid w:val="00BA17DB"/>
    <w:rsid w:val="00BA4851"/>
    <w:rsid w:val="00BA5616"/>
    <w:rsid w:val="00BA5C94"/>
    <w:rsid w:val="00BA5CBB"/>
    <w:rsid w:val="00BB009F"/>
    <w:rsid w:val="00BB1391"/>
    <w:rsid w:val="00BB2568"/>
    <w:rsid w:val="00BB43C0"/>
    <w:rsid w:val="00BB4B91"/>
    <w:rsid w:val="00BB4C97"/>
    <w:rsid w:val="00BB6283"/>
    <w:rsid w:val="00BB6A35"/>
    <w:rsid w:val="00BC00C9"/>
    <w:rsid w:val="00BC02F8"/>
    <w:rsid w:val="00BC20D8"/>
    <w:rsid w:val="00BC3D51"/>
    <w:rsid w:val="00BC682F"/>
    <w:rsid w:val="00BC7087"/>
    <w:rsid w:val="00BC7DB6"/>
    <w:rsid w:val="00BD07B2"/>
    <w:rsid w:val="00BD1572"/>
    <w:rsid w:val="00BD17C2"/>
    <w:rsid w:val="00BD206D"/>
    <w:rsid w:val="00BD2158"/>
    <w:rsid w:val="00BD2683"/>
    <w:rsid w:val="00BD2D23"/>
    <w:rsid w:val="00BD58E1"/>
    <w:rsid w:val="00BD591F"/>
    <w:rsid w:val="00BD5AEF"/>
    <w:rsid w:val="00BD7618"/>
    <w:rsid w:val="00BE1852"/>
    <w:rsid w:val="00BE1EFF"/>
    <w:rsid w:val="00BE2A89"/>
    <w:rsid w:val="00BE2D20"/>
    <w:rsid w:val="00BE3E66"/>
    <w:rsid w:val="00BE5F1B"/>
    <w:rsid w:val="00BE6235"/>
    <w:rsid w:val="00BE6C94"/>
    <w:rsid w:val="00BE7482"/>
    <w:rsid w:val="00BF020C"/>
    <w:rsid w:val="00BF162C"/>
    <w:rsid w:val="00BF1882"/>
    <w:rsid w:val="00BF2868"/>
    <w:rsid w:val="00BF2F40"/>
    <w:rsid w:val="00BF341B"/>
    <w:rsid w:val="00BF35F1"/>
    <w:rsid w:val="00BF3CC1"/>
    <w:rsid w:val="00BF7CD2"/>
    <w:rsid w:val="00C00DB6"/>
    <w:rsid w:val="00C01E2F"/>
    <w:rsid w:val="00C01E47"/>
    <w:rsid w:val="00C02043"/>
    <w:rsid w:val="00C02527"/>
    <w:rsid w:val="00C02567"/>
    <w:rsid w:val="00C03796"/>
    <w:rsid w:val="00C03CAA"/>
    <w:rsid w:val="00C04235"/>
    <w:rsid w:val="00C055F8"/>
    <w:rsid w:val="00C056C1"/>
    <w:rsid w:val="00C05D8C"/>
    <w:rsid w:val="00C063F9"/>
    <w:rsid w:val="00C1003B"/>
    <w:rsid w:val="00C10CED"/>
    <w:rsid w:val="00C10FB2"/>
    <w:rsid w:val="00C11950"/>
    <w:rsid w:val="00C13784"/>
    <w:rsid w:val="00C13878"/>
    <w:rsid w:val="00C14171"/>
    <w:rsid w:val="00C154B3"/>
    <w:rsid w:val="00C16363"/>
    <w:rsid w:val="00C16511"/>
    <w:rsid w:val="00C17C50"/>
    <w:rsid w:val="00C20286"/>
    <w:rsid w:val="00C20ADB"/>
    <w:rsid w:val="00C23880"/>
    <w:rsid w:val="00C24365"/>
    <w:rsid w:val="00C24916"/>
    <w:rsid w:val="00C24B7D"/>
    <w:rsid w:val="00C25B0C"/>
    <w:rsid w:val="00C3087B"/>
    <w:rsid w:val="00C34340"/>
    <w:rsid w:val="00C34470"/>
    <w:rsid w:val="00C378A6"/>
    <w:rsid w:val="00C41638"/>
    <w:rsid w:val="00C4224E"/>
    <w:rsid w:val="00C438B1"/>
    <w:rsid w:val="00C44FF5"/>
    <w:rsid w:val="00C45323"/>
    <w:rsid w:val="00C47D29"/>
    <w:rsid w:val="00C50A1E"/>
    <w:rsid w:val="00C5109E"/>
    <w:rsid w:val="00C515A4"/>
    <w:rsid w:val="00C52995"/>
    <w:rsid w:val="00C52AF9"/>
    <w:rsid w:val="00C52D7E"/>
    <w:rsid w:val="00C5388F"/>
    <w:rsid w:val="00C54202"/>
    <w:rsid w:val="00C55029"/>
    <w:rsid w:val="00C568D7"/>
    <w:rsid w:val="00C6020F"/>
    <w:rsid w:val="00C6039C"/>
    <w:rsid w:val="00C6044A"/>
    <w:rsid w:val="00C61279"/>
    <w:rsid w:val="00C6185C"/>
    <w:rsid w:val="00C61D97"/>
    <w:rsid w:val="00C61DD2"/>
    <w:rsid w:val="00C62CA3"/>
    <w:rsid w:val="00C6319B"/>
    <w:rsid w:val="00C6355D"/>
    <w:rsid w:val="00C63FA6"/>
    <w:rsid w:val="00C64DC5"/>
    <w:rsid w:val="00C653F5"/>
    <w:rsid w:val="00C65D52"/>
    <w:rsid w:val="00C65F2E"/>
    <w:rsid w:val="00C67F63"/>
    <w:rsid w:val="00C71B4C"/>
    <w:rsid w:val="00C71D01"/>
    <w:rsid w:val="00C72C32"/>
    <w:rsid w:val="00C737B6"/>
    <w:rsid w:val="00C740EE"/>
    <w:rsid w:val="00C74D56"/>
    <w:rsid w:val="00C74EC3"/>
    <w:rsid w:val="00C756CF"/>
    <w:rsid w:val="00C75B31"/>
    <w:rsid w:val="00C77C56"/>
    <w:rsid w:val="00C8064C"/>
    <w:rsid w:val="00C81625"/>
    <w:rsid w:val="00C81923"/>
    <w:rsid w:val="00C833AC"/>
    <w:rsid w:val="00C838A9"/>
    <w:rsid w:val="00C85BC5"/>
    <w:rsid w:val="00C86FBC"/>
    <w:rsid w:val="00C902E6"/>
    <w:rsid w:val="00C903AF"/>
    <w:rsid w:val="00C911BE"/>
    <w:rsid w:val="00C915E8"/>
    <w:rsid w:val="00C91A5D"/>
    <w:rsid w:val="00C9260C"/>
    <w:rsid w:val="00C9270F"/>
    <w:rsid w:val="00C92DBE"/>
    <w:rsid w:val="00C92EA3"/>
    <w:rsid w:val="00C931AD"/>
    <w:rsid w:val="00C9382C"/>
    <w:rsid w:val="00C93C20"/>
    <w:rsid w:val="00C9422A"/>
    <w:rsid w:val="00C948B1"/>
    <w:rsid w:val="00C95668"/>
    <w:rsid w:val="00C96C15"/>
    <w:rsid w:val="00C97509"/>
    <w:rsid w:val="00C9780C"/>
    <w:rsid w:val="00C97A0B"/>
    <w:rsid w:val="00CA0576"/>
    <w:rsid w:val="00CA25E2"/>
    <w:rsid w:val="00CA26C4"/>
    <w:rsid w:val="00CA30ED"/>
    <w:rsid w:val="00CA34DF"/>
    <w:rsid w:val="00CA4651"/>
    <w:rsid w:val="00CA46C9"/>
    <w:rsid w:val="00CA47AA"/>
    <w:rsid w:val="00CA53AD"/>
    <w:rsid w:val="00CA6CC9"/>
    <w:rsid w:val="00CA7628"/>
    <w:rsid w:val="00CB06B1"/>
    <w:rsid w:val="00CB088B"/>
    <w:rsid w:val="00CB0EA1"/>
    <w:rsid w:val="00CB2DC9"/>
    <w:rsid w:val="00CB56F2"/>
    <w:rsid w:val="00CB5A8E"/>
    <w:rsid w:val="00CB79B7"/>
    <w:rsid w:val="00CC0F2C"/>
    <w:rsid w:val="00CC10FC"/>
    <w:rsid w:val="00CC15C9"/>
    <w:rsid w:val="00CC2F44"/>
    <w:rsid w:val="00CC4DE8"/>
    <w:rsid w:val="00CC5081"/>
    <w:rsid w:val="00CC5543"/>
    <w:rsid w:val="00CC5959"/>
    <w:rsid w:val="00CC6278"/>
    <w:rsid w:val="00CC73F6"/>
    <w:rsid w:val="00CC778D"/>
    <w:rsid w:val="00CC7B38"/>
    <w:rsid w:val="00CD16FB"/>
    <w:rsid w:val="00CD321B"/>
    <w:rsid w:val="00CD3683"/>
    <w:rsid w:val="00CD3E8E"/>
    <w:rsid w:val="00CD40CA"/>
    <w:rsid w:val="00CD470A"/>
    <w:rsid w:val="00CD4A5D"/>
    <w:rsid w:val="00CD5528"/>
    <w:rsid w:val="00CD5E7A"/>
    <w:rsid w:val="00CD5F8F"/>
    <w:rsid w:val="00CE0C26"/>
    <w:rsid w:val="00CE0CDA"/>
    <w:rsid w:val="00CE106E"/>
    <w:rsid w:val="00CE1B5A"/>
    <w:rsid w:val="00CE422F"/>
    <w:rsid w:val="00CE4ABB"/>
    <w:rsid w:val="00CE56F2"/>
    <w:rsid w:val="00CF1C90"/>
    <w:rsid w:val="00CF4A40"/>
    <w:rsid w:val="00D01BA3"/>
    <w:rsid w:val="00D03918"/>
    <w:rsid w:val="00D048BE"/>
    <w:rsid w:val="00D065EE"/>
    <w:rsid w:val="00D0668B"/>
    <w:rsid w:val="00D06CE4"/>
    <w:rsid w:val="00D075CC"/>
    <w:rsid w:val="00D07D58"/>
    <w:rsid w:val="00D10A0B"/>
    <w:rsid w:val="00D113D4"/>
    <w:rsid w:val="00D12567"/>
    <w:rsid w:val="00D133E7"/>
    <w:rsid w:val="00D13F2D"/>
    <w:rsid w:val="00D14DB1"/>
    <w:rsid w:val="00D15092"/>
    <w:rsid w:val="00D15D5B"/>
    <w:rsid w:val="00D16421"/>
    <w:rsid w:val="00D1657C"/>
    <w:rsid w:val="00D177A4"/>
    <w:rsid w:val="00D20FBA"/>
    <w:rsid w:val="00D22425"/>
    <w:rsid w:val="00D235BB"/>
    <w:rsid w:val="00D238E5"/>
    <w:rsid w:val="00D24E93"/>
    <w:rsid w:val="00D24E99"/>
    <w:rsid w:val="00D25CA3"/>
    <w:rsid w:val="00D26B68"/>
    <w:rsid w:val="00D3000A"/>
    <w:rsid w:val="00D350F0"/>
    <w:rsid w:val="00D350FE"/>
    <w:rsid w:val="00D35BC0"/>
    <w:rsid w:val="00D35D9A"/>
    <w:rsid w:val="00D36BBB"/>
    <w:rsid w:val="00D3769E"/>
    <w:rsid w:val="00D37841"/>
    <w:rsid w:val="00D40037"/>
    <w:rsid w:val="00D4169D"/>
    <w:rsid w:val="00D41E6A"/>
    <w:rsid w:val="00D42BFD"/>
    <w:rsid w:val="00D4475F"/>
    <w:rsid w:val="00D452B1"/>
    <w:rsid w:val="00D4587E"/>
    <w:rsid w:val="00D4594C"/>
    <w:rsid w:val="00D47F3F"/>
    <w:rsid w:val="00D50987"/>
    <w:rsid w:val="00D51AA2"/>
    <w:rsid w:val="00D540B3"/>
    <w:rsid w:val="00D5466C"/>
    <w:rsid w:val="00D54D4A"/>
    <w:rsid w:val="00D55333"/>
    <w:rsid w:val="00D579D0"/>
    <w:rsid w:val="00D60288"/>
    <w:rsid w:val="00D62518"/>
    <w:rsid w:val="00D62EE4"/>
    <w:rsid w:val="00D6327E"/>
    <w:rsid w:val="00D632A1"/>
    <w:rsid w:val="00D6388B"/>
    <w:rsid w:val="00D64808"/>
    <w:rsid w:val="00D67098"/>
    <w:rsid w:val="00D671AE"/>
    <w:rsid w:val="00D70E30"/>
    <w:rsid w:val="00D72C6C"/>
    <w:rsid w:val="00D73A3B"/>
    <w:rsid w:val="00D77B5E"/>
    <w:rsid w:val="00D808B7"/>
    <w:rsid w:val="00D80C14"/>
    <w:rsid w:val="00D80D37"/>
    <w:rsid w:val="00D812A3"/>
    <w:rsid w:val="00D836D6"/>
    <w:rsid w:val="00D84AF1"/>
    <w:rsid w:val="00D84E37"/>
    <w:rsid w:val="00D84E7A"/>
    <w:rsid w:val="00D8504B"/>
    <w:rsid w:val="00D85C4A"/>
    <w:rsid w:val="00D86DD9"/>
    <w:rsid w:val="00D86EC2"/>
    <w:rsid w:val="00D90468"/>
    <w:rsid w:val="00D93279"/>
    <w:rsid w:val="00D93C49"/>
    <w:rsid w:val="00D95806"/>
    <w:rsid w:val="00D95CD7"/>
    <w:rsid w:val="00D962C2"/>
    <w:rsid w:val="00D97B2B"/>
    <w:rsid w:val="00DA36CD"/>
    <w:rsid w:val="00DA49F3"/>
    <w:rsid w:val="00DA696B"/>
    <w:rsid w:val="00DA721A"/>
    <w:rsid w:val="00DB02EA"/>
    <w:rsid w:val="00DB0E99"/>
    <w:rsid w:val="00DB1107"/>
    <w:rsid w:val="00DB170F"/>
    <w:rsid w:val="00DB1748"/>
    <w:rsid w:val="00DB3E28"/>
    <w:rsid w:val="00DB4DA8"/>
    <w:rsid w:val="00DB5096"/>
    <w:rsid w:val="00DC330F"/>
    <w:rsid w:val="00DC426A"/>
    <w:rsid w:val="00DC4F88"/>
    <w:rsid w:val="00DC503D"/>
    <w:rsid w:val="00DC610B"/>
    <w:rsid w:val="00DC6131"/>
    <w:rsid w:val="00DC743E"/>
    <w:rsid w:val="00DC7B45"/>
    <w:rsid w:val="00DD1766"/>
    <w:rsid w:val="00DD2EC2"/>
    <w:rsid w:val="00DD52AE"/>
    <w:rsid w:val="00DD5D73"/>
    <w:rsid w:val="00DE0031"/>
    <w:rsid w:val="00DE1D38"/>
    <w:rsid w:val="00DE2466"/>
    <w:rsid w:val="00DE4D74"/>
    <w:rsid w:val="00DE504D"/>
    <w:rsid w:val="00DE5D36"/>
    <w:rsid w:val="00DE6AE7"/>
    <w:rsid w:val="00DE73A6"/>
    <w:rsid w:val="00DE73A9"/>
    <w:rsid w:val="00DE788C"/>
    <w:rsid w:val="00DF035B"/>
    <w:rsid w:val="00DF327B"/>
    <w:rsid w:val="00DF32E9"/>
    <w:rsid w:val="00DF3794"/>
    <w:rsid w:val="00DF3855"/>
    <w:rsid w:val="00DF3E6B"/>
    <w:rsid w:val="00DF56F2"/>
    <w:rsid w:val="00DF5D6B"/>
    <w:rsid w:val="00DF7B24"/>
    <w:rsid w:val="00DF7E2D"/>
    <w:rsid w:val="00E006EC"/>
    <w:rsid w:val="00E01A6C"/>
    <w:rsid w:val="00E064F1"/>
    <w:rsid w:val="00E10237"/>
    <w:rsid w:val="00E10772"/>
    <w:rsid w:val="00E10BF4"/>
    <w:rsid w:val="00E10DB1"/>
    <w:rsid w:val="00E12A05"/>
    <w:rsid w:val="00E13406"/>
    <w:rsid w:val="00E13A29"/>
    <w:rsid w:val="00E15CB4"/>
    <w:rsid w:val="00E16825"/>
    <w:rsid w:val="00E16FE3"/>
    <w:rsid w:val="00E17BB2"/>
    <w:rsid w:val="00E17E0E"/>
    <w:rsid w:val="00E204CE"/>
    <w:rsid w:val="00E23409"/>
    <w:rsid w:val="00E241E5"/>
    <w:rsid w:val="00E25D4D"/>
    <w:rsid w:val="00E25DC7"/>
    <w:rsid w:val="00E2699D"/>
    <w:rsid w:val="00E26D68"/>
    <w:rsid w:val="00E26DF7"/>
    <w:rsid w:val="00E272F6"/>
    <w:rsid w:val="00E273D7"/>
    <w:rsid w:val="00E27B0B"/>
    <w:rsid w:val="00E301FB"/>
    <w:rsid w:val="00E3071C"/>
    <w:rsid w:val="00E3219D"/>
    <w:rsid w:val="00E32288"/>
    <w:rsid w:val="00E327A1"/>
    <w:rsid w:val="00E33918"/>
    <w:rsid w:val="00E3533D"/>
    <w:rsid w:val="00E36475"/>
    <w:rsid w:val="00E37321"/>
    <w:rsid w:val="00E37955"/>
    <w:rsid w:val="00E41A43"/>
    <w:rsid w:val="00E421DD"/>
    <w:rsid w:val="00E42AD7"/>
    <w:rsid w:val="00E4367E"/>
    <w:rsid w:val="00E43961"/>
    <w:rsid w:val="00E4511F"/>
    <w:rsid w:val="00E4528B"/>
    <w:rsid w:val="00E50742"/>
    <w:rsid w:val="00E5097D"/>
    <w:rsid w:val="00E50AFB"/>
    <w:rsid w:val="00E51513"/>
    <w:rsid w:val="00E51976"/>
    <w:rsid w:val="00E51D25"/>
    <w:rsid w:val="00E52401"/>
    <w:rsid w:val="00E53AC8"/>
    <w:rsid w:val="00E53ADD"/>
    <w:rsid w:val="00E55D7A"/>
    <w:rsid w:val="00E57F1F"/>
    <w:rsid w:val="00E60CC4"/>
    <w:rsid w:val="00E6133D"/>
    <w:rsid w:val="00E6344A"/>
    <w:rsid w:val="00E63476"/>
    <w:rsid w:val="00E63756"/>
    <w:rsid w:val="00E64850"/>
    <w:rsid w:val="00E64E2A"/>
    <w:rsid w:val="00E64F36"/>
    <w:rsid w:val="00E66F75"/>
    <w:rsid w:val="00E67CDC"/>
    <w:rsid w:val="00E70F8D"/>
    <w:rsid w:val="00E72C42"/>
    <w:rsid w:val="00E76D07"/>
    <w:rsid w:val="00E772C1"/>
    <w:rsid w:val="00E802AE"/>
    <w:rsid w:val="00E8049B"/>
    <w:rsid w:val="00E824B3"/>
    <w:rsid w:val="00E82AD2"/>
    <w:rsid w:val="00E82E2F"/>
    <w:rsid w:val="00E84702"/>
    <w:rsid w:val="00E84721"/>
    <w:rsid w:val="00E84793"/>
    <w:rsid w:val="00E862FE"/>
    <w:rsid w:val="00E86451"/>
    <w:rsid w:val="00E86FEC"/>
    <w:rsid w:val="00E901DC"/>
    <w:rsid w:val="00E90224"/>
    <w:rsid w:val="00E91617"/>
    <w:rsid w:val="00E932A5"/>
    <w:rsid w:val="00E9341F"/>
    <w:rsid w:val="00E94A9A"/>
    <w:rsid w:val="00E951FE"/>
    <w:rsid w:val="00E95B81"/>
    <w:rsid w:val="00E97B0D"/>
    <w:rsid w:val="00EA0FBA"/>
    <w:rsid w:val="00EA19EF"/>
    <w:rsid w:val="00EA20F4"/>
    <w:rsid w:val="00EA2177"/>
    <w:rsid w:val="00EA218C"/>
    <w:rsid w:val="00EA3A7D"/>
    <w:rsid w:val="00EA3C5B"/>
    <w:rsid w:val="00EA4B9E"/>
    <w:rsid w:val="00EA4DA3"/>
    <w:rsid w:val="00EA579E"/>
    <w:rsid w:val="00EA624E"/>
    <w:rsid w:val="00EA70FE"/>
    <w:rsid w:val="00EA7FEE"/>
    <w:rsid w:val="00EB0928"/>
    <w:rsid w:val="00EB1BDE"/>
    <w:rsid w:val="00EB39F2"/>
    <w:rsid w:val="00EB3C3A"/>
    <w:rsid w:val="00EB434F"/>
    <w:rsid w:val="00EB5181"/>
    <w:rsid w:val="00EB5522"/>
    <w:rsid w:val="00EB5F3A"/>
    <w:rsid w:val="00EB71C9"/>
    <w:rsid w:val="00EC160F"/>
    <w:rsid w:val="00EC1DA0"/>
    <w:rsid w:val="00EC2290"/>
    <w:rsid w:val="00EC2DE4"/>
    <w:rsid w:val="00EC3A62"/>
    <w:rsid w:val="00EC4C1A"/>
    <w:rsid w:val="00EC5740"/>
    <w:rsid w:val="00EC5F64"/>
    <w:rsid w:val="00EC74A8"/>
    <w:rsid w:val="00ED02E4"/>
    <w:rsid w:val="00ED08C0"/>
    <w:rsid w:val="00ED0A28"/>
    <w:rsid w:val="00ED0A61"/>
    <w:rsid w:val="00ED0AB7"/>
    <w:rsid w:val="00ED24BD"/>
    <w:rsid w:val="00ED366B"/>
    <w:rsid w:val="00ED46EB"/>
    <w:rsid w:val="00ED4A1A"/>
    <w:rsid w:val="00ED559C"/>
    <w:rsid w:val="00ED6F8D"/>
    <w:rsid w:val="00ED7BE9"/>
    <w:rsid w:val="00ED7D36"/>
    <w:rsid w:val="00EE0031"/>
    <w:rsid w:val="00EE1384"/>
    <w:rsid w:val="00EE22BF"/>
    <w:rsid w:val="00EE2D63"/>
    <w:rsid w:val="00EE2FA6"/>
    <w:rsid w:val="00EE2FB3"/>
    <w:rsid w:val="00EE4578"/>
    <w:rsid w:val="00EE6C3E"/>
    <w:rsid w:val="00EE7547"/>
    <w:rsid w:val="00EF00E3"/>
    <w:rsid w:val="00EF22F2"/>
    <w:rsid w:val="00EF236D"/>
    <w:rsid w:val="00EF29FE"/>
    <w:rsid w:val="00EF3283"/>
    <w:rsid w:val="00EF435C"/>
    <w:rsid w:val="00EF4B64"/>
    <w:rsid w:val="00EF53EA"/>
    <w:rsid w:val="00EF5597"/>
    <w:rsid w:val="00EF59D9"/>
    <w:rsid w:val="00EF74D0"/>
    <w:rsid w:val="00EF766A"/>
    <w:rsid w:val="00F00110"/>
    <w:rsid w:val="00F01418"/>
    <w:rsid w:val="00F01C76"/>
    <w:rsid w:val="00F01C87"/>
    <w:rsid w:val="00F02056"/>
    <w:rsid w:val="00F02A58"/>
    <w:rsid w:val="00F03E7A"/>
    <w:rsid w:val="00F0632D"/>
    <w:rsid w:val="00F06356"/>
    <w:rsid w:val="00F0673C"/>
    <w:rsid w:val="00F1124C"/>
    <w:rsid w:val="00F116A4"/>
    <w:rsid w:val="00F12847"/>
    <w:rsid w:val="00F133B8"/>
    <w:rsid w:val="00F13C54"/>
    <w:rsid w:val="00F14609"/>
    <w:rsid w:val="00F146D1"/>
    <w:rsid w:val="00F14B4D"/>
    <w:rsid w:val="00F14F53"/>
    <w:rsid w:val="00F15D39"/>
    <w:rsid w:val="00F2065F"/>
    <w:rsid w:val="00F20DDE"/>
    <w:rsid w:val="00F21B88"/>
    <w:rsid w:val="00F226DB"/>
    <w:rsid w:val="00F23E9E"/>
    <w:rsid w:val="00F25A46"/>
    <w:rsid w:val="00F25F34"/>
    <w:rsid w:val="00F26D22"/>
    <w:rsid w:val="00F309CD"/>
    <w:rsid w:val="00F31835"/>
    <w:rsid w:val="00F336B3"/>
    <w:rsid w:val="00F33C75"/>
    <w:rsid w:val="00F34C28"/>
    <w:rsid w:val="00F35FB5"/>
    <w:rsid w:val="00F362F2"/>
    <w:rsid w:val="00F37373"/>
    <w:rsid w:val="00F375DC"/>
    <w:rsid w:val="00F37996"/>
    <w:rsid w:val="00F40BDD"/>
    <w:rsid w:val="00F4106E"/>
    <w:rsid w:val="00F42634"/>
    <w:rsid w:val="00F440EB"/>
    <w:rsid w:val="00F456DB"/>
    <w:rsid w:val="00F45B3A"/>
    <w:rsid w:val="00F50773"/>
    <w:rsid w:val="00F51573"/>
    <w:rsid w:val="00F51F55"/>
    <w:rsid w:val="00F52035"/>
    <w:rsid w:val="00F54E35"/>
    <w:rsid w:val="00F54F66"/>
    <w:rsid w:val="00F554EF"/>
    <w:rsid w:val="00F55511"/>
    <w:rsid w:val="00F5580F"/>
    <w:rsid w:val="00F578C3"/>
    <w:rsid w:val="00F57DC0"/>
    <w:rsid w:val="00F619A8"/>
    <w:rsid w:val="00F61C06"/>
    <w:rsid w:val="00F6276F"/>
    <w:rsid w:val="00F62F95"/>
    <w:rsid w:val="00F6430E"/>
    <w:rsid w:val="00F64D67"/>
    <w:rsid w:val="00F6556D"/>
    <w:rsid w:val="00F65705"/>
    <w:rsid w:val="00F65C6C"/>
    <w:rsid w:val="00F70851"/>
    <w:rsid w:val="00F70AF3"/>
    <w:rsid w:val="00F70FA3"/>
    <w:rsid w:val="00F71B86"/>
    <w:rsid w:val="00F71E88"/>
    <w:rsid w:val="00F73D61"/>
    <w:rsid w:val="00F74998"/>
    <w:rsid w:val="00F752C0"/>
    <w:rsid w:val="00F76015"/>
    <w:rsid w:val="00F76DC2"/>
    <w:rsid w:val="00F7721F"/>
    <w:rsid w:val="00F811E1"/>
    <w:rsid w:val="00F815BB"/>
    <w:rsid w:val="00F817C4"/>
    <w:rsid w:val="00F81987"/>
    <w:rsid w:val="00F83626"/>
    <w:rsid w:val="00F83787"/>
    <w:rsid w:val="00F83BAE"/>
    <w:rsid w:val="00F8476D"/>
    <w:rsid w:val="00F84C12"/>
    <w:rsid w:val="00F8663F"/>
    <w:rsid w:val="00F868CF"/>
    <w:rsid w:val="00F90322"/>
    <w:rsid w:val="00F933E7"/>
    <w:rsid w:val="00F9376A"/>
    <w:rsid w:val="00F94567"/>
    <w:rsid w:val="00F95A17"/>
    <w:rsid w:val="00F95A82"/>
    <w:rsid w:val="00F96645"/>
    <w:rsid w:val="00FA063B"/>
    <w:rsid w:val="00FA10CD"/>
    <w:rsid w:val="00FA171C"/>
    <w:rsid w:val="00FA1F74"/>
    <w:rsid w:val="00FA2BA6"/>
    <w:rsid w:val="00FA330F"/>
    <w:rsid w:val="00FA6D56"/>
    <w:rsid w:val="00FA6EA2"/>
    <w:rsid w:val="00FB11DD"/>
    <w:rsid w:val="00FB1703"/>
    <w:rsid w:val="00FB27C6"/>
    <w:rsid w:val="00FB3191"/>
    <w:rsid w:val="00FB326E"/>
    <w:rsid w:val="00FB54C4"/>
    <w:rsid w:val="00FB5868"/>
    <w:rsid w:val="00FB6557"/>
    <w:rsid w:val="00FB660A"/>
    <w:rsid w:val="00FC200D"/>
    <w:rsid w:val="00FC2567"/>
    <w:rsid w:val="00FC276B"/>
    <w:rsid w:val="00FC46CF"/>
    <w:rsid w:val="00FC5C75"/>
    <w:rsid w:val="00FC67AB"/>
    <w:rsid w:val="00FC6D98"/>
    <w:rsid w:val="00FC7C95"/>
    <w:rsid w:val="00FD0DD4"/>
    <w:rsid w:val="00FD108E"/>
    <w:rsid w:val="00FD191D"/>
    <w:rsid w:val="00FD282B"/>
    <w:rsid w:val="00FD3473"/>
    <w:rsid w:val="00FD3875"/>
    <w:rsid w:val="00FD4D13"/>
    <w:rsid w:val="00FD541E"/>
    <w:rsid w:val="00FD5956"/>
    <w:rsid w:val="00FD5E97"/>
    <w:rsid w:val="00FD67AB"/>
    <w:rsid w:val="00FD74D8"/>
    <w:rsid w:val="00FE01A3"/>
    <w:rsid w:val="00FE17AD"/>
    <w:rsid w:val="00FE2F61"/>
    <w:rsid w:val="00FE654D"/>
    <w:rsid w:val="00FE744B"/>
    <w:rsid w:val="00FE7726"/>
    <w:rsid w:val="00FE79E6"/>
    <w:rsid w:val="00FF27CF"/>
    <w:rsid w:val="00FF2D4C"/>
    <w:rsid w:val="00FF3011"/>
    <w:rsid w:val="00FF3190"/>
    <w:rsid w:val="00FF3427"/>
    <w:rsid w:val="00FF3CB9"/>
    <w:rsid w:val="00FF440D"/>
    <w:rsid w:val="00FF6A27"/>
    <w:rsid w:val="00FF7E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75DB2F00-AE31-4A97-A6DC-090C56D6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Ttulo1">
    <w:name w:val="heading 1"/>
    <w:basedOn w:val="Normal"/>
    <w:next w:val="Normal"/>
    <w:qFormat/>
    <w:pPr>
      <w:keepNext/>
      <w:spacing w:line="360" w:lineRule="auto"/>
      <w:jc w:val="both"/>
      <w:outlineLvl w:val="0"/>
    </w:pPr>
    <w:rPr>
      <w:b/>
      <w:sz w:val="28"/>
      <w:lang w:val="es-ES_tradnl"/>
    </w:rPr>
  </w:style>
  <w:style w:type="paragraph" w:styleId="Ttulo2">
    <w:name w:val="heading 2"/>
    <w:basedOn w:val="Normal"/>
    <w:next w:val="Normal"/>
    <w:qFormat/>
    <w:pPr>
      <w:keepNext/>
      <w:spacing w:line="360" w:lineRule="auto"/>
      <w:ind w:left="426" w:right="221"/>
      <w:jc w:val="both"/>
      <w:outlineLvl w:val="1"/>
    </w:pPr>
    <w:rPr>
      <w:rFonts w:ascii="Arial" w:hAnsi="Arial"/>
      <w:b/>
      <w:sz w:val="24"/>
      <w:lang w:val="en-US"/>
    </w:rPr>
  </w:style>
  <w:style w:type="paragraph" w:styleId="Ttulo3">
    <w:name w:val="heading 3"/>
    <w:basedOn w:val="Normal"/>
    <w:next w:val="Normal"/>
    <w:qFormat/>
    <w:pPr>
      <w:keepNext/>
      <w:tabs>
        <w:tab w:val="left" w:pos="3969"/>
      </w:tabs>
      <w:spacing w:line="360" w:lineRule="auto"/>
      <w:ind w:left="1146" w:right="221" w:firstLine="294"/>
      <w:jc w:val="center"/>
      <w:outlineLvl w:val="2"/>
    </w:pPr>
    <w:rPr>
      <w:rFonts w:ascii="Arial" w:hAnsi="Arial"/>
      <w:sz w:val="24"/>
    </w:rPr>
  </w:style>
  <w:style w:type="paragraph" w:styleId="Ttulo4">
    <w:name w:val="heading 4"/>
    <w:basedOn w:val="Normal"/>
    <w:next w:val="Normal"/>
    <w:qFormat/>
    <w:pPr>
      <w:keepNext/>
      <w:spacing w:line="360" w:lineRule="auto"/>
      <w:ind w:left="426" w:right="221"/>
      <w:jc w:val="center"/>
      <w:outlineLvl w:val="3"/>
    </w:pPr>
    <w:rPr>
      <w:rFonts w:ascii="Arial" w:hAnsi="Arial"/>
      <w:sz w:val="24"/>
    </w:rPr>
  </w:style>
  <w:style w:type="paragraph" w:styleId="Ttulo5">
    <w:name w:val="heading 5"/>
    <w:basedOn w:val="Normal"/>
    <w:next w:val="Normal"/>
    <w:qFormat/>
    <w:pPr>
      <w:keepNext/>
      <w:outlineLvl w:val="4"/>
    </w:pPr>
    <w:rPr>
      <w:rFonts w:ascii="Arial" w:hAnsi="Arial"/>
      <w:sz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abealho">
    <w:name w:val="header"/>
    <w:basedOn w:val="Normal"/>
    <w:pPr>
      <w:tabs>
        <w:tab w:val="center" w:pos="4320"/>
        <w:tab w:val="right" w:pos="8640"/>
      </w:tabs>
    </w:pPr>
  </w:style>
  <w:style w:type="character" w:styleId="Nmerodepgina">
    <w:name w:val="page number"/>
    <w:basedOn w:val="Fontepargpadro"/>
  </w:style>
  <w:style w:type="paragraph" w:styleId="Rodap">
    <w:name w:val="footer"/>
    <w:basedOn w:val="Normal"/>
    <w:pPr>
      <w:tabs>
        <w:tab w:val="center" w:pos="4419"/>
        <w:tab w:val="right" w:pos="8838"/>
      </w:tabs>
    </w:pPr>
  </w:style>
  <w:style w:type="paragraph" w:customStyle="1" w:styleId="DocumentMap">
    <w:name w:val="Document Map"/>
    <w:basedOn w:val="Normal"/>
    <w:pPr>
      <w:shd w:val="clear" w:color="auto" w:fill="000080"/>
    </w:pPr>
    <w:rPr>
      <w:rFonts w:ascii="Tahoma" w:hAnsi="Tahoma"/>
    </w:rPr>
  </w:style>
  <w:style w:type="paragraph" w:customStyle="1" w:styleId="BlockText">
    <w:name w:val="Block Text"/>
    <w:basedOn w:val="Normal"/>
    <w:pPr>
      <w:spacing w:line="360" w:lineRule="auto"/>
      <w:ind w:left="2268" w:right="788" w:firstLine="1701"/>
      <w:jc w:val="both"/>
    </w:pPr>
    <w:rPr>
      <w:sz w:val="24"/>
    </w:rPr>
  </w:style>
  <w:style w:type="paragraph" w:customStyle="1" w:styleId="BlockText0">
    <w:name w:val="Block Text"/>
    <w:basedOn w:val="Normal"/>
    <w:pPr>
      <w:tabs>
        <w:tab w:val="left" w:pos="2835"/>
        <w:tab w:val="left" w:pos="3969"/>
      </w:tabs>
      <w:spacing w:line="360" w:lineRule="auto"/>
      <w:ind w:left="426" w:right="221" w:firstLine="720"/>
      <w:jc w:val="both"/>
    </w:pPr>
    <w:rPr>
      <w:rFonts w:ascii="Arial" w:hAnsi="Arial"/>
      <w:sz w:val="24"/>
    </w:rPr>
  </w:style>
  <w:style w:type="paragraph" w:customStyle="1" w:styleId="BodyText2">
    <w:name w:val="Body Text 2"/>
    <w:basedOn w:val="Normal"/>
    <w:pPr>
      <w:spacing w:line="360" w:lineRule="auto"/>
      <w:ind w:left="426"/>
      <w:jc w:val="both"/>
    </w:pPr>
    <w:rPr>
      <w:rFonts w:ascii="Arial" w:hAnsi="Arial"/>
      <w:sz w:val="24"/>
    </w:rPr>
  </w:style>
  <w:style w:type="paragraph" w:styleId="Corpodetexto">
    <w:name w:val="Body Text"/>
    <w:basedOn w:val="Normal"/>
    <w:link w:val="CorpodetextoChar"/>
    <w:pPr>
      <w:jc w:val="both"/>
    </w:pPr>
    <w:rPr>
      <w:rFonts w:ascii="Arial" w:hAnsi="Arial"/>
      <w:sz w:val="24"/>
    </w:rPr>
  </w:style>
  <w:style w:type="paragraph" w:customStyle="1" w:styleId="BlockText1">
    <w:name w:val="Block Text"/>
    <w:basedOn w:val="Normal"/>
    <w:pPr>
      <w:tabs>
        <w:tab w:val="left" w:pos="3969"/>
      </w:tabs>
      <w:spacing w:line="360" w:lineRule="auto"/>
      <w:ind w:left="426" w:right="221" w:hanging="2835"/>
      <w:jc w:val="both"/>
    </w:pPr>
    <w:rPr>
      <w:rFonts w:ascii="Arial" w:hAnsi="Arial"/>
      <w:sz w:val="24"/>
    </w:rPr>
  </w:style>
  <w:style w:type="paragraph" w:customStyle="1" w:styleId="BlockText2">
    <w:name w:val="Block Text"/>
    <w:basedOn w:val="Normal"/>
    <w:pPr>
      <w:tabs>
        <w:tab w:val="left" w:pos="3969"/>
      </w:tabs>
      <w:spacing w:line="360" w:lineRule="auto"/>
      <w:ind w:left="100" w:right="141"/>
      <w:jc w:val="both"/>
    </w:pPr>
    <w:rPr>
      <w:rFonts w:ascii="Arial" w:hAnsi="Arial"/>
      <w:sz w:val="24"/>
    </w:rPr>
  </w:style>
  <w:style w:type="paragraph" w:styleId="Recuodecorpodetexto3">
    <w:name w:val="Body Text Indent 3"/>
    <w:basedOn w:val="Normal"/>
    <w:pPr>
      <w:spacing w:after="120"/>
      <w:ind w:left="283"/>
    </w:pPr>
    <w:rPr>
      <w:sz w:val="16"/>
      <w:szCs w:val="16"/>
    </w:rPr>
  </w:style>
  <w:style w:type="paragraph" w:styleId="Corpodetexto2">
    <w:name w:val="Body Text 2"/>
    <w:basedOn w:val="Normal"/>
    <w:pPr>
      <w:spacing w:after="120" w:line="480" w:lineRule="auto"/>
    </w:pPr>
  </w:style>
  <w:style w:type="paragraph" w:styleId="Textoembloco">
    <w:name w:val="Block Text"/>
    <w:basedOn w:val="Normal"/>
    <w:pPr>
      <w:tabs>
        <w:tab w:val="left" w:pos="3969"/>
      </w:tabs>
      <w:spacing w:line="360" w:lineRule="auto"/>
      <w:ind w:left="1134" w:right="-1"/>
      <w:jc w:val="both"/>
    </w:pPr>
    <w:rPr>
      <w:sz w:val="24"/>
    </w:rPr>
  </w:style>
  <w:style w:type="paragraph" w:styleId="Textodenotaderodap">
    <w:name w:val="footnote text"/>
    <w:basedOn w:val="Normal"/>
    <w:link w:val="TextodenotaderodapChar"/>
  </w:style>
  <w:style w:type="character" w:styleId="Refdenotaderodap">
    <w:name w:val="footnote reference"/>
    <w:rPr>
      <w:vertAlign w:val="superscript"/>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Verdana" w:eastAsia="Arial Unicode MS" w:hAnsi="Verdana" w:cs="Arial Unicode MS"/>
    </w:rPr>
  </w:style>
  <w:style w:type="character" w:customStyle="1" w:styleId="f61">
    <w:name w:val="f61"/>
    <w:rsid w:val="002C4FD0"/>
    <w:rPr>
      <w:rFonts w:ascii="Times" w:hAnsi="Times" w:cs="Times" w:hint="default"/>
      <w:color w:val="000000"/>
      <w:sz w:val="20"/>
      <w:szCs w:val="20"/>
    </w:rPr>
  </w:style>
  <w:style w:type="character" w:customStyle="1" w:styleId="f41">
    <w:name w:val="f41"/>
    <w:rsid w:val="002C4FD0"/>
    <w:rPr>
      <w:rFonts w:ascii="Arial" w:hAnsi="Arial" w:cs="Arial" w:hint="default"/>
      <w:color w:val="000000"/>
      <w:sz w:val="22"/>
      <w:szCs w:val="22"/>
    </w:rPr>
  </w:style>
  <w:style w:type="paragraph" w:styleId="Ttulo">
    <w:name w:val="Title"/>
    <w:basedOn w:val="Normal"/>
    <w:qFormat/>
    <w:rsid w:val="008F0D29"/>
    <w:pPr>
      <w:overflowPunct/>
      <w:autoSpaceDE/>
      <w:autoSpaceDN/>
      <w:adjustRightInd/>
      <w:jc w:val="center"/>
      <w:textAlignment w:val="auto"/>
    </w:pPr>
    <w:rPr>
      <w:b/>
      <w:sz w:val="22"/>
    </w:rPr>
  </w:style>
  <w:style w:type="table" w:styleId="Tabelacomgrade">
    <w:name w:val="Table Grid"/>
    <w:basedOn w:val="Tabelanormal"/>
    <w:rsid w:val="008F0D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21">
    <w:name w:val="f21"/>
    <w:rsid w:val="005D1A21"/>
    <w:rPr>
      <w:rFonts w:ascii="Arial" w:hAnsi="Arial" w:cs="Arial" w:hint="default"/>
      <w:color w:val="000000"/>
      <w:sz w:val="24"/>
      <w:szCs w:val="24"/>
    </w:rPr>
  </w:style>
  <w:style w:type="paragraph" w:styleId="Recuodecorpodetexto">
    <w:name w:val="Body Text Indent"/>
    <w:basedOn w:val="Normal"/>
    <w:link w:val="RecuodecorpodetextoChar"/>
    <w:rsid w:val="00AE33C3"/>
    <w:pPr>
      <w:spacing w:after="120"/>
      <w:ind w:left="283"/>
    </w:pPr>
  </w:style>
  <w:style w:type="character" w:customStyle="1" w:styleId="RecuodecorpodetextoChar">
    <w:name w:val="Recuo de corpo de texto Char"/>
    <w:basedOn w:val="Fontepargpadro"/>
    <w:link w:val="Recuodecorpodetexto"/>
    <w:rsid w:val="00AE33C3"/>
  </w:style>
  <w:style w:type="character" w:customStyle="1" w:styleId="TextodenotaderodapChar">
    <w:name w:val="Texto de nota de rodapé Char"/>
    <w:link w:val="Textodenotaderodap"/>
    <w:rsid w:val="00175E8D"/>
  </w:style>
  <w:style w:type="paragraph" w:styleId="Recuodecorpodetexto2">
    <w:name w:val="Body Text Indent 2"/>
    <w:basedOn w:val="Normal"/>
    <w:link w:val="Recuodecorpodetexto2Char"/>
    <w:rsid w:val="00175E8D"/>
    <w:pPr>
      <w:spacing w:after="120" w:line="480" w:lineRule="auto"/>
      <w:ind w:left="283"/>
    </w:pPr>
  </w:style>
  <w:style w:type="character" w:customStyle="1" w:styleId="Recuodecorpodetexto2Char">
    <w:name w:val="Recuo de corpo de texto 2 Char"/>
    <w:basedOn w:val="Fontepargpadro"/>
    <w:link w:val="Recuodecorpodetexto2"/>
    <w:rsid w:val="00175E8D"/>
  </w:style>
  <w:style w:type="paragraph" w:styleId="NormalWeb">
    <w:name w:val="Normal (Web)"/>
    <w:basedOn w:val="Normal"/>
    <w:uiPriority w:val="99"/>
    <w:unhideWhenUsed/>
    <w:rsid w:val="00175E8D"/>
    <w:pPr>
      <w:overflowPunct/>
      <w:autoSpaceDE/>
      <w:autoSpaceDN/>
      <w:adjustRightInd/>
      <w:spacing w:before="100" w:beforeAutospacing="1" w:after="100" w:afterAutospacing="1"/>
      <w:textAlignment w:val="auto"/>
    </w:pPr>
    <w:rPr>
      <w:sz w:val="24"/>
      <w:szCs w:val="24"/>
    </w:rPr>
  </w:style>
  <w:style w:type="paragraph" w:styleId="Textodebalo">
    <w:name w:val="Balloon Text"/>
    <w:basedOn w:val="Normal"/>
    <w:link w:val="TextodebaloChar"/>
    <w:rsid w:val="0066464F"/>
    <w:rPr>
      <w:rFonts w:ascii="Tahoma" w:hAnsi="Tahoma" w:cs="Tahoma"/>
      <w:sz w:val="16"/>
      <w:szCs w:val="16"/>
    </w:rPr>
  </w:style>
  <w:style w:type="character" w:customStyle="1" w:styleId="TextodebaloChar">
    <w:name w:val="Texto de balão Char"/>
    <w:link w:val="Textodebalo"/>
    <w:rsid w:val="0066464F"/>
    <w:rPr>
      <w:rFonts w:ascii="Tahoma" w:hAnsi="Tahoma" w:cs="Tahoma"/>
      <w:sz w:val="16"/>
      <w:szCs w:val="16"/>
    </w:rPr>
  </w:style>
  <w:style w:type="character" w:customStyle="1" w:styleId="CorpodetextoChar">
    <w:name w:val="Corpo de texto Char"/>
    <w:link w:val="Corpodetexto"/>
    <w:rsid w:val="002B2400"/>
    <w:rPr>
      <w:rFonts w:ascii="Arial" w:hAnsi="Arial"/>
      <w:sz w:val="24"/>
    </w:rPr>
  </w:style>
  <w:style w:type="character" w:customStyle="1" w:styleId="highlightbrs">
    <w:name w:val="highlightbrs"/>
    <w:rsid w:val="00151651"/>
  </w:style>
  <w:style w:type="paragraph" w:customStyle="1" w:styleId="Estilo2">
    <w:name w:val="Estilo2"/>
    <w:basedOn w:val="Normal"/>
    <w:link w:val="Estilo2Char"/>
    <w:qFormat/>
    <w:rsid w:val="0056538B"/>
    <w:pPr>
      <w:overflowPunct/>
      <w:autoSpaceDE/>
      <w:autoSpaceDN/>
      <w:adjustRightInd/>
      <w:spacing w:line="360" w:lineRule="auto"/>
      <w:ind w:firstLine="3969"/>
      <w:jc w:val="both"/>
      <w:textAlignment w:val="auto"/>
    </w:pPr>
    <w:rPr>
      <w:rFonts w:ascii="Arial" w:eastAsia="Arial" w:hAnsi="Arial" w:cs="Arial"/>
      <w:sz w:val="24"/>
      <w:szCs w:val="24"/>
    </w:rPr>
  </w:style>
  <w:style w:type="character" w:customStyle="1" w:styleId="Estilo2Char">
    <w:name w:val="Estilo2 Char"/>
    <w:link w:val="Estilo2"/>
    <w:rsid w:val="0056538B"/>
    <w:rPr>
      <w:rFonts w:ascii="Arial" w:eastAsia="Arial" w:hAnsi="Arial" w:cs="Arial"/>
      <w:sz w:val="24"/>
      <w:szCs w:val="24"/>
    </w:rPr>
  </w:style>
  <w:style w:type="character" w:customStyle="1" w:styleId="xbumpedfont15">
    <w:name w:val="x_bumpedfont15"/>
    <w:basedOn w:val="Fontepargpadro"/>
    <w:rsid w:val="003B1F75"/>
  </w:style>
  <w:style w:type="character" w:customStyle="1" w:styleId="xapple-converted-space">
    <w:name w:val="x_apple-converted-space"/>
    <w:basedOn w:val="Fontepargpadro"/>
    <w:rsid w:val="003B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97831">
      <w:bodyDiv w:val="1"/>
      <w:marLeft w:val="0"/>
      <w:marRight w:val="0"/>
      <w:marTop w:val="0"/>
      <w:marBottom w:val="0"/>
      <w:divBdr>
        <w:top w:val="none" w:sz="0" w:space="0" w:color="auto"/>
        <w:left w:val="none" w:sz="0" w:space="0" w:color="auto"/>
        <w:bottom w:val="none" w:sz="0" w:space="0" w:color="auto"/>
        <w:right w:val="none" w:sz="0" w:space="0" w:color="auto"/>
      </w:divBdr>
      <w:divsChild>
        <w:div w:id="1953433540">
          <w:marLeft w:val="0"/>
          <w:marRight w:val="0"/>
          <w:marTop w:val="0"/>
          <w:marBottom w:val="0"/>
          <w:divBdr>
            <w:top w:val="none" w:sz="0" w:space="0" w:color="auto"/>
            <w:left w:val="none" w:sz="0" w:space="0" w:color="auto"/>
            <w:bottom w:val="none" w:sz="0" w:space="0" w:color="auto"/>
            <w:right w:val="none" w:sz="0" w:space="0" w:color="auto"/>
          </w:divBdr>
          <w:divsChild>
            <w:div w:id="1324820369">
              <w:marLeft w:val="0"/>
              <w:marRight w:val="0"/>
              <w:marTop w:val="0"/>
              <w:marBottom w:val="0"/>
              <w:divBdr>
                <w:top w:val="single" w:sz="6" w:space="8" w:color="919B9C"/>
                <w:left w:val="single" w:sz="6" w:space="8" w:color="919B9C"/>
                <w:bottom w:val="single" w:sz="6" w:space="8" w:color="919B9C"/>
                <w:right w:val="single" w:sz="6" w:space="8" w:color="919B9C"/>
              </w:divBdr>
              <w:divsChild>
                <w:div w:id="9992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682495">
      <w:bodyDiv w:val="1"/>
      <w:marLeft w:val="0"/>
      <w:marRight w:val="0"/>
      <w:marTop w:val="0"/>
      <w:marBottom w:val="0"/>
      <w:divBdr>
        <w:top w:val="none" w:sz="0" w:space="0" w:color="auto"/>
        <w:left w:val="none" w:sz="0" w:space="0" w:color="auto"/>
        <w:bottom w:val="none" w:sz="0" w:space="0" w:color="auto"/>
        <w:right w:val="none" w:sz="0" w:space="0" w:color="auto"/>
      </w:divBdr>
    </w:div>
    <w:div w:id="518662919">
      <w:bodyDiv w:val="1"/>
      <w:marLeft w:val="0"/>
      <w:marRight w:val="0"/>
      <w:marTop w:val="0"/>
      <w:marBottom w:val="0"/>
      <w:divBdr>
        <w:top w:val="none" w:sz="0" w:space="0" w:color="auto"/>
        <w:left w:val="none" w:sz="0" w:space="0" w:color="auto"/>
        <w:bottom w:val="none" w:sz="0" w:space="0" w:color="auto"/>
        <w:right w:val="none" w:sz="0" w:space="0" w:color="auto"/>
      </w:divBdr>
    </w:div>
    <w:div w:id="524171373">
      <w:bodyDiv w:val="1"/>
      <w:marLeft w:val="0"/>
      <w:marRight w:val="0"/>
      <w:marTop w:val="0"/>
      <w:marBottom w:val="0"/>
      <w:divBdr>
        <w:top w:val="none" w:sz="0" w:space="0" w:color="auto"/>
        <w:left w:val="none" w:sz="0" w:space="0" w:color="auto"/>
        <w:bottom w:val="none" w:sz="0" w:space="0" w:color="auto"/>
        <w:right w:val="none" w:sz="0" w:space="0" w:color="auto"/>
      </w:divBdr>
    </w:div>
    <w:div w:id="566918230">
      <w:bodyDiv w:val="1"/>
      <w:marLeft w:val="0"/>
      <w:marRight w:val="0"/>
      <w:marTop w:val="0"/>
      <w:marBottom w:val="0"/>
      <w:divBdr>
        <w:top w:val="none" w:sz="0" w:space="0" w:color="auto"/>
        <w:left w:val="none" w:sz="0" w:space="0" w:color="auto"/>
        <w:bottom w:val="none" w:sz="0" w:space="0" w:color="auto"/>
        <w:right w:val="none" w:sz="0" w:space="0" w:color="auto"/>
      </w:divBdr>
      <w:divsChild>
        <w:div w:id="215167684">
          <w:marLeft w:val="0"/>
          <w:marRight w:val="0"/>
          <w:marTop w:val="0"/>
          <w:marBottom w:val="0"/>
          <w:divBdr>
            <w:top w:val="none" w:sz="0" w:space="0" w:color="auto"/>
            <w:left w:val="none" w:sz="0" w:space="0" w:color="auto"/>
            <w:bottom w:val="none" w:sz="0" w:space="0" w:color="auto"/>
            <w:right w:val="none" w:sz="0" w:space="0" w:color="auto"/>
          </w:divBdr>
          <w:divsChild>
            <w:div w:id="1306396422">
              <w:marLeft w:val="0"/>
              <w:marRight w:val="0"/>
              <w:marTop w:val="0"/>
              <w:marBottom w:val="0"/>
              <w:divBdr>
                <w:top w:val="single" w:sz="6" w:space="8" w:color="919B9C"/>
                <w:left w:val="single" w:sz="6" w:space="8" w:color="919B9C"/>
                <w:bottom w:val="single" w:sz="6" w:space="8" w:color="919B9C"/>
                <w:right w:val="single" w:sz="6" w:space="8" w:color="919B9C"/>
              </w:divBdr>
              <w:divsChild>
                <w:div w:id="17943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5842">
      <w:bodyDiv w:val="1"/>
      <w:marLeft w:val="0"/>
      <w:marRight w:val="0"/>
      <w:marTop w:val="0"/>
      <w:marBottom w:val="0"/>
      <w:divBdr>
        <w:top w:val="none" w:sz="0" w:space="0" w:color="auto"/>
        <w:left w:val="none" w:sz="0" w:space="0" w:color="auto"/>
        <w:bottom w:val="none" w:sz="0" w:space="0" w:color="auto"/>
        <w:right w:val="none" w:sz="0" w:space="0" w:color="auto"/>
      </w:divBdr>
    </w:div>
    <w:div w:id="824859313">
      <w:bodyDiv w:val="1"/>
      <w:marLeft w:val="0"/>
      <w:marRight w:val="0"/>
      <w:marTop w:val="0"/>
      <w:marBottom w:val="0"/>
      <w:divBdr>
        <w:top w:val="none" w:sz="0" w:space="0" w:color="auto"/>
        <w:left w:val="none" w:sz="0" w:space="0" w:color="auto"/>
        <w:bottom w:val="none" w:sz="0" w:space="0" w:color="auto"/>
        <w:right w:val="none" w:sz="0" w:space="0" w:color="auto"/>
      </w:divBdr>
    </w:div>
    <w:div w:id="917709777">
      <w:bodyDiv w:val="1"/>
      <w:marLeft w:val="0"/>
      <w:marRight w:val="0"/>
      <w:marTop w:val="0"/>
      <w:marBottom w:val="0"/>
      <w:divBdr>
        <w:top w:val="none" w:sz="0" w:space="0" w:color="auto"/>
        <w:left w:val="none" w:sz="0" w:space="0" w:color="auto"/>
        <w:bottom w:val="none" w:sz="0" w:space="0" w:color="auto"/>
        <w:right w:val="none" w:sz="0" w:space="0" w:color="auto"/>
      </w:divBdr>
    </w:div>
    <w:div w:id="971791759">
      <w:bodyDiv w:val="1"/>
      <w:marLeft w:val="0"/>
      <w:marRight w:val="0"/>
      <w:marTop w:val="0"/>
      <w:marBottom w:val="0"/>
      <w:divBdr>
        <w:top w:val="none" w:sz="0" w:space="0" w:color="auto"/>
        <w:left w:val="none" w:sz="0" w:space="0" w:color="auto"/>
        <w:bottom w:val="none" w:sz="0" w:space="0" w:color="auto"/>
        <w:right w:val="none" w:sz="0" w:space="0" w:color="auto"/>
      </w:divBdr>
    </w:div>
    <w:div w:id="1837842761">
      <w:bodyDiv w:val="1"/>
      <w:marLeft w:val="0"/>
      <w:marRight w:val="0"/>
      <w:marTop w:val="0"/>
      <w:marBottom w:val="0"/>
      <w:divBdr>
        <w:top w:val="none" w:sz="0" w:space="0" w:color="auto"/>
        <w:left w:val="none" w:sz="0" w:space="0" w:color="auto"/>
        <w:bottom w:val="none" w:sz="0" w:space="0" w:color="auto"/>
        <w:right w:val="none" w:sz="0" w:space="0" w:color="auto"/>
      </w:divBdr>
    </w:div>
    <w:div w:id="200258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DB2B3E-CC15-4E46-BA69-EF893A4A1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FC7EBF-F1E5-4455-B8CD-8178961456DE}">
  <ds:schemaRefs>
    <ds:schemaRef ds:uri="http://schemas.microsoft.com/sharepoint/v3/contenttype/forms"/>
  </ds:schemaRefs>
</ds:datastoreItem>
</file>

<file path=customXml/itemProps3.xml><?xml version="1.0" encoding="utf-8"?>
<ds:datastoreItem xmlns:ds="http://schemas.openxmlformats.org/officeDocument/2006/customXml" ds:itemID="{D82DEAFC-66F5-410A-BDBF-9AC109344D48}">
  <ds:schemaRefs>
    <ds:schemaRef ds:uri="http://schemas.openxmlformats.org/officeDocument/2006/bibliography"/>
  </ds:schemaRefs>
</ds:datastoreItem>
</file>

<file path=customXml/itemProps4.xml><?xml version="1.0" encoding="utf-8"?>
<ds:datastoreItem xmlns:ds="http://schemas.openxmlformats.org/officeDocument/2006/customXml" ds:itemID="{130FA610-2CF1-4D24-BD64-AFCF051D55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1448</Words>
  <Characters>7821</Characters>
  <Application>Microsoft Office Word</Application>
  <DocSecurity>4</DocSecurity>
  <Lines>65</Lines>
  <Paragraphs>18</Paragraphs>
  <ScaleCrop>false</ScaleCrop>
  <HeadingPairs>
    <vt:vector size="2" baseType="variant">
      <vt:variant>
        <vt:lpstr>Título</vt:lpstr>
      </vt:variant>
      <vt:variant>
        <vt:i4>1</vt:i4>
      </vt:variant>
    </vt:vector>
  </HeadingPairs>
  <TitlesOfParts>
    <vt:vector size="1" baseType="lpstr">
      <vt:lpstr>Voto n</vt:lpstr>
    </vt:vector>
  </TitlesOfParts>
  <Company>CESAR</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Voto n</dc:title>
  <dc:subject/>
  <dc:creator>CPD</dc:creator>
  <cp:keywords/>
  <cp:lastModifiedBy>DENISE OLIVEIRA DOS SANTOS</cp:lastModifiedBy>
  <cp:revision>2</cp:revision>
  <cp:lastPrinted>2016-05-09T22:25:00Z</cp:lastPrinted>
  <dcterms:created xsi:type="dcterms:W3CDTF">2025-06-11T23:30:00Z</dcterms:created>
  <dcterms:modified xsi:type="dcterms:W3CDTF">2025-06-11T23:30:00Z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ies>
</file>