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D7040A" w:rsidRDefault="00D7040A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3ª VARA CÍVEL DA COMARCA DE BIRIGUI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AUTOR(A) de Sousa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Embargado: AUTOR(A) S/A - AUTOR(A) - AUTOR(A)</w:t>
      </w:r>
    </w:p>
    <w:p w:rsidR="0009273D" w:rsidRPr="00026932" w:rsidRDefault="0009273D" w:rsidP="0009273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Juíza prolatora: Cassia de Abreu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09273D" w:rsidRPr="00AF777F" w:rsidRDefault="0009273D" w:rsidP="00AF777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32ª Câmara de AUTOR(A)</w:t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9.944</w:t>
      </w:r>
    </w:p>
    <w:p w:rsidR="00657CE6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2F0434" w:rsidRPr="00026932" w:rsidRDefault="002F0434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Contradição – Acórdão que apreciou os pontos expostos pela parte em sua peça recursal, negando provimento ao recurso – Embargante que busca, na verdade, a reforma do julgado, emprestando efeitos infringentes a estes embargos, que não se prestam a tal finalidade – Embargos rejeitados.</w:t>
      </w:r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F9375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087BC2" w:rsidRDefault="00657CE6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087BC2" w:rsidRDefault="00087BC2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087BC2" w:rsidRDefault="00087BC2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147E30" w:rsidRPr="00147E30" w:rsidRDefault="00657CE6" w:rsidP="00147E30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Trata-se de embargos de declaração opostos por AUTOR(A) de Sousa, buscando a reforma do julgado, alegando que houve contradição no acórdão proferido às fls. 838/843. O embargante sustenta a existência de contradição no acórdão que aplicou a Súmula 385 do STJ para afastar o pedido de indenização por danos morais. Argumenta que o apontamento preexistente utilizado como fundamento para a decisão foi reconhecido judicialmente como ilegítimo em processo anterior (n. 0000000-00.0000.0.00.0000), transitado em julgado.</w:t>
      </w:r>
    </w:p>
    <w:p w:rsidR="00147E30" w:rsidRPr="00147E30" w:rsidRDefault="00147E30" w:rsidP="00147E30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505174" w:rsidRPr="002F0434" w:rsidRDefault="00147E30" w:rsidP="002F043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Segundo o embargante, a anotação feita pela AUTOR(A) de Força e Luz foi declarada inexistente e deveria ter sido excluída, não apenas suspensa, tornando inaplicável a Súmula 385, que se refere a inscrições legítimas. Diante disso, o embargante requer o acolhimento dos embargos de declaração para sanar a contradição, com eventual efeito infringente, e a consequente condenação da empresa embargada por danos morais.</w:t>
      </w:r>
    </w:p>
    <w:p w:rsidR="00657CE6" w:rsidRPr="00026932" w:rsidRDefault="00657CE6" w:rsidP="002F0434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838/843 apreciou os pontos expostos pelo apelante/embargante e deu parcial provimento aos recursos interpostos pelas partes.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 e não se vislumbra a configuração de quaisquer das hipóteses elencadas no artigo 1.022 do Código de AUTOR(A), conforme segue:</w:t>
      </w:r>
    </w:p>
    <w:p w:rsidR="00505174" w:rsidRDefault="00505174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/>
          <w:b/>
          <w:sz w:val="22"/>
          <w:szCs w:val="22"/>
        </w:rPr>
      </w:pPr>
      <w:r/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2F0434" w:rsidRDefault="00050B62" w:rsidP="00D106DF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>Frise-se que não se verifica contradição no v. acórdão. Ainda que inexista qualquer restrição em nome da requerida na época dos fatos (afastando a incidência da Súmula 385), o fundamento da rejeição do pleito de dano moral exposto em sentença, mantida pelo acórdão, foi outro, qual seja, a inexistência de apontamento indevido realizado pela embargada que justifique a pretensão indenizatória.</w:t>
      </w:r>
    </w:p>
    <w:p w:rsidR="00972B7C" w:rsidRDefault="008C2AFB" w:rsidP="00D106DF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>Com efeito, o registro que é objeto da ação se refere a um apontamento de restrição interna, o qual em regra não gera o direito à indenização por danos morais, ausente a publicidade. Ressalte-se que tal restrição interna, ao contrário de uma anotação em cadastro de inadimplentes, não tem o condão de atingir a honra ou a reputação do consumidor perante terceiros, tratando-se de medida legítima no âmbito das relações comerciais. Ademais, não há comprovação nos autos de que essa restrição tenha causado prejuízo concreto à esfera pessoal ou profissional do embargante, razão pela qual não se vislumbra qualquer fundamento para o acolhimento do pleito indenizatório. A propósito:</w:t>
      </w:r>
    </w:p>
    <w:p w:rsidR="002F0434" w:rsidRPr="002F0434" w:rsidRDefault="002F0434" w:rsidP="00D106DF">
      <w:pPr>
        <w:spacing w:line="360" w:lineRule="auto"/>
        <w:ind w:firstLine="1416"/>
        <w:jc w:val="both"/>
        <w:rPr>
          <w:rFonts w:ascii="Arial" w:hAnsi="Arial" w:cs="Arial"/>
          <w:b/>
          <w:bCs/>
        </w:rPr>
      </w:pPr>
      <w:r>
        <w:t>“PRESTAÇÃO DE SERVIÇOS DE TELEFONIA – Ação declaratória de inexistência de débito c/c indenização por prejuízos morais – Contratação desconhecida do autor - Débito inexigível, mas não apontado junto aos órgãos de proteção ao crédito – Dano moral não evidenciado – Procedência parcial da ação mantida – Recurso improvido.”  (TJSP; Apelação Cível 0000000-00.0000.0.00.0000; Relator (a): AUTOR(A) de Oliveira; Órgão Julgador: 32ª Câmara de AUTOR(A); AUTOR(A) Cível - [VARA]; Data do Julgamento: 17/08/2021; Data de Registro: 17/08/2021)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buscando efeitos infringentes a estes embargos, que não se prestam a tal finalidade.</w:t>
      </w:r>
    </w:p>
    <w:p w:rsidR="00657CE6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Pr="000665B8" w:rsidRDefault="00657CE6" w:rsidP="009B104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3C5F" w:rsidRDefault="00973C5F" w:rsidP="00657CE6">
      <w:pPr>
        <w:spacing w:after="0" w:line="240" w:lineRule="auto"/>
      </w:pPr>
      <w:r>
        <w:separator/>
      </w:r>
    </w:p>
  </w:endnote>
  <w:endnote w:type="continuationSeparator" w:id="0">
    <w:p w:rsidR="00973C5F" w:rsidRDefault="00973C5F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3C5F" w:rsidRDefault="00973C5F" w:rsidP="00657CE6">
      <w:pPr>
        <w:spacing w:after="0" w:line="240" w:lineRule="auto"/>
      </w:pPr>
      <w:r>
        <w:separator/>
      </w:r>
    </w:p>
  </w:footnote>
  <w:footnote w:type="continuationSeparator" w:id="0">
    <w:p w:rsidR="00973C5F" w:rsidRDefault="00973C5F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</w:t>
          </w:r>
          <w:r w:rsidR="00AF777F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656AD"/>
    <w:rsid w:val="00087BC2"/>
    <w:rsid w:val="0009273D"/>
    <w:rsid w:val="00094490"/>
    <w:rsid w:val="00147E30"/>
    <w:rsid w:val="001918E0"/>
    <w:rsid w:val="001E5948"/>
    <w:rsid w:val="0024500F"/>
    <w:rsid w:val="00251320"/>
    <w:rsid w:val="002600F3"/>
    <w:rsid w:val="002B42C7"/>
    <w:rsid w:val="002F0434"/>
    <w:rsid w:val="003E7A7D"/>
    <w:rsid w:val="003F4037"/>
    <w:rsid w:val="00505174"/>
    <w:rsid w:val="005130A5"/>
    <w:rsid w:val="00580EF2"/>
    <w:rsid w:val="00594CF6"/>
    <w:rsid w:val="005B15AC"/>
    <w:rsid w:val="005D0ED6"/>
    <w:rsid w:val="00656946"/>
    <w:rsid w:val="00657CE6"/>
    <w:rsid w:val="00674CE2"/>
    <w:rsid w:val="0069563B"/>
    <w:rsid w:val="006C22F6"/>
    <w:rsid w:val="006D046F"/>
    <w:rsid w:val="00704ED2"/>
    <w:rsid w:val="00744F22"/>
    <w:rsid w:val="0083077B"/>
    <w:rsid w:val="00873867"/>
    <w:rsid w:val="008C2AFB"/>
    <w:rsid w:val="00917847"/>
    <w:rsid w:val="00956A6C"/>
    <w:rsid w:val="00972B7C"/>
    <w:rsid w:val="00973C5F"/>
    <w:rsid w:val="009B1042"/>
    <w:rsid w:val="00A2554E"/>
    <w:rsid w:val="00A35568"/>
    <w:rsid w:val="00A6075A"/>
    <w:rsid w:val="00A71A12"/>
    <w:rsid w:val="00A851DE"/>
    <w:rsid w:val="00AF777F"/>
    <w:rsid w:val="00B45C3F"/>
    <w:rsid w:val="00B956A9"/>
    <w:rsid w:val="00C17E2B"/>
    <w:rsid w:val="00C214CB"/>
    <w:rsid w:val="00C61B60"/>
    <w:rsid w:val="00CA43F9"/>
    <w:rsid w:val="00CE51C9"/>
    <w:rsid w:val="00CF4E24"/>
    <w:rsid w:val="00D106DF"/>
    <w:rsid w:val="00D7040A"/>
    <w:rsid w:val="00DA2134"/>
    <w:rsid w:val="00DC1DBF"/>
    <w:rsid w:val="00DC3F28"/>
    <w:rsid w:val="00E07FC7"/>
    <w:rsid w:val="00EC24AD"/>
    <w:rsid w:val="00F12A3B"/>
    <w:rsid w:val="00F33708"/>
    <w:rsid w:val="00F347CF"/>
    <w:rsid w:val="00F762AE"/>
    <w:rsid w:val="00F93752"/>
    <w:rsid w:val="00FB13D0"/>
    <w:rsid w:val="00FB6EF5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64640D-DE25-409E-B815-7DA7D177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1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1D78D-3618-4326-A4F5-0C3152E63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9476F-19CF-4C04-9E52-2B959B204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3785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2025-06-11T23:30:00Z</dcterms:created>
  <dcterms:modified xsi:type="dcterms:W3CDTF">2025-06-11T23:30:00Z</dcterms:modified>
</cp:coreProperties>
</file>