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2CB9" w14:textId="77777777" w:rsidR="00B42F58" w:rsidRDefault="002D27C5">
      <w:pPr>
        <w:keepLines/>
        <w:spacing w:after="40"/>
      </w:pPr>
      <w:r>
        <w:rPr>
          <w:rFonts w:ascii="Segoe UI" w:hAnsi="Segoe UI" w:cs="Segoe UI"/>
          <w:b/>
          <w:sz w:val="44"/>
          <w:szCs w:val="44"/>
        </w:rPr>
        <w:t>Sean R. Riley</w:t>
      </w:r>
    </w:p>
    <w:p w14:paraId="76178B39" w14:textId="77777777" w:rsidR="006F5D56" w:rsidRDefault="002D27C5">
      <w:pPr>
        <w:keepLines/>
        <w:spacing w:after="0"/>
      </w:pPr>
      <w:r>
        <w:rPr>
          <w:rFonts w:ascii="Segoe UI" w:hAnsi="Segoe UI" w:cs="Segoe UI"/>
          <w:color w:val="5C5C5C"/>
          <w:sz w:val="19"/>
          <w:szCs w:val="19"/>
        </w:rPr>
        <w:t>sean.riley@osumc.edu   ·   +1-702-461-0664   ·   Columbus, OH</w:t>
      </w:r>
    </w:p>
    <w:p w14:paraId="0044F7A2" w14:textId="77777777" w:rsidR="006F5D56" w:rsidRDefault="006F5D56">
      <w:pPr>
        <w:keepLines/>
        <w:spacing w:after="0"/>
      </w:pPr>
      <w:hyperlink r:id="rId7">
        <w:r>
          <w:rPr>
            <w:rFonts w:ascii="Segoe UI" w:hAnsi="Segoe UI" w:cs="Segoe UI"/>
            <w:color w:val="3D5A80"/>
            <w:sz w:val="19"/>
            <w:szCs w:val="19"/>
            <w:u w:val="single"/>
          </w:rPr>
          <w:t>orcid.org/0000-0002-2005-030X</w:t>
        </w:r>
      </w:hyperlink>
      <w:r>
        <w:rPr>
          <w:rFonts w:ascii="Segoe UI" w:hAnsi="Segoe UI" w:cs="Segoe UI"/>
          <w:color w:val="5C5C5C"/>
          <w:sz w:val="19"/>
          <w:szCs w:val="19"/>
        </w:rPr>
        <w:t xml:space="preserve">   ·   </w:t>
      </w:r>
      <w:hyperlink r:id="rId8">
        <w:r>
          <w:rPr>
            <w:rFonts w:ascii="Segoe UI" w:hAnsi="Segoe UI" w:cs="Segoe UI"/>
            <w:color w:val="3D5A80"/>
            <w:sz w:val="19"/>
            <w:szCs w:val="19"/>
            <w:u w:val="single"/>
          </w:rPr>
          <w:t>Google Scholar</w:t>
        </w:r>
      </w:hyperlink>
    </w:p>
    <w:p w14:paraId="70DCA0F2" w14:textId="77777777" w:rsidR="006F5D56" w:rsidRDefault="002D27C5">
      <w:pPr>
        <w:keepNext/>
        <w:keepLines/>
        <w:pBdr>
          <w:top w:val="single" w:sz="18" w:space="3" w:color="3D5A80"/>
        </w:pBdr>
        <w:spacing w:before="320" w:after="120"/>
      </w:pPr>
      <w:r>
        <w:rPr>
          <w:rFonts w:ascii="Segoe UI" w:hAnsi="Segoe UI" w:cs="Segoe UI"/>
          <w:b/>
          <w:caps/>
          <w:color w:val="3D5A80"/>
          <w:spacing w:val="40"/>
          <w:sz w:val="17"/>
          <w:szCs w:val="17"/>
        </w:rPr>
        <w:t>Academic &amp; Research Appointments</w:t>
      </w:r>
    </w:p>
    <w:p w14:paraId="5B174C5D" w14:textId="77777777" w:rsidR="006F5D56" w:rsidRDefault="002D27C5">
      <w:pPr>
        <w:keepNext/>
        <w:keepLines/>
        <w:tabs>
          <w:tab w:val="right" w:pos="10080"/>
        </w:tabs>
        <w:spacing w:before="120" w:after="0"/>
      </w:pPr>
      <w:r>
        <w:rPr>
          <w:b/>
        </w:rPr>
        <w:t>Research Associate II</w:t>
      </w:r>
      <w:r>
        <w:t>, Division of General Internal Medicine</w:t>
      </w:r>
      <w:r>
        <w:tab/>
      </w:r>
      <w:r>
        <w:rPr>
          <w:rFonts w:ascii="Segoe UI" w:hAnsi="Segoe UI" w:cs="Segoe UI"/>
          <w:color w:val="5C5C5C"/>
          <w:sz w:val="18"/>
          <w:szCs w:val="18"/>
        </w:rPr>
        <w:t>Jan 2021 – Present</w:t>
      </w:r>
    </w:p>
    <w:p w14:paraId="27D97BF4" w14:textId="77777777" w:rsidR="006F5D56" w:rsidRDefault="002D27C5">
      <w:pPr>
        <w:keepLines/>
        <w:spacing w:after="20"/>
      </w:pPr>
      <w:r>
        <w:rPr>
          <w:color w:val="5C5C5C"/>
          <w:sz w:val="19"/>
          <w:szCs w:val="19"/>
        </w:rPr>
        <w:t>The Ohio State University Wexner Medical Center, Department of Internal Medicine, Columbus, OH</w:t>
      </w:r>
    </w:p>
    <w:p w14:paraId="0C667C88" w14:textId="77777777" w:rsidR="006F5D56" w:rsidRDefault="002D27C5">
      <w:pPr>
        <w:keepLines/>
        <w:tabs>
          <w:tab w:val="right" w:pos="10080"/>
        </w:tabs>
        <w:spacing w:after="40" w:line="240" w:lineRule="auto"/>
        <w:rPr>
          <w:rFonts w:ascii="Segoe UI" w:hAnsi="Segoe UI" w:cs="Segoe UI"/>
          <w:color w:val="5C5C5C"/>
          <w:sz w:val="18"/>
          <w:szCs w:val="18"/>
        </w:rPr>
      </w:pPr>
      <w:r>
        <w:t>Research Associate, Sheps Center for Health Services Research, UNC–Chapel Hill</w:t>
      </w:r>
      <w:r>
        <w:tab/>
      </w:r>
      <w:r>
        <w:rPr>
          <w:rFonts w:ascii="Segoe UI" w:hAnsi="Segoe UI" w:cs="Segoe UI"/>
          <w:color w:val="5C5C5C"/>
          <w:sz w:val="18"/>
          <w:szCs w:val="18"/>
        </w:rPr>
        <w:t>2020 – 2021</w:t>
      </w:r>
    </w:p>
    <w:p w14:paraId="6E01390A" w14:textId="1D22C2BB" w:rsidR="00F652AC" w:rsidRDefault="00F652AC" w:rsidP="00F652AC">
      <w:pPr>
        <w:keepLines/>
        <w:spacing w:after="40"/>
      </w:pPr>
      <w:r>
        <w:rPr>
          <w:i/>
          <w:color w:val="5C5C5C"/>
          <w:sz w:val="19"/>
          <w:szCs w:val="19"/>
        </w:rPr>
        <w:t>Continuous appointment with Daniel E. Jonas, MD, MPH; relocated with principal investigator to OSU in 2021</w:t>
      </w:r>
    </w:p>
    <w:p w14:paraId="52C41BA3" w14:textId="77777777" w:rsidR="006F5D56" w:rsidRDefault="002D27C5">
      <w:pPr>
        <w:keepLines/>
        <w:tabs>
          <w:tab w:val="right" w:pos="10080"/>
        </w:tabs>
        <w:spacing w:after="40" w:line="240" w:lineRule="auto"/>
      </w:pPr>
      <w:r>
        <w:t>Research Consultant, Jury-X</w:t>
      </w:r>
      <w:r>
        <w:tab/>
      </w:r>
      <w:r>
        <w:rPr>
          <w:rFonts w:ascii="Segoe UI" w:hAnsi="Segoe UI" w:cs="Segoe UI"/>
          <w:color w:val="5C5C5C"/>
          <w:sz w:val="18"/>
          <w:szCs w:val="18"/>
        </w:rPr>
        <w:t>2019 – 2020</w:t>
      </w:r>
    </w:p>
    <w:p w14:paraId="486518D3" w14:textId="77777777" w:rsidR="006F5D56" w:rsidRDefault="002D27C5">
      <w:pPr>
        <w:keepLines/>
        <w:tabs>
          <w:tab w:val="right" w:pos="10080"/>
        </w:tabs>
        <w:spacing w:after="40" w:line="240" w:lineRule="auto"/>
      </w:pPr>
      <w:r>
        <w:t>Research Associate, Duke–Margolis Center for Health Policy, Duke University</w:t>
      </w:r>
      <w:r>
        <w:tab/>
      </w:r>
      <w:r>
        <w:rPr>
          <w:rFonts w:ascii="Segoe UI" w:hAnsi="Segoe UI" w:cs="Segoe UI"/>
          <w:color w:val="5C5C5C"/>
          <w:sz w:val="18"/>
          <w:szCs w:val="18"/>
        </w:rPr>
        <w:t>2018</w:t>
      </w:r>
    </w:p>
    <w:p w14:paraId="3954811E" w14:textId="77777777" w:rsidR="00F652AC" w:rsidRDefault="002D27C5">
      <w:pPr>
        <w:keepLines/>
        <w:tabs>
          <w:tab w:val="right" w:pos="10080"/>
        </w:tabs>
        <w:spacing w:after="0" w:line="240" w:lineRule="auto"/>
        <w:rPr>
          <w:rFonts w:ascii="Segoe UI" w:hAnsi="Segoe UI" w:cs="Segoe UI"/>
          <w:color w:val="5C5C5C"/>
          <w:sz w:val="18"/>
          <w:szCs w:val="18"/>
        </w:rPr>
      </w:pPr>
      <w:r>
        <w:t>Research Associate, Duke Program in Education, Duke University</w:t>
      </w:r>
      <w:r>
        <w:tab/>
      </w:r>
      <w:r>
        <w:rPr>
          <w:rFonts w:ascii="Segoe UI" w:hAnsi="Segoe UI" w:cs="Segoe UI"/>
          <w:color w:val="5C5C5C"/>
          <w:sz w:val="18"/>
          <w:szCs w:val="18"/>
        </w:rPr>
        <w:t>2017</w:t>
      </w:r>
    </w:p>
    <w:p w14:paraId="6FE3BAEA" w14:textId="77777777" w:rsidR="006F5D56" w:rsidRDefault="002D27C5">
      <w:pPr>
        <w:keepNext/>
        <w:keepLines/>
        <w:pBdr>
          <w:top w:val="single" w:sz="18" w:space="3" w:color="3D5A80"/>
        </w:pBdr>
        <w:spacing w:before="320" w:after="120"/>
      </w:pPr>
      <w:r>
        <w:rPr>
          <w:rFonts w:ascii="Segoe UI" w:hAnsi="Segoe UI" w:cs="Segoe UI"/>
          <w:b/>
          <w:caps/>
          <w:color w:val="3D5A80"/>
          <w:spacing w:val="40"/>
          <w:sz w:val="17"/>
          <w:szCs w:val="17"/>
        </w:rPr>
        <w:t>Education</w:t>
      </w:r>
    </w:p>
    <w:p w14:paraId="0E869427" w14:textId="77777777" w:rsidR="006F5D56" w:rsidRDefault="002D27C5">
      <w:pPr>
        <w:keepNext/>
        <w:keepLines/>
        <w:tabs>
          <w:tab w:val="right" w:pos="10080"/>
        </w:tabs>
        <w:spacing w:after="0"/>
      </w:pPr>
      <w:r>
        <w:rPr>
          <w:b/>
        </w:rPr>
        <w:t>PhD, Health Services Management and Policy</w:t>
      </w:r>
      <w:r>
        <w:t xml:space="preserve"> — The Ohio State University</w:t>
      </w:r>
      <w:r>
        <w:tab/>
      </w:r>
      <w:r>
        <w:rPr>
          <w:rFonts w:ascii="Segoe UI" w:hAnsi="Segoe UI" w:cs="Segoe UI"/>
          <w:color w:val="5C5C5C"/>
          <w:sz w:val="18"/>
          <w:szCs w:val="18"/>
        </w:rPr>
        <w:t>Expected February 2027</w:t>
      </w:r>
    </w:p>
    <w:p w14:paraId="5BEE5A6F" w14:textId="2E097BFA" w:rsidR="006F5D56" w:rsidRDefault="002D27C5">
      <w:pPr>
        <w:keepLines/>
        <w:spacing w:after="40"/>
      </w:pPr>
      <w:r>
        <w:rPr>
          <w:color w:val="5C5C5C"/>
          <w:sz w:val="19"/>
          <w:szCs w:val="19"/>
        </w:rPr>
        <w:t xml:space="preserve">Dissertation: </w:t>
      </w:r>
      <w:r w:rsidR="001C4600" w:rsidRPr="001C4600">
        <w:rPr>
          <w:color w:val="5C5C5C"/>
          <w:sz w:val="19"/>
          <w:szCs w:val="19"/>
        </w:rPr>
        <w:t>Costs and Context in Substance Use Care Implementation: Organizational Burden, Implementation Capacity, and State Policy</w:t>
      </w:r>
    </w:p>
    <w:p w14:paraId="62102BFD" w14:textId="77777777" w:rsidR="006F5D56" w:rsidRDefault="002D27C5">
      <w:pPr>
        <w:keepLines/>
        <w:spacing w:after="40"/>
      </w:pPr>
      <w:r>
        <w:rPr>
          <w:color w:val="5C5C5C"/>
          <w:sz w:val="19"/>
          <w:szCs w:val="19"/>
        </w:rPr>
        <w:t>Dissertation committee: Eric Seiber (chair), Micah Berman, Jennifer Hefner, Stephanie Moulton (minor field)</w:t>
      </w:r>
    </w:p>
    <w:p w14:paraId="217476AF" w14:textId="2A04270E" w:rsidR="006F5D56" w:rsidRDefault="002D27C5">
      <w:pPr>
        <w:keepLines/>
        <w:spacing w:after="40"/>
      </w:pPr>
      <w:r>
        <w:rPr>
          <w:color w:val="5C5C5C"/>
          <w:sz w:val="19"/>
          <w:szCs w:val="19"/>
        </w:rPr>
        <w:t xml:space="preserve">Graduate minor: </w:t>
      </w:r>
      <w:r w:rsidR="00F652AC">
        <w:rPr>
          <w:color w:val="5C5C5C"/>
          <w:sz w:val="19"/>
          <w:szCs w:val="19"/>
        </w:rPr>
        <w:t>Public Affairs</w:t>
      </w:r>
      <w:r>
        <w:rPr>
          <w:color w:val="5C5C5C"/>
          <w:sz w:val="19"/>
          <w:szCs w:val="19"/>
        </w:rPr>
        <w:t>— John Glenn College</w:t>
      </w:r>
    </w:p>
    <w:p w14:paraId="0BF9CF06" w14:textId="77777777" w:rsidR="00B42F58" w:rsidRDefault="002D27C5">
      <w:pPr>
        <w:keepNext/>
        <w:keepLines/>
        <w:tabs>
          <w:tab w:val="right" w:pos="10080"/>
        </w:tabs>
        <w:spacing w:after="0"/>
      </w:pPr>
      <w:r>
        <w:rPr>
          <w:b/>
        </w:rPr>
        <w:t>MSc, Health Sciences</w:t>
      </w:r>
      <w:r>
        <w:t xml:space="preserve"> — Erasmus University Medical Center, Rotterdam, the Netherlands</w:t>
      </w:r>
      <w:r>
        <w:tab/>
      </w:r>
      <w:r>
        <w:rPr>
          <w:rFonts w:ascii="Segoe UI" w:hAnsi="Segoe UI" w:cs="Segoe UI"/>
          <w:color w:val="5C5C5C"/>
          <w:sz w:val="18"/>
          <w:szCs w:val="18"/>
        </w:rPr>
        <w:t>Sept 2018</w:t>
      </w:r>
    </w:p>
    <w:p w14:paraId="0987DC8B" w14:textId="77777777" w:rsidR="00B42F58" w:rsidRDefault="002D27C5">
      <w:pPr>
        <w:keepLines/>
        <w:spacing w:after="40"/>
      </w:pPr>
      <w:r>
        <w:rPr>
          <w:color w:val="5C5C5C"/>
          <w:sz w:val="19"/>
          <w:szCs w:val="19"/>
        </w:rPr>
        <w:t>Concentration: Public Health Epidemiology</w:t>
      </w:r>
    </w:p>
    <w:p w14:paraId="3C247F49" w14:textId="77777777" w:rsidR="00B42F58" w:rsidRDefault="002D27C5">
      <w:pPr>
        <w:keepNext/>
        <w:keepLines/>
        <w:tabs>
          <w:tab w:val="right" w:pos="10080"/>
        </w:tabs>
        <w:spacing w:after="80"/>
      </w:pPr>
      <w:r>
        <w:rPr>
          <w:b/>
        </w:rPr>
        <w:t>MA, Bioethics &amp; Science Policy</w:t>
      </w:r>
      <w:r>
        <w:t xml:space="preserve"> — Duke University, Durham, NC</w:t>
      </w:r>
      <w:r>
        <w:tab/>
      </w:r>
      <w:r>
        <w:rPr>
          <w:rFonts w:ascii="Segoe UI" w:hAnsi="Segoe UI" w:cs="Segoe UI"/>
          <w:color w:val="5C5C5C"/>
          <w:sz w:val="18"/>
          <w:szCs w:val="18"/>
        </w:rPr>
        <w:t>Sept 2016</w:t>
      </w:r>
    </w:p>
    <w:p w14:paraId="5F33F599" w14:textId="77777777" w:rsidR="00B42F58" w:rsidRDefault="002D27C5">
      <w:pPr>
        <w:keepNext/>
        <w:keepLines/>
        <w:tabs>
          <w:tab w:val="right" w:pos="10080"/>
        </w:tabs>
        <w:spacing w:after="80"/>
      </w:pPr>
      <w:r>
        <w:rPr>
          <w:b/>
        </w:rPr>
        <w:t>BA, Philosophy &amp; Political Science</w:t>
      </w:r>
      <w:r>
        <w:t xml:space="preserve"> — Boston University, Boston, MA</w:t>
      </w:r>
      <w:r>
        <w:tab/>
      </w:r>
      <w:r>
        <w:rPr>
          <w:rFonts w:ascii="Segoe UI" w:hAnsi="Segoe UI" w:cs="Segoe UI"/>
          <w:color w:val="5C5C5C"/>
          <w:sz w:val="18"/>
          <w:szCs w:val="18"/>
        </w:rPr>
        <w:t>Sept 2014</w:t>
      </w:r>
    </w:p>
    <w:p w14:paraId="6761E5DE" w14:textId="77777777" w:rsidR="006F5D56" w:rsidRDefault="002D27C5">
      <w:pPr>
        <w:keepNext/>
        <w:keepLines/>
        <w:pBdr>
          <w:top w:val="single" w:sz="18" w:space="3" w:color="3D5A80"/>
        </w:pBdr>
        <w:spacing w:before="320" w:after="120"/>
      </w:pPr>
      <w:r>
        <w:rPr>
          <w:rFonts w:ascii="Segoe UI" w:hAnsi="Segoe UI" w:cs="Segoe UI"/>
          <w:b/>
          <w:caps/>
          <w:color w:val="3D5A80"/>
          <w:spacing w:val="40"/>
          <w:sz w:val="17"/>
          <w:szCs w:val="17"/>
        </w:rPr>
        <w:t>Research Interests</w:t>
      </w:r>
    </w:p>
    <w:p w14:paraId="260A1D7D" w14:textId="77777777" w:rsidR="004C7008" w:rsidRDefault="004C7008" w:rsidP="000617BC">
      <w:pPr>
        <w:spacing w:after="0" w:line="240" w:lineRule="auto"/>
        <w:rPr>
          <w:rFonts w:ascii="Times New Roman" w:hAnsi="Symbol" w:cs="Times New Roman"/>
          <w:color w:val="auto"/>
          <w:sz w:val="24"/>
          <w:szCs w:val="24"/>
        </w:rPr>
        <w:sectPr w:rsidR="004C7008">
          <w:footerReference w:type="default" r:id="rId9"/>
          <w:pgSz w:w="12240" w:h="15840"/>
          <w:pgMar w:top="1080" w:right="1080" w:bottom="1080" w:left="1080" w:header="720" w:footer="576" w:gutter="0"/>
          <w:cols w:space="720"/>
          <w:docGrid w:linePitch="360"/>
        </w:sectPr>
      </w:pPr>
    </w:p>
    <w:p w14:paraId="33FAA9D7" w14:textId="5CB5F771" w:rsidR="000617BC" w:rsidRPr="001C3136" w:rsidRDefault="000617BC" w:rsidP="008D1529">
      <w:pPr>
        <w:pStyle w:val="ListParagraph"/>
        <w:keepLines/>
        <w:numPr>
          <w:ilvl w:val="0"/>
          <w:numId w:val="6"/>
        </w:numPr>
        <w:spacing w:after="0" w:line="240" w:lineRule="auto"/>
        <w:ind w:left="270" w:hanging="270"/>
        <w:rPr>
          <w:rFonts w:cs="Times New Roman"/>
          <w:color w:val="auto"/>
        </w:rPr>
      </w:pPr>
      <w:r w:rsidRPr="001C3136">
        <w:rPr>
          <w:rFonts w:cs="Times New Roman"/>
          <w:color w:val="auto"/>
        </w:rPr>
        <w:t xml:space="preserve">Policy-focused implementation science </w:t>
      </w:r>
    </w:p>
    <w:p w14:paraId="32527E37" w14:textId="1A8FA0D9" w:rsidR="000617BC" w:rsidRDefault="003D52E9" w:rsidP="008D1529">
      <w:pPr>
        <w:pStyle w:val="ListParagraph"/>
        <w:keepLines/>
        <w:numPr>
          <w:ilvl w:val="0"/>
          <w:numId w:val="6"/>
        </w:numPr>
        <w:spacing w:after="0" w:line="240" w:lineRule="auto"/>
        <w:ind w:left="270" w:hanging="270"/>
        <w:rPr>
          <w:rFonts w:cs="Times New Roman"/>
          <w:color w:val="auto"/>
        </w:rPr>
      </w:pPr>
      <w:r>
        <w:rPr>
          <w:rFonts w:cs="Times New Roman"/>
          <w:color w:val="auto"/>
        </w:rPr>
        <w:t>Decision analysis and economic evaluation</w:t>
      </w:r>
      <w:r w:rsidR="000617BC" w:rsidRPr="001C3136">
        <w:rPr>
          <w:rFonts w:cs="Times New Roman"/>
          <w:color w:val="auto"/>
        </w:rPr>
        <w:t xml:space="preserve"> </w:t>
      </w:r>
    </w:p>
    <w:p w14:paraId="154CD1F3" w14:textId="7930BF6C" w:rsidR="008F27C9" w:rsidRDefault="008F27C9" w:rsidP="008D1529">
      <w:pPr>
        <w:pStyle w:val="ListParagraph"/>
        <w:keepLines/>
        <w:numPr>
          <w:ilvl w:val="0"/>
          <w:numId w:val="6"/>
        </w:numPr>
        <w:spacing w:after="0" w:line="240" w:lineRule="auto"/>
        <w:ind w:left="270" w:hanging="270"/>
        <w:rPr>
          <w:rFonts w:cs="Times New Roman"/>
          <w:color w:val="auto"/>
        </w:rPr>
      </w:pPr>
      <w:r>
        <w:t>Healthcare regulation, oversight, and governance</w:t>
      </w:r>
    </w:p>
    <w:p w14:paraId="37FCB7D7" w14:textId="1E420FB7" w:rsidR="003D52E9" w:rsidRPr="001C3136" w:rsidRDefault="00D34DE6" w:rsidP="008D1529">
      <w:pPr>
        <w:pStyle w:val="ListParagraph"/>
        <w:keepLines/>
        <w:numPr>
          <w:ilvl w:val="0"/>
          <w:numId w:val="6"/>
        </w:numPr>
        <w:spacing w:after="0" w:line="240" w:lineRule="auto"/>
        <w:ind w:left="270" w:hanging="270"/>
        <w:rPr>
          <w:rFonts w:cs="Times New Roman"/>
          <w:color w:val="auto"/>
        </w:rPr>
      </w:pPr>
      <w:r>
        <w:t>Resource allocation and distributive ethics</w:t>
      </w:r>
    </w:p>
    <w:p w14:paraId="01B0E635" w14:textId="48B5465B" w:rsidR="0074592A" w:rsidRDefault="00E85C80" w:rsidP="008C3F1B">
      <w:pPr>
        <w:pStyle w:val="ListParagraph"/>
        <w:keepLines/>
        <w:numPr>
          <w:ilvl w:val="0"/>
          <w:numId w:val="6"/>
        </w:numPr>
        <w:spacing w:after="0" w:line="240" w:lineRule="auto"/>
        <w:ind w:left="270" w:hanging="270"/>
        <w:rPr>
          <w:rFonts w:cs="Times New Roman"/>
          <w:color w:val="auto"/>
        </w:rPr>
      </w:pPr>
      <w:r>
        <w:rPr>
          <w:rFonts w:cs="Times New Roman"/>
          <w:color w:val="auto"/>
        </w:rPr>
        <w:t>Aging, serious illness and end of life care</w:t>
      </w:r>
    </w:p>
    <w:p w14:paraId="6D1A1A0D" w14:textId="0CB3DE49" w:rsidR="001E3D5C" w:rsidRPr="008C3F1B" w:rsidRDefault="001E3D5C" w:rsidP="008C3F1B">
      <w:pPr>
        <w:pStyle w:val="ListParagraph"/>
        <w:keepLines/>
        <w:numPr>
          <w:ilvl w:val="0"/>
          <w:numId w:val="6"/>
        </w:numPr>
        <w:spacing w:after="0" w:line="240" w:lineRule="auto"/>
        <w:ind w:left="270" w:hanging="270"/>
        <w:rPr>
          <w:rFonts w:cs="Times New Roman"/>
          <w:color w:val="auto"/>
        </w:rPr>
        <w:sectPr w:rsidR="001E3D5C" w:rsidRPr="008C3F1B" w:rsidSect="004C7008">
          <w:type w:val="continuous"/>
          <w:pgSz w:w="12240" w:h="15840"/>
          <w:pgMar w:top="1080" w:right="1080" w:bottom="1080" w:left="1080" w:header="720" w:footer="576" w:gutter="0"/>
          <w:cols w:num="2" w:space="720"/>
          <w:docGrid w:linePitch="360"/>
        </w:sectPr>
      </w:pPr>
      <w:r>
        <w:rPr>
          <w:rFonts w:cs="Times New Roman"/>
          <w:color w:val="auto"/>
        </w:rPr>
        <w:t>Novel approaches to evidence synthesis</w:t>
      </w:r>
    </w:p>
    <w:p w14:paraId="49C63BFA" w14:textId="77777777" w:rsidR="006F5D56" w:rsidRDefault="002D27C5">
      <w:pPr>
        <w:keepNext/>
        <w:keepLines/>
        <w:pBdr>
          <w:top w:val="single" w:sz="18" w:space="3" w:color="3D5A80"/>
        </w:pBdr>
        <w:spacing w:before="320" w:after="120"/>
      </w:pPr>
      <w:r>
        <w:rPr>
          <w:rFonts w:ascii="Segoe UI" w:hAnsi="Segoe UI" w:cs="Segoe UI"/>
          <w:b/>
          <w:caps/>
          <w:color w:val="3D5A80"/>
          <w:spacing w:val="40"/>
          <w:sz w:val="17"/>
          <w:szCs w:val="17"/>
        </w:rPr>
        <w:t>Publications</w:t>
      </w:r>
    </w:p>
    <w:p w14:paraId="247FB678" w14:textId="4715397E" w:rsidR="006F5D56" w:rsidRDefault="002D27C5" w:rsidP="00FC0A1C">
      <w:pPr>
        <w:keepLines/>
        <w:spacing w:before="200"/>
      </w:pPr>
      <w:r>
        <w:rPr>
          <w:rFonts w:ascii="Segoe UI" w:hAnsi="Segoe UI" w:cs="Segoe UI"/>
          <w:b/>
          <w:sz w:val="19"/>
          <w:szCs w:val="19"/>
        </w:rPr>
        <w:t>Manuscripts in Print</w:t>
      </w:r>
    </w:p>
    <w:p w14:paraId="7E6F8AB4" w14:textId="6A8E6E54" w:rsidR="009734C4" w:rsidRPr="009734C4" w:rsidRDefault="009734C4" w:rsidP="009734C4">
      <w:pPr>
        <w:keepLines/>
        <w:autoSpaceDE w:val="0"/>
        <w:autoSpaceDN w:val="0"/>
        <w:adjustRightInd w:val="0"/>
        <w:spacing w:after="100" w:line="240" w:lineRule="auto"/>
        <w:ind w:left="360"/>
        <w:rPr>
          <w:rFonts w:cs="Calibri"/>
          <w:b/>
          <w:bCs/>
        </w:rPr>
      </w:pPr>
      <w:r w:rsidRPr="009734C4">
        <w:rPr>
          <w:rFonts w:cs="Calibri"/>
          <w:b/>
          <w:bCs/>
        </w:rPr>
        <w:t>Riley S</w:t>
      </w:r>
      <w:r w:rsidRPr="009734C4">
        <w:rPr>
          <w:rFonts w:cs="Calibri"/>
        </w:rPr>
        <w:t xml:space="preserve">, Strand GR, Jounou IP, Perin M, </w:t>
      </w:r>
      <w:proofErr w:type="spellStart"/>
      <w:r w:rsidRPr="009734C4">
        <w:rPr>
          <w:rFonts w:cs="Calibri"/>
        </w:rPr>
        <w:t>Crico</w:t>
      </w:r>
      <w:proofErr w:type="spellEnd"/>
      <w:r w:rsidRPr="009734C4">
        <w:rPr>
          <w:rFonts w:cs="Calibri"/>
        </w:rPr>
        <w:t xml:space="preserve"> C, Bosma F, Delgado J. Fifty Years of Empirical Research on Medical Assistance in Dying: A Mapping Review. Health Policy. 2026.</w:t>
      </w:r>
      <w:r w:rsidR="00DE3FAC">
        <w:rPr>
          <w:rFonts w:cs="Calibri"/>
        </w:rPr>
        <w:t xml:space="preserve"> </w:t>
      </w:r>
      <w:hyperlink r:id="rId10" w:history="1">
        <w:proofErr w:type="gramStart"/>
        <w:r w:rsidR="00DE3FAC">
          <w:t>d</w:t>
        </w:r>
        <w:r w:rsidRPr="002254A9">
          <w:rPr>
            <w:rStyle w:val="Hyperlink"/>
            <w:rFonts w:cs="Calibri"/>
            <w:color w:val="auto"/>
            <w:u w:val="none"/>
          </w:rPr>
          <w:t>oi</w:t>
        </w:r>
        <w:r w:rsidR="00D60F5A">
          <w:rPr>
            <w:rStyle w:val="Hyperlink"/>
            <w:rFonts w:cs="Calibri"/>
            <w:color w:val="auto"/>
            <w:u w:val="none"/>
          </w:rPr>
          <w:t>:</w:t>
        </w:r>
        <w:r w:rsidRPr="002254A9">
          <w:rPr>
            <w:rStyle w:val="Hyperlink"/>
            <w:rFonts w:cs="Calibri"/>
            <w:color w:val="auto"/>
            <w:u w:val="none"/>
          </w:rPr>
          <w:t>10.1016/j.healthpol</w:t>
        </w:r>
        <w:proofErr w:type="gramEnd"/>
        <w:r w:rsidRPr="002254A9">
          <w:rPr>
            <w:rStyle w:val="Hyperlink"/>
            <w:rFonts w:cs="Calibri"/>
            <w:color w:val="auto"/>
            <w:u w:val="none"/>
          </w:rPr>
          <w:t>.2026.105745</w:t>
        </w:r>
      </w:hyperlink>
    </w:p>
    <w:p w14:paraId="6CABB00E" w14:textId="42958DD9" w:rsidR="009C1845" w:rsidRPr="009734C4" w:rsidRDefault="009C1845" w:rsidP="009734C4">
      <w:pPr>
        <w:keepLines/>
        <w:autoSpaceDE w:val="0"/>
        <w:autoSpaceDN w:val="0"/>
        <w:adjustRightInd w:val="0"/>
        <w:spacing w:after="100" w:line="240" w:lineRule="auto"/>
        <w:ind w:left="360"/>
        <w:rPr>
          <w:rFonts w:cs="Calibri"/>
          <w:b/>
          <w:bCs/>
        </w:rPr>
      </w:pPr>
      <w:r w:rsidRPr="009734C4">
        <w:rPr>
          <w:rFonts w:cs="Calibri"/>
          <w:b/>
          <w:bCs/>
        </w:rPr>
        <w:t xml:space="preserve">Riley SR, </w:t>
      </w:r>
      <w:r w:rsidRPr="009734C4">
        <w:rPr>
          <w:rFonts w:cs="Calibri"/>
        </w:rPr>
        <w:t xml:space="preserve">Aldrich AM, Voisin C, Perin M, Philbrick S, Mungo J, Patel SV, Garner BR. Priority aims and testable hypotheses in implementation science: a scoping review. </w:t>
      </w:r>
      <w:r w:rsidRPr="009734C4">
        <w:rPr>
          <w:rFonts w:cs="Calibri"/>
          <w:i/>
          <w:iCs/>
        </w:rPr>
        <w:t>Implementation Science Communications.</w:t>
      </w:r>
      <w:r w:rsidRPr="009734C4">
        <w:rPr>
          <w:rFonts w:cs="Calibri"/>
        </w:rPr>
        <w:t xml:space="preserve"> 2026; </w:t>
      </w:r>
      <w:hyperlink r:id="rId11">
        <w:r w:rsidRPr="009734C4">
          <w:rPr>
            <w:rFonts w:cs="Calibri"/>
          </w:rPr>
          <w:t>doi:10.1186/s43058-026-01058-y</w:t>
        </w:r>
      </w:hyperlink>
    </w:p>
    <w:p w14:paraId="32A4BAE7" w14:textId="731E4E38" w:rsidR="00740F08" w:rsidRPr="009C1845" w:rsidRDefault="00740F08" w:rsidP="00FC0A1C">
      <w:pPr>
        <w:keepLines/>
        <w:autoSpaceDE w:val="0"/>
        <w:autoSpaceDN w:val="0"/>
        <w:adjustRightInd w:val="0"/>
        <w:spacing w:after="100" w:line="240" w:lineRule="auto"/>
        <w:ind w:left="360"/>
        <w:rPr>
          <w:rFonts w:cs="Calibri"/>
        </w:rPr>
      </w:pPr>
      <w:r w:rsidRPr="009C1845">
        <w:rPr>
          <w:rFonts w:cs="Calibri"/>
          <w:b/>
          <w:bCs/>
        </w:rPr>
        <w:t>Riley SR</w:t>
      </w:r>
      <w:r w:rsidRPr="009C1845">
        <w:rPr>
          <w:rFonts w:cs="Calibri"/>
        </w:rPr>
        <w:t xml:space="preserve">, Joshi S, Stevens EE, Moss KO, Hyer JM, Bose-Brill S. Advance care planning in Medicare beneficiaries with Alzheimer's disease and related dementias. </w:t>
      </w:r>
      <w:r w:rsidRPr="009C1845">
        <w:rPr>
          <w:rFonts w:cs="Calibri"/>
          <w:i/>
          <w:iCs/>
        </w:rPr>
        <w:t>Alzheimer's &amp; Dementia: Behavior &amp; Socioeconomics of Aging</w:t>
      </w:r>
      <w:r w:rsidRPr="009C1845">
        <w:rPr>
          <w:rFonts w:cs="Calibri"/>
        </w:rPr>
        <w:t>. 2026;2(1</w:t>
      </w:r>
      <w:proofErr w:type="gramStart"/>
      <w:r w:rsidRPr="009C1845">
        <w:rPr>
          <w:rFonts w:cs="Calibri"/>
        </w:rPr>
        <w:t>):e</w:t>
      </w:r>
      <w:proofErr w:type="gramEnd"/>
      <w:r w:rsidRPr="009C1845">
        <w:rPr>
          <w:rFonts w:cs="Calibri"/>
        </w:rPr>
        <w:t xml:space="preserve">70070. </w:t>
      </w:r>
      <w:hyperlink r:id="rId12">
        <w:r>
          <w:rPr>
            <w:rFonts w:cs="Calibri"/>
          </w:rPr>
          <w:t>doi:10.1002/bsa3.70070</w:t>
        </w:r>
      </w:hyperlink>
    </w:p>
    <w:p w14:paraId="74A2FE38" w14:textId="122EFD19" w:rsidR="00740F08" w:rsidRPr="00740F08" w:rsidRDefault="00740F08" w:rsidP="00FC0A1C">
      <w:pPr>
        <w:keepLines/>
        <w:autoSpaceDE w:val="0"/>
        <w:autoSpaceDN w:val="0"/>
        <w:adjustRightInd w:val="0"/>
        <w:spacing w:after="100" w:line="240" w:lineRule="auto"/>
        <w:ind w:left="360"/>
        <w:rPr>
          <w:rFonts w:cs="Calibri"/>
        </w:rPr>
      </w:pPr>
      <w:r w:rsidRPr="00740F08">
        <w:rPr>
          <w:rFonts w:cs="Calibri"/>
        </w:rPr>
        <w:t xml:space="preserve">Jonas DE, </w:t>
      </w:r>
      <w:r w:rsidRPr="00740F08">
        <w:rPr>
          <w:rFonts w:cs="Calibri"/>
          <w:b/>
          <w:bCs/>
        </w:rPr>
        <w:t>Riley SR</w:t>
      </w:r>
      <w:r w:rsidRPr="00740F08">
        <w:rPr>
          <w:rFonts w:cs="Calibri"/>
        </w:rPr>
        <w:t xml:space="preserve">, Brouwer L, Boynton MH, Barclay C, Grammer D, Weathington C, McCaskill M, Birken SA, </w:t>
      </w:r>
      <w:proofErr w:type="spellStart"/>
      <w:r w:rsidRPr="00740F08">
        <w:rPr>
          <w:rFonts w:cs="Calibri"/>
        </w:rPr>
        <w:t>Shoenbill</w:t>
      </w:r>
      <w:proofErr w:type="spellEnd"/>
      <w:r w:rsidRPr="00740F08">
        <w:rPr>
          <w:rFonts w:cs="Calibri"/>
        </w:rPr>
        <w:t xml:space="preserve"> K, </w:t>
      </w:r>
      <w:proofErr w:type="spellStart"/>
      <w:r w:rsidRPr="00740F08">
        <w:rPr>
          <w:rFonts w:cs="Calibri"/>
        </w:rPr>
        <w:t>Zolotor</w:t>
      </w:r>
      <w:proofErr w:type="spellEnd"/>
      <w:r w:rsidRPr="00740F08">
        <w:rPr>
          <w:rFonts w:cs="Calibri"/>
        </w:rPr>
        <w:t xml:space="preserve"> AJ, </w:t>
      </w:r>
      <w:proofErr w:type="spellStart"/>
      <w:r w:rsidRPr="00740F08">
        <w:rPr>
          <w:rFonts w:cs="Calibri"/>
        </w:rPr>
        <w:t>Cykert</w:t>
      </w:r>
      <w:proofErr w:type="spellEnd"/>
      <w:r w:rsidRPr="00740F08">
        <w:rPr>
          <w:rFonts w:cs="Calibri"/>
        </w:rPr>
        <w:t xml:space="preserve"> S, DeWalt DA. Screening and Counseling for Unhealthy Alcohol Use in Primary Care Practices. </w:t>
      </w:r>
      <w:r w:rsidRPr="00740F08">
        <w:rPr>
          <w:rFonts w:cs="Calibri"/>
          <w:i/>
          <w:iCs/>
        </w:rPr>
        <w:t>JAMA Network Open</w:t>
      </w:r>
      <w:r w:rsidRPr="00740F08">
        <w:rPr>
          <w:rFonts w:cs="Calibri"/>
        </w:rPr>
        <w:t>. 2026;9(1</w:t>
      </w:r>
      <w:proofErr w:type="gramStart"/>
      <w:r w:rsidRPr="00740F08">
        <w:rPr>
          <w:rFonts w:cs="Calibri"/>
        </w:rPr>
        <w:t>):e</w:t>
      </w:r>
      <w:proofErr w:type="gramEnd"/>
      <w:r w:rsidRPr="00740F08">
        <w:rPr>
          <w:rFonts w:cs="Calibri"/>
        </w:rPr>
        <w:t xml:space="preserve">2553518. </w:t>
      </w:r>
      <w:hyperlink r:id="rId13">
        <w:r>
          <w:rPr>
            <w:rFonts w:cs="Calibri"/>
          </w:rPr>
          <w:t>doi:10.1001/jamanetworkopen.2025.53518</w:t>
        </w:r>
      </w:hyperlink>
    </w:p>
    <w:p w14:paraId="2BFF9412" w14:textId="1870D8BE" w:rsidR="00740F08" w:rsidRPr="00740F08" w:rsidRDefault="00740F08" w:rsidP="00FC0A1C">
      <w:pPr>
        <w:keepLines/>
        <w:autoSpaceDE w:val="0"/>
        <w:autoSpaceDN w:val="0"/>
        <w:adjustRightInd w:val="0"/>
        <w:spacing w:after="100" w:line="240" w:lineRule="auto"/>
        <w:ind w:left="360"/>
        <w:rPr>
          <w:rFonts w:cs="Calibri"/>
        </w:rPr>
      </w:pPr>
      <w:r w:rsidRPr="00740F08">
        <w:rPr>
          <w:rFonts w:cs="Calibri"/>
        </w:rPr>
        <w:t xml:space="preserve">Jonas DE, Bose Brill S, Fried M, Brouwer L, </w:t>
      </w:r>
      <w:r w:rsidR="00D00341">
        <w:rPr>
          <w:rFonts w:cs="Calibri"/>
          <w:b/>
          <w:bCs/>
        </w:rPr>
        <w:t>Riley SR,</w:t>
      </w:r>
      <w:r w:rsidRPr="00740F08">
        <w:rPr>
          <w:rFonts w:cs="Calibri"/>
        </w:rPr>
        <w:t xml:space="preserve"> MacEwan SR, Hyer M, </w:t>
      </w:r>
      <w:proofErr w:type="spellStart"/>
      <w:r w:rsidRPr="00740F08">
        <w:rPr>
          <w:rFonts w:cs="Calibri"/>
        </w:rPr>
        <w:t>Palettas</w:t>
      </w:r>
      <w:proofErr w:type="spellEnd"/>
      <w:r w:rsidRPr="00740F08">
        <w:rPr>
          <w:rFonts w:cs="Calibri"/>
        </w:rPr>
        <w:t xml:space="preserve"> M, Hall OT, Vilensky M, Teater J, Carson WF, II, Wei L, Garner BR. The </w:t>
      </w:r>
      <w:proofErr w:type="spellStart"/>
      <w:r w:rsidRPr="00740F08">
        <w:rPr>
          <w:rFonts w:cs="Calibri"/>
        </w:rPr>
        <w:t>STop</w:t>
      </w:r>
      <w:proofErr w:type="spellEnd"/>
      <w:r w:rsidRPr="00740F08">
        <w:rPr>
          <w:rFonts w:cs="Calibri"/>
        </w:rPr>
        <w:t xml:space="preserve"> </w:t>
      </w:r>
      <w:proofErr w:type="spellStart"/>
      <w:r w:rsidRPr="00740F08">
        <w:rPr>
          <w:rFonts w:cs="Calibri"/>
        </w:rPr>
        <w:t>UNhealthy</w:t>
      </w:r>
      <w:proofErr w:type="spellEnd"/>
      <w:r w:rsidRPr="00740F08">
        <w:rPr>
          <w:rFonts w:cs="Calibri"/>
        </w:rPr>
        <w:t xml:space="preserve"> substance use now (STUN II) trial: protocol for a 48-site cluster randomized 2×2 factorial implementation trial to improve evidence-based screening and interventions for substance use disorder within primary care. </w:t>
      </w:r>
      <w:r w:rsidRPr="00740F08">
        <w:rPr>
          <w:rFonts w:cs="Calibri"/>
          <w:i/>
          <w:iCs/>
        </w:rPr>
        <w:t>Implementation Science</w:t>
      </w:r>
      <w:r w:rsidRPr="00740F08">
        <w:rPr>
          <w:rFonts w:cs="Calibri"/>
        </w:rPr>
        <w:t xml:space="preserve">. 2025;20(1):40. </w:t>
      </w:r>
      <w:hyperlink r:id="rId14">
        <w:r>
          <w:rPr>
            <w:rFonts w:cs="Calibri"/>
          </w:rPr>
          <w:t>doi:10.1186/s13012-025-01454-3</w:t>
        </w:r>
      </w:hyperlink>
    </w:p>
    <w:p w14:paraId="06E03568" w14:textId="3C37A9D2" w:rsidR="00740F08" w:rsidRPr="00740F08" w:rsidRDefault="00740F08" w:rsidP="00FC0A1C">
      <w:pPr>
        <w:keepLines/>
        <w:autoSpaceDE w:val="0"/>
        <w:autoSpaceDN w:val="0"/>
        <w:adjustRightInd w:val="0"/>
        <w:spacing w:after="100" w:line="240" w:lineRule="auto"/>
        <w:ind w:left="360"/>
        <w:rPr>
          <w:rFonts w:cs="Calibri"/>
        </w:rPr>
      </w:pPr>
      <w:r w:rsidRPr="00740F08">
        <w:rPr>
          <w:rFonts w:cs="Calibri"/>
        </w:rPr>
        <w:t xml:space="preserve">Rodriguez-Arias D, Delgado J, Espericueta L, Molina NM, Tamayo-Velázquez MI, Triviño Caballero R, </w:t>
      </w:r>
      <w:proofErr w:type="spellStart"/>
      <w:r w:rsidRPr="00740F08">
        <w:rPr>
          <w:rFonts w:cs="Calibri"/>
        </w:rPr>
        <w:t>Vallès</w:t>
      </w:r>
      <w:proofErr w:type="spellEnd"/>
      <w:r w:rsidRPr="00740F08">
        <w:rPr>
          <w:rFonts w:cs="Calibri"/>
        </w:rPr>
        <w:t xml:space="preserve">-Poch M, </w:t>
      </w:r>
      <w:r w:rsidRPr="00740F08">
        <w:rPr>
          <w:rFonts w:cs="Calibri"/>
          <w:b/>
          <w:bCs/>
        </w:rPr>
        <w:t>Riley S</w:t>
      </w:r>
      <w:r w:rsidR="00D00341">
        <w:rPr>
          <w:rFonts w:cs="Calibri"/>
          <w:b/>
          <w:bCs/>
        </w:rPr>
        <w:t>R</w:t>
      </w:r>
      <w:r w:rsidRPr="00740F08">
        <w:rPr>
          <w:rFonts w:cs="Calibri"/>
        </w:rPr>
        <w:t xml:space="preserve">. International MAiD Policy Oversight: The Global Observatory on MAiD. </w:t>
      </w:r>
      <w:r w:rsidRPr="00740F08">
        <w:rPr>
          <w:rFonts w:cs="Calibri"/>
          <w:i/>
          <w:iCs/>
        </w:rPr>
        <w:t>The American Journal of Bioethics</w:t>
      </w:r>
      <w:r w:rsidRPr="00740F08">
        <w:rPr>
          <w:rFonts w:cs="Calibri"/>
        </w:rPr>
        <w:t xml:space="preserve">. 2025;25(5):38-40. </w:t>
      </w:r>
      <w:hyperlink r:id="rId15">
        <w:r>
          <w:rPr>
            <w:rFonts w:cs="Calibri"/>
          </w:rPr>
          <w:t>doi:10.1080/15265161.2025.2488272</w:t>
        </w:r>
      </w:hyperlink>
    </w:p>
    <w:p w14:paraId="626D9977" w14:textId="4AC20412" w:rsidR="00740F08" w:rsidRPr="00740F08" w:rsidRDefault="00775633" w:rsidP="00FC0A1C">
      <w:pPr>
        <w:keepLines/>
        <w:autoSpaceDE w:val="0"/>
        <w:autoSpaceDN w:val="0"/>
        <w:adjustRightInd w:val="0"/>
        <w:spacing w:after="100" w:line="240" w:lineRule="auto"/>
        <w:ind w:left="360"/>
        <w:rPr>
          <w:rFonts w:cs="Calibri"/>
        </w:rPr>
      </w:pPr>
      <w:r>
        <w:rPr>
          <w:rFonts w:cs="Calibri"/>
          <w:b/>
          <w:bCs/>
        </w:rPr>
        <w:t>R</w:t>
      </w:r>
      <w:r w:rsidR="00740F08" w:rsidRPr="00740F08">
        <w:rPr>
          <w:rFonts w:cs="Calibri"/>
          <w:b/>
          <w:bCs/>
        </w:rPr>
        <w:t>iley SR</w:t>
      </w:r>
      <w:r w:rsidR="00740F08" w:rsidRPr="00740F08">
        <w:rPr>
          <w:rFonts w:cs="Calibri"/>
        </w:rPr>
        <w:t xml:space="preserve">. Epistemic Humility in the Age of Assisted Dying. </w:t>
      </w:r>
      <w:r w:rsidR="00740F08" w:rsidRPr="00740F08">
        <w:rPr>
          <w:rFonts w:cs="Calibri"/>
          <w:i/>
          <w:iCs/>
        </w:rPr>
        <w:t>Hastings Center Report</w:t>
      </w:r>
      <w:r w:rsidR="00740F08" w:rsidRPr="00740F08">
        <w:rPr>
          <w:rFonts w:cs="Calibri"/>
        </w:rPr>
        <w:t xml:space="preserve">. 2025;55(2):8-14. </w:t>
      </w:r>
      <w:hyperlink r:id="rId16">
        <w:r>
          <w:rPr>
            <w:rFonts w:cs="Calibri"/>
          </w:rPr>
          <w:t>doi:10.1002/hast.4960</w:t>
        </w:r>
      </w:hyperlink>
    </w:p>
    <w:p w14:paraId="21A55D66" w14:textId="4041170D" w:rsidR="00740F08" w:rsidRPr="00740F08" w:rsidRDefault="00775633" w:rsidP="00FC0A1C">
      <w:pPr>
        <w:keepLines/>
        <w:autoSpaceDE w:val="0"/>
        <w:autoSpaceDN w:val="0"/>
        <w:adjustRightInd w:val="0"/>
        <w:spacing w:after="100" w:line="240" w:lineRule="auto"/>
        <w:ind w:left="360"/>
        <w:rPr>
          <w:rFonts w:cs="Calibri"/>
        </w:rPr>
      </w:pPr>
      <w:r>
        <w:rPr>
          <w:rFonts w:cs="Calibri"/>
        </w:rPr>
        <w:t>G</w:t>
      </w:r>
      <w:r w:rsidR="00740F08" w:rsidRPr="00740F08">
        <w:rPr>
          <w:rFonts w:cs="Calibri"/>
        </w:rPr>
        <w:t xml:space="preserve">ordon RDA, Kishi A, Brown JA, Voisin C, Thomas N, </w:t>
      </w:r>
      <w:r w:rsidR="00740F08" w:rsidRPr="00740F08">
        <w:rPr>
          <w:rFonts w:cs="Calibri"/>
          <w:b/>
          <w:bCs/>
        </w:rPr>
        <w:t>Riley SR</w:t>
      </w:r>
      <w:r w:rsidR="00740F08" w:rsidRPr="00740F08">
        <w:rPr>
          <w:rFonts w:cs="Calibri"/>
        </w:rPr>
        <w:t xml:space="preserve">, Fareed N, Bunger A, Gillespie SL, Venkatesh KK, Juckett L, Bose Brill S. Rural maternal health interventions: A scoping review and implications for best practices. </w:t>
      </w:r>
      <w:r w:rsidR="00740F08" w:rsidRPr="00740F08">
        <w:rPr>
          <w:rFonts w:cs="Calibri"/>
          <w:i/>
          <w:iCs/>
        </w:rPr>
        <w:t>The Journal of Rural Health</w:t>
      </w:r>
      <w:r w:rsidR="00740F08" w:rsidRPr="00740F08">
        <w:rPr>
          <w:rFonts w:cs="Calibri"/>
        </w:rPr>
        <w:t>. 2025;41(1</w:t>
      </w:r>
      <w:proofErr w:type="gramStart"/>
      <w:r w:rsidR="00740F08" w:rsidRPr="00740F08">
        <w:rPr>
          <w:rFonts w:cs="Calibri"/>
        </w:rPr>
        <w:t>):e</w:t>
      </w:r>
      <w:proofErr w:type="gramEnd"/>
      <w:r w:rsidR="00740F08" w:rsidRPr="00740F08">
        <w:rPr>
          <w:rFonts w:cs="Calibri"/>
        </w:rPr>
        <w:t xml:space="preserve">70007. </w:t>
      </w:r>
      <w:hyperlink r:id="rId17">
        <w:r>
          <w:rPr>
            <w:rFonts w:cs="Calibri"/>
          </w:rPr>
          <w:t>doi:10.1111/jrh.70007</w:t>
        </w:r>
      </w:hyperlink>
    </w:p>
    <w:p w14:paraId="5FFCCC7F" w14:textId="0FDB71CF"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Bishop D, Parsons D, Villalobos G, Bannon J, Rockwell M, Krist A, Jonas DE, Davis MM, </w:t>
      </w:r>
      <w:r w:rsidR="00D00341">
        <w:rPr>
          <w:rFonts w:cs="Calibri"/>
          <w:b/>
          <w:bCs/>
        </w:rPr>
        <w:t>Riley SR,</w:t>
      </w:r>
      <w:r w:rsidRPr="00740F08">
        <w:rPr>
          <w:rFonts w:cs="Calibri"/>
        </w:rPr>
        <w:t xml:space="preserve"> Brouwer L, </w:t>
      </w:r>
      <w:proofErr w:type="spellStart"/>
      <w:r w:rsidRPr="00740F08">
        <w:rPr>
          <w:rFonts w:cs="Calibri"/>
        </w:rPr>
        <w:t>Walunas</w:t>
      </w:r>
      <w:proofErr w:type="spellEnd"/>
      <w:r w:rsidRPr="00740F08">
        <w:rPr>
          <w:rFonts w:cs="Calibri"/>
        </w:rPr>
        <w:t xml:space="preserve"> T, Kho A, Cohen H, McPherson T, Rosenfeld A, Flanagan E. Reducing Stigma Through Conversations in Primary Care About Unhealthy Alcohol Use. </w:t>
      </w:r>
      <w:r w:rsidRPr="00740F08">
        <w:rPr>
          <w:rFonts w:cs="Calibri"/>
          <w:i/>
          <w:iCs/>
        </w:rPr>
        <w:t>The Annals of Family Medicine</w:t>
      </w:r>
      <w:r w:rsidRPr="00740F08">
        <w:rPr>
          <w:rFonts w:cs="Calibri"/>
        </w:rPr>
        <w:t xml:space="preserve">. 2025;23(1):83. </w:t>
      </w:r>
      <w:hyperlink r:id="rId18">
        <w:r>
          <w:rPr>
            <w:rFonts w:cs="Calibri"/>
          </w:rPr>
          <w:t>doi:10.1370/afm.240384</w:t>
        </w:r>
      </w:hyperlink>
    </w:p>
    <w:p w14:paraId="003E180E" w14:textId="469D7818"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Bose Brill S, </w:t>
      </w:r>
      <w:r w:rsidRPr="00740F08">
        <w:rPr>
          <w:rFonts w:cs="Calibri"/>
          <w:b/>
          <w:bCs/>
        </w:rPr>
        <w:t>Riley SR</w:t>
      </w:r>
      <w:r w:rsidRPr="00740F08">
        <w:rPr>
          <w:rFonts w:cs="Calibri"/>
        </w:rPr>
        <w:t xml:space="preserve">, Hyer JM. Response to Letter to the Editor: ACP in Medicare Beneficiaries with HF. </w:t>
      </w:r>
      <w:r w:rsidRPr="00740F08">
        <w:rPr>
          <w:rFonts w:cs="Calibri"/>
          <w:i/>
          <w:iCs/>
        </w:rPr>
        <w:t>Journal of General Internal Medicine</w:t>
      </w:r>
      <w:r w:rsidRPr="00740F08">
        <w:rPr>
          <w:rFonts w:cs="Calibri"/>
        </w:rPr>
        <w:t xml:space="preserve">. 2024;40(4):952-953. </w:t>
      </w:r>
      <w:hyperlink r:id="rId19">
        <w:r>
          <w:rPr>
            <w:rFonts w:cs="Calibri"/>
          </w:rPr>
          <w:t>doi:10.1007/s11606-024-09238-z</w:t>
        </w:r>
      </w:hyperlink>
    </w:p>
    <w:p w14:paraId="692D847C" w14:textId="5E70E327"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Bose-Brill S, </w:t>
      </w:r>
      <w:r w:rsidRPr="00740F08">
        <w:rPr>
          <w:rFonts w:cs="Calibri"/>
          <w:b/>
          <w:bCs/>
        </w:rPr>
        <w:t>Riley SR</w:t>
      </w:r>
      <w:r w:rsidRPr="00740F08">
        <w:rPr>
          <w:rFonts w:cs="Calibri"/>
        </w:rPr>
        <w:t xml:space="preserve">, Fried M, Childerhose JE, Hanks C, Moss KO, Miles L, Xu W, Schnell PM, Hyer JM, Fernandez S, Retchin S, Jonas DE. The Center for Health Outcomes in Medicine Scholarship and Service (HOMES): Fostering and Supporting Physician-Initiated Research. </w:t>
      </w:r>
      <w:r w:rsidRPr="00740F08">
        <w:rPr>
          <w:rFonts w:cs="Calibri"/>
          <w:i/>
          <w:iCs/>
        </w:rPr>
        <w:t>Academic Medicine</w:t>
      </w:r>
      <w:r w:rsidRPr="00740F08">
        <w:rPr>
          <w:rFonts w:cs="Calibri"/>
        </w:rPr>
        <w:t xml:space="preserve">. 2024;100(5):562-566. </w:t>
      </w:r>
      <w:hyperlink r:id="rId20">
        <w:r>
          <w:rPr>
            <w:rFonts w:cs="Calibri"/>
          </w:rPr>
          <w:t>doi:10.1097/ACM.0000000000005929</w:t>
        </w:r>
      </w:hyperlink>
    </w:p>
    <w:p w14:paraId="12407A1E" w14:textId="4DF04A18"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b/>
          <w:bCs/>
        </w:rPr>
        <w:t>Riley SR</w:t>
      </w:r>
      <w:r w:rsidRPr="00740F08">
        <w:rPr>
          <w:rFonts w:cs="Calibri"/>
        </w:rPr>
        <w:t xml:space="preserve">, Brouwer LPM, Jonas DE. Assessing the accuracy of substance use disorder treatment search tools: A cross-sectional analysis of national and state-level directories. </w:t>
      </w:r>
      <w:r w:rsidRPr="00740F08">
        <w:rPr>
          <w:rFonts w:cs="Calibri"/>
          <w:i/>
          <w:iCs/>
        </w:rPr>
        <w:t>Drug and Alcohol Dependence Reports</w:t>
      </w:r>
      <w:r w:rsidRPr="00740F08">
        <w:rPr>
          <w:rFonts w:cs="Calibri"/>
        </w:rPr>
        <w:t xml:space="preserve">. </w:t>
      </w:r>
      <w:proofErr w:type="gramStart"/>
      <w:r w:rsidRPr="00740F08">
        <w:rPr>
          <w:rFonts w:cs="Calibri"/>
        </w:rPr>
        <w:t>2024;12:100249</w:t>
      </w:r>
      <w:proofErr w:type="gramEnd"/>
      <w:r w:rsidRPr="00740F08">
        <w:rPr>
          <w:rFonts w:cs="Calibri"/>
        </w:rPr>
        <w:t xml:space="preserve">. </w:t>
      </w:r>
      <w:hyperlink r:id="rId21">
        <w:proofErr w:type="gramStart"/>
        <w:r>
          <w:rPr>
            <w:rFonts w:cs="Calibri"/>
          </w:rPr>
          <w:t>doi:10.1016/j.dadr</w:t>
        </w:r>
        <w:proofErr w:type="gramEnd"/>
        <w:r>
          <w:rPr>
            <w:rFonts w:cs="Calibri"/>
          </w:rPr>
          <w:t>.2024.100249</w:t>
        </w:r>
      </w:hyperlink>
    </w:p>
    <w:p w14:paraId="04BDBA98" w14:textId="44F2135E" w:rsidR="008C746B" w:rsidRPr="008C746B" w:rsidRDefault="008C746B" w:rsidP="008C746B">
      <w:pPr>
        <w:keepLines/>
        <w:autoSpaceDE w:val="0"/>
        <w:autoSpaceDN w:val="0"/>
        <w:adjustRightInd w:val="0"/>
        <w:spacing w:after="100" w:line="240" w:lineRule="auto"/>
        <w:ind w:left="360"/>
        <w:rPr>
          <w:rFonts w:cs="Calibri"/>
          <w:b/>
          <w:bCs/>
        </w:rPr>
      </w:pPr>
      <w:r w:rsidRPr="008C746B">
        <w:rPr>
          <w:rFonts w:cs="Calibri"/>
          <w:b/>
          <w:bCs/>
        </w:rPr>
        <w:lastRenderedPageBreak/>
        <w:t>Riley SR</w:t>
      </w:r>
      <w:r w:rsidRPr="008C746B">
        <w:rPr>
          <w:rFonts w:cs="Calibri"/>
        </w:rPr>
        <w:t xml:space="preserve">, Voisin C, Stevens EE, Bose-Brill S, Moss KO. Tools for tomorrow: a scoping review of patient-facing tools for advance care planning. </w:t>
      </w:r>
      <w:r w:rsidRPr="008C746B">
        <w:rPr>
          <w:rFonts w:cs="Calibri"/>
          <w:i/>
          <w:iCs/>
        </w:rPr>
        <w:t>Palliative Care and Social Practice</w:t>
      </w:r>
      <w:r w:rsidRPr="008C746B">
        <w:rPr>
          <w:rFonts w:cs="Calibri"/>
        </w:rPr>
        <w:t>. 2024;18</w:t>
      </w:r>
      <w:r>
        <w:rPr>
          <w:rFonts w:cs="Calibri"/>
        </w:rPr>
        <w:t xml:space="preserve"> </w:t>
      </w:r>
      <w:hyperlink r:id="rId22">
        <w:r>
          <w:rPr>
            <w:rFonts w:cs="Calibri"/>
          </w:rPr>
          <w:t>doi:10.1177/26323524241263108</w:t>
        </w:r>
      </w:hyperlink>
    </w:p>
    <w:p w14:paraId="752CE960" w14:textId="2499BD52"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Bose Brill S, </w:t>
      </w:r>
      <w:r w:rsidRPr="00740F08">
        <w:rPr>
          <w:rFonts w:cs="Calibri"/>
          <w:b/>
          <w:bCs/>
        </w:rPr>
        <w:t>Riley SR</w:t>
      </w:r>
      <w:r w:rsidRPr="00740F08">
        <w:rPr>
          <w:rFonts w:cs="Calibri"/>
        </w:rPr>
        <w:t xml:space="preserve">, Prater L, Schnell PM, Schuster ALR, Smith SA, Foreman B, Xu WY, Gustin J, Li Y, Zhao C, Barrett T, Hyer JM. Advance Care Planning (ACP) in Medicare Beneficiaries with Heart Failure. </w:t>
      </w:r>
      <w:r w:rsidRPr="00740F08">
        <w:rPr>
          <w:rFonts w:cs="Calibri"/>
          <w:i/>
          <w:iCs/>
        </w:rPr>
        <w:t>Journal of General Internal Medicine</w:t>
      </w:r>
      <w:r w:rsidRPr="00740F08">
        <w:rPr>
          <w:rFonts w:cs="Calibri"/>
        </w:rPr>
        <w:t xml:space="preserve">. 2024;39(13):2487-2495. </w:t>
      </w:r>
      <w:hyperlink r:id="rId23">
        <w:r>
          <w:rPr>
            <w:rFonts w:cs="Calibri"/>
          </w:rPr>
          <w:t>doi:10.1007/s11606-024-08604-1</w:t>
        </w:r>
      </w:hyperlink>
    </w:p>
    <w:p w14:paraId="57020BE6" w14:textId="6EB93188"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b/>
          <w:bCs/>
        </w:rPr>
        <w:t>Riley SR</w:t>
      </w:r>
      <w:r w:rsidRPr="00740F08">
        <w:rPr>
          <w:rFonts w:cs="Calibri"/>
        </w:rPr>
        <w:t xml:space="preserve">, Sarbey B. Rethinking Data Collection in Medical Aid in Dying: Quality Improvement as the North Star. </w:t>
      </w:r>
      <w:r w:rsidRPr="00740F08">
        <w:rPr>
          <w:rFonts w:cs="Calibri"/>
          <w:i/>
          <w:iCs/>
        </w:rPr>
        <w:t>Journal of Aid-in-Dying Medicine</w:t>
      </w:r>
      <w:r w:rsidRPr="00740F08">
        <w:rPr>
          <w:rFonts w:cs="Calibri"/>
        </w:rPr>
        <w:t>. 2023;1</w:t>
      </w:r>
      <w:r w:rsidR="00543B55">
        <w:rPr>
          <w:rFonts w:cs="Calibri"/>
        </w:rPr>
        <w:t xml:space="preserve"> </w:t>
      </w:r>
      <w:hyperlink r:id="rId24">
        <w:r>
          <w:rPr>
            <w:rFonts w:cs="Calibri"/>
          </w:rPr>
          <w:t>https://papers.ssrn.com/sol3/papers.cfm?abstract_id=4922622</w:t>
        </w:r>
      </w:hyperlink>
    </w:p>
    <w:p w14:paraId="048F527F" w14:textId="3C2E0E3A"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McPheeters M, O'Connor EA, </w:t>
      </w:r>
      <w:r w:rsidR="00D00341">
        <w:rPr>
          <w:rFonts w:cs="Calibri"/>
          <w:b/>
          <w:bCs/>
        </w:rPr>
        <w:t>Riley SR,</w:t>
      </w:r>
      <w:r w:rsidRPr="00740F08">
        <w:rPr>
          <w:rFonts w:cs="Calibri"/>
        </w:rPr>
        <w:t xml:space="preserve"> Kennedy SM, Voisin C, Kuznacic K, Coffey CP, Edlund MD, Bobashev G, Jonas DE. Pharmacotherapy for Alcohol Use Disorder: A Systematic Review and Meta-Analysis. </w:t>
      </w:r>
      <w:r w:rsidRPr="00740F08">
        <w:rPr>
          <w:rFonts w:cs="Calibri"/>
          <w:i/>
          <w:iCs/>
        </w:rPr>
        <w:t>JAMA</w:t>
      </w:r>
      <w:r w:rsidRPr="00740F08">
        <w:rPr>
          <w:rFonts w:cs="Calibri"/>
        </w:rPr>
        <w:t xml:space="preserve">. 2023;330(17):1653-1665. </w:t>
      </w:r>
      <w:hyperlink r:id="rId25">
        <w:r>
          <w:rPr>
            <w:rFonts w:cs="Calibri"/>
          </w:rPr>
          <w:t>doi:10.1001/jama.2023.19761</w:t>
        </w:r>
      </w:hyperlink>
    </w:p>
    <w:p w14:paraId="095C80BF" w14:textId="5081E7EA"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Jonas DE, </w:t>
      </w:r>
      <w:r w:rsidRPr="00740F08">
        <w:rPr>
          <w:rFonts w:cs="Calibri"/>
          <w:b/>
          <w:bCs/>
        </w:rPr>
        <w:t>Riley SR</w:t>
      </w:r>
      <w:r w:rsidRPr="00740F08">
        <w:rPr>
          <w:rFonts w:cs="Calibri"/>
        </w:rPr>
        <w:t xml:space="preserve">, Lee LC, Coffey CP, Wang S-H, Asher GN, Berry AM, Williams N, Balio C, Voisin CE, Kahwati LC. Screening for Latent Tuberculosis Infection in Adults: Updated Evidence Report and Systematic Review for the US Preventive Services Task Force. </w:t>
      </w:r>
      <w:r w:rsidRPr="00740F08">
        <w:rPr>
          <w:rFonts w:cs="Calibri"/>
          <w:i/>
          <w:iCs/>
        </w:rPr>
        <w:t>JAMA</w:t>
      </w:r>
      <w:r w:rsidRPr="00740F08">
        <w:rPr>
          <w:rFonts w:cs="Calibri"/>
        </w:rPr>
        <w:t xml:space="preserve">. 2023;329(17):1495-1509. </w:t>
      </w:r>
      <w:hyperlink r:id="rId26">
        <w:r>
          <w:rPr>
            <w:rFonts w:cs="Calibri"/>
          </w:rPr>
          <w:t>doi:10.1001/jama.2023.3954</w:t>
        </w:r>
      </w:hyperlink>
    </w:p>
    <w:p w14:paraId="3CC3D21D" w14:textId="567F6201" w:rsidR="00740F08" w:rsidRPr="00740F08" w:rsidRDefault="00D00341" w:rsidP="00775633">
      <w:pPr>
        <w:keepLines/>
        <w:autoSpaceDE w:val="0"/>
        <w:autoSpaceDN w:val="0"/>
        <w:adjustRightInd w:val="0"/>
        <w:spacing w:after="100" w:line="240" w:lineRule="auto"/>
        <w:ind w:left="360"/>
        <w:rPr>
          <w:rFonts w:cs="Calibri"/>
        </w:rPr>
      </w:pPr>
      <w:r>
        <w:rPr>
          <w:rFonts w:cs="Calibri"/>
          <w:b/>
          <w:bCs/>
        </w:rPr>
        <w:t>Riley SR,</w:t>
      </w:r>
      <w:r w:rsidR="00740F08" w:rsidRPr="00740F08">
        <w:rPr>
          <w:rFonts w:cs="Calibri"/>
        </w:rPr>
        <w:t xml:space="preserve"> Sarbey B. The Unexamined Benefits of the Expansive Legalization of Medical Assistance-in-Dying. </w:t>
      </w:r>
      <w:r w:rsidR="00740F08" w:rsidRPr="00740F08">
        <w:rPr>
          <w:rFonts w:cs="Calibri"/>
          <w:i/>
          <w:iCs/>
        </w:rPr>
        <w:t>Journal of Bioethical Inquiry</w:t>
      </w:r>
      <w:r w:rsidR="00740F08" w:rsidRPr="00740F08">
        <w:rPr>
          <w:rFonts w:cs="Calibri"/>
        </w:rPr>
        <w:t xml:space="preserve">. 2022;19(4):655-665. </w:t>
      </w:r>
      <w:hyperlink r:id="rId27">
        <w:r>
          <w:rPr>
            <w:rFonts w:cs="Calibri"/>
          </w:rPr>
          <w:t>doi:10.1007/s11673-022-10211-w</w:t>
        </w:r>
      </w:hyperlink>
    </w:p>
    <w:p w14:paraId="3F607B40" w14:textId="3D65DB46" w:rsidR="00740F08" w:rsidRPr="00740F08" w:rsidRDefault="00775633" w:rsidP="00775633">
      <w:pPr>
        <w:keepLines/>
        <w:autoSpaceDE w:val="0"/>
        <w:autoSpaceDN w:val="0"/>
        <w:adjustRightInd w:val="0"/>
        <w:spacing w:after="100" w:line="240" w:lineRule="auto"/>
        <w:ind w:left="360"/>
        <w:rPr>
          <w:rFonts w:cs="Calibri"/>
        </w:rPr>
      </w:pPr>
      <w:r w:rsidRPr="00D67133">
        <w:rPr>
          <w:rFonts w:cs="Calibri"/>
          <w:b/>
          <w:bCs/>
        </w:rPr>
        <w:t>R</w:t>
      </w:r>
      <w:r w:rsidR="00740F08" w:rsidRPr="00D67133">
        <w:rPr>
          <w:rFonts w:cs="Calibri"/>
          <w:b/>
          <w:bCs/>
        </w:rPr>
        <w:t>iley S</w:t>
      </w:r>
      <w:r w:rsidR="00D67133">
        <w:rPr>
          <w:rFonts w:cs="Calibri"/>
          <w:b/>
          <w:bCs/>
        </w:rPr>
        <w:t>R</w:t>
      </w:r>
      <w:r w:rsidR="00740F08" w:rsidRPr="00D67133">
        <w:rPr>
          <w:rFonts w:cs="Calibri"/>
          <w:b/>
          <w:bCs/>
        </w:rPr>
        <w:t>.</w:t>
      </w:r>
      <w:r w:rsidR="00740F08" w:rsidRPr="00740F08">
        <w:rPr>
          <w:rFonts w:cs="Calibri"/>
        </w:rPr>
        <w:t xml:space="preserve"> Watching the watchmen: changing tides in the oversight of medical assistance in dying. </w:t>
      </w:r>
      <w:r w:rsidR="00740F08" w:rsidRPr="00740F08">
        <w:rPr>
          <w:rFonts w:cs="Calibri"/>
          <w:i/>
          <w:iCs/>
        </w:rPr>
        <w:t>Journal of Medical Ethics</w:t>
      </w:r>
      <w:r w:rsidR="00740F08" w:rsidRPr="00740F08">
        <w:rPr>
          <w:rFonts w:cs="Calibri"/>
        </w:rPr>
        <w:t xml:space="preserve">. 2022;49(7):453-457. </w:t>
      </w:r>
      <w:hyperlink r:id="rId28">
        <w:r>
          <w:rPr>
            <w:rFonts w:cs="Calibri"/>
          </w:rPr>
          <w:t>doi:10.1136/jme-2022-108470</w:t>
        </w:r>
      </w:hyperlink>
    </w:p>
    <w:p w14:paraId="7365227C" w14:textId="74479F3A"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Jonas DE, Vander Schaaf EB, </w:t>
      </w:r>
      <w:r w:rsidR="00D00341">
        <w:rPr>
          <w:rFonts w:cs="Calibri"/>
          <w:b/>
          <w:bCs/>
        </w:rPr>
        <w:t>Riley SR,</w:t>
      </w:r>
      <w:r w:rsidRPr="00740F08">
        <w:rPr>
          <w:rFonts w:cs="Calibri"/>
        </w:rPr>
        <w:t xml:space="preserve"> Allison BA, Middleton JC, Baker C, Ali R, Voisin CE, LeBlanc ES. Screening for Prediabetes and Type 2 Diabetes in Children and Adolescents: Evidence Report and Systematic Review for the US Preventive Services Task Force. </w:t>
      </w:r>
      <w:r w:rsidRPr="00740F08">
        <w:rPr>
          <w:rFonts w:cs="Calibri"/>
          <w:i/>
          <w:iCs/>
        </w:rPr>
        <w:t>JAMA</w:t>
      </w:r>
      <w:r w:rsidRPr="00740F08">
        <w:rPr>
          <w:rFonts w:cs="Calibri"/>
        </w:rPr>
        <w:t xml:space="preserve">. 2022;328(10):968-979. </w:t>
      </w:r>
      <w:hyperlink r:id="rId29">
        <w:r>
          <w:rPr>
            <w:rFonts w:cs="Calibri"/>
          </w:rPr>
          <w:t>doi:10.1001/jama.2022.7957</w:t>
        </w:r>
      </w:hyperlink>
    </w:p>
    <w:p w14:paraId="09E8DFE4" w14:textId="51AE2072"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Balio CP, </w:t>
      </w:r>
      <w:r w:rsidRPr="00740F08">
        <w:rPr>
          <w:rFonts w:cs="Calibri"/>
          <w:b/>
          <w:bCs/>
        </w:rPr>
        <w:t>Riley SR</w:t>
      </w:r>
      <w:r w:rsidRPr="00740F08">
        <w:rPr>
          <w:rFonts w:cs="Calibri"/>
        </w:rPr>
        <w:t xml:space="preserve">, Grammer D, Weathington C, Barclay C, Jonas DE. Barriers to recruiting primary care practices for implementation research during COVID-19: a qualitative study of practice coaches from the Stop Unhealthy (STUN) Alcohol Use Now Trial. </w:t>
      </w:r>
      <w:r w:rsidRPr="00740F08">
        <w:rPr>
          <w:rFonts w:cs="Calibri"/>
          <w:i/>
          <w:iCs/>
        </w:rPr>
        <w:t>Implementation Research and Practice</w:t>
      </w:r>
      <w:r w:rsidRPr="00740F08">
        <w:rPr>
          <w:rFonts w:cs="Calibri"/>
        </w:rPr>
        <w:t>. 2022;3</w:t>
      </w:r>
      <w:r w:rsidR="00543B55">
        <w:rPr>
          <w:rFonts w:cs="Calibri"/>
        </w:rPr>
        <w:t xml:space="preserve"> </w:t>
      </w:r>
      <w:hyperlink r:id="rId30">
        <w:r>
          <w:rPr>
            <w:rFonts w:cs="Calibri"/>
          </w:rPr>
          <w:t>doi:10.1177/26334895221094297</w:t>
        </w:r>
      </w:hyperlink>
    </w:p>
    <w:p w14:paraId="45E1F695" w14:textId="5F5A45E6"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Feltner C, Peat C, Reddy S, </w:t>
      </w:r>
      <w:r w:rsidRPr="00740F08">
        <w:rPr>
          <w:rFonts w:cs="Calibri"/>
          <w:b/>
          <w:bCs/>
        </w:rPr>
        <w:t>Riley SR</w:t>
      </w:r>
      <w:r w:rsidRPr="00740F08">
        <w:rPr>
          <w:rFonts w:cs="Calibri"/>
        </w:rPr>
        <w:t xml:space="preserve">, Berkman N, Middleton JC, Balio C, Coker-Schwimmer M, Jonas D. Screening for Eating Disorders in Adolescents and Adults: Evidence Report and Systematic Review for the US Preventive Services Task Force. </w:t>
      </w:r>
      <w:r w:rsidRPr="00740F08">
        <w:rPr>
          <w:rFonts w:cs="Calibri"/>
          <w:i/>
          <w:iCs/>
        </w:rPr>
        <w:t>JAMA</w:t>
      </w:r>
      <w:r w:rsidRPr="00740F08">
        <w:rPr>
          <w:rFonts w:cs="Calibri"/>
        </w:rPr>
        <w:t xml:space="preserve">. 2022;327(11):1068-1082. </w:t>
      </w:r>
      <w:hyperlink r:id="rId31">
        <w:r>
          <w:rPr>
            <w:rFonts w:cs="Calibri"/>
          </w:rPr>
          <w:t>doi:10.1001/jama.2022.1807</w:t>
        </w:r>
      </w:hyperlink>
    </w:p>
    <w:p w14:paraId="08BD9A48" w14:textId="75FA88E6"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rPr>
        <w:t xml:space="preserve">Jonas DE, Barclay C, Grammer D, Weathington C, Birken SA, DeWalt DA, </w:t>
      </w:r>
      <w:proofErr w:type="spellStart"/>
      <w:r w:rsidRPr="00740F08">
        <w:rPr>
          <w:rFonts w:cs="Calibri"/>
        </w:rPr>
        <w:t>Shoenbill</w:t>
      </w:r>
      <w:proofErr w:type="spellEnd"/>
      <w:r w:rsidRPr="00740F08">
        <w:rPr>
          <w:rFonts w:cs="Calibri"/>
        </w:rPr>
        <w:t xml:space="preserve"> KA, Boynton MH, Mackey M, </w:t>
      </w:r>
      <w:r w:rsidR="00D00341">
        <w:rPr>
          <w:rFonts w:cs="Calibri"/>
          <w:b/>
          <w:bCs/>
        </w:rPr>
        <w:t>Riley SR,</w:t>
      </w:r>
      <w:r w:rsidRPr="00740F08">
        <w:rPr>
          <w:rFonts w:cs="Calibri"/>
        </w:rPr>
        <w:t xml:space="preserve"> </w:t>
      </w:r>
      <w:proofErr w:type="spellStart"/>
      <w:r w:rsidRPr="00740F08">
        <w:rPr>
          <w:rFonts w:cs="Calibri"/>
        </w:rPr>
        <w:t>Cykert</w:t>
      </w:r>
      <w:proofErr w:type="spellEnd"/>
      <w:r w:rsidRPr="00740F08">
        <w:rPr>
          <w:rFonts w:cs="Calibri"/>
        </w:rPr>
        <w:t xml:space="preserve"> S. The STUN (</w:t>
      </w:r>
      <w:proofErr w:type="spellStart"/>
      <w:r w:rsidRPr="00740F08">
        <w:rPr>
          <w:rFonts w:cs="Calibri"/>
        </w:rPr>
        <w:t>STop</w:t>
      </w:r>
      <w:proofErr w:type="spellEnd"/>
      <w:r w:rsidRPr="00740F08">
        <w:rPr>
          <w:rFonts w:cs="Calibri"/>
        </w:rPr>
        <w:t xml:space="preserve"> </w:t>
      </w:r>
      <w:proofErr w:type="spellStart"/>
      <w:r w:rsidRPr="00740F08">
        <w:rPr>
          <w:rFonts w:cs="Calibri"/>
        </w:rPr>
        <w:t>UNhealthy</w:t>
      </w:r>
      <w:proofErr w:type="spellEnd"/>
      <w:r w:rsidRPr="00740F08">
        <w:rPr>
          <w:rFonts w:cs="Calibri"/>
        </w:rPr>
        <w:t xml:space="preserve">) Alcohol Use Now trial: study protocol for an adaptive randomized trial on dissemination and implementation of screening and management of unhealthy alcohol use in primary care. </w:t>
      </w:r>
      <w:r w:rsidRPr="00740F08">
        <w:rPr>
          <w:rFonts w:cs="Calibri"/>
          <w:i/>
          <w:iCs/>
        </w:rPr>
        <w:t>Trials</w:t>
      </w:r>
      <w:r w:rsidRPr="00740F08">
        <w:rPr>
          <w:rFonts w:cs="Calibri"/>
        </w:rPr>
        <w:t xml:space="preserve">. </w:t>
      </w:r>
      <w:proofErr w:type="gramStart"/>
      <w:r w:rsidRPr="00740F08">
        <w:rPr>
          <w:rFonts w:cs="Calibri"/>
        </w:rPr>
        <w:t>2021;22:810</w:t>
      </w:r>
      <w:proofErr w:type="gramEnd"/>
      <w:r w:rsidRPr="00740F08">
        <w:rPr>
          <w:rFonts w:cs="Calibri"/>
        </w:rPr>
        <w:t xml:space="preserve">. </w:t>
      </w:r>
      <w:hyperlink r:id="rId32">
        <w:r>
          <w:rPr>
            <w:rFonts w:cs="Calibri"/>
          </w:rPr>
          <w:t>doi:10.1186/s13063-021-05641-7</w:t>
        </w:r>
      </w:hyperlink>
    </w:p>
    <w:p w14:paraId="6CD48210" w14:textId="786DE3C3"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b/>
          <w:bCs/>
        </w:rPr>
        <w:t>Riley SR</w:t>
      </w:r>
      <w:r w:rsidRPr="00740F08">
        <w:rPr>
          <w:rFonts w:cs="Calibri"/>
        </w:rPr>
        <w:t xml:space="preserve">, Overbeek A, van der Heide A. Physician adherence to clinical guidelines in the performance of euthanasia and assisted suicide in the Netherlands: a qualitative study. </w:t>
      </w:r>
      <w:r w:rsidRPr="00740F08">
        <w:rPr>
          <w:rFonts w:cs="Calibri"/>
          <w:i/>
          <w:iCs/>
        </w:rPr>
        <w:t>Family Practice</w:t>
      </w:r>
      <w:r w:rsidRPr="00740F08">
        <w:rPr>
          <w:rFonts w:cs="Calibri"/>
        </w:rPr>
        <w:t>. 2019</w:t>
      </w:r>
      <w:r w:rsidR="00543B55">
        <w:rPr>
          <w:rFonts w:cs="Calibri"/>
        </w:rPr>
        <w:t xml:space="preserve"> </w:t>
      </w:r>
      <w:hyperlink r:id="rId33">
        <w:r>
          <w:rPr>
            <w:rFonts w:cs="Calibri"/>
          </w:rPr>
          <w:t>doi:10.1093/</w:t>
        </w:r>
        <w:proofErr w:type="spellStart"/>
        <w:r>
          <w:rPr>
            <w:rFonts w:cs="Calibri"/>
          </w:rPr>
          <w:t>fampra</w:t>
        </w:r>
        <w:proofErr w:type="spellEnd"/>
        <w:r>
          <w:rPr>
            <w:rFonts w:cs="Calibri"/>
          </w:rPr>
          <w:t>/cmz069</w:t>
        </w:r>
      </w:hyperlink>
    </w:p>
    <w:p w14:paraId="7A029E69" w14:textId="40BF7771" w:rsidR="00740F08" w:rsidRPr="00740F08" w:rsidRDefault="00740F08" w:rsidP="00775633">
      <w:pPr>
        <w:keepLines/>
        <w:autoSpaceDE w:val="0"/>
        <w:autoSpaceDN w:val="0"/>
        <w:adjustRightInd w:val="0"/>
        <w:spacing w:after="100" w:line="240" w:lineRule="auto"/>
        <w:ind w:left="360"/>
        <w:rPr>
          <w:rFonts w:cs="Calibri"/>
        </w:rPr>
      </w:pPr>
      <w:r w:rsidRPr="00740F08">
        <w:rPr>
          <w:rFonts w:cs="Calibri"/>
          <w:b/>
          <w:bCs/>
        </w:rPr>
        <w:t>Riley SR.</w:t>
      </w:r>
      <w:r w:rsidRPr="00740F08">
        <w:rPr>
          <w:rFonts w:cs="Calibri"/>
        </w:rPr>
        <w:t xml:space="preserve"> Navigating the new era of assisted suicide and execution drugs. </w:t>
      </w:r>
      <w:r w:rsidRPr="00740F08">
        <w:rPr>
          <w:rFonts w:cs="Calibri"/>
          <w:i/>
          <w:iCs/>
        </w:rPr>
        <w:t xml:space="preserve">Journal of Law and </w:t>
      </w:r>
      <w:proofErr w:type="gramStart"/>
      <w:r w:rsidRPr="00740F08">
        <w:rPr>
          <w:rFonts w:cs="Calibri"/>
          <w:i/>
          <w:iCs/>
        </w:rPr>
        <w:t>the Biosciences</w:t>
      </w:r>
      <w:proofErr w:type="gramEnd"/>
      <w:r w:rsidRPr="00740F08">
        <w:rPr>
          <w:rFonts w:cs="Calibri"/>
        </w:rPr>
        <w:t xml:space="preserve">. 2017;4(2):424-434. </w:t>
      </w:r>
      <w:hyperlink r:id="rId34">
        <w:r>
          <w:rPr>
            <w:rFonts w:cs="Calibri"/>
          </w:rPr>
          <w:t>doi:10.1093/</w:t>
        </w:r>
        <w:proofErr w:type="spellStart"/>
        <w:r>
          <w:rPr>
            <w:rFonts w:cs="Calibri"/>
          </w:rPr>
          <w:t>jlb</w:t>
        </w:r>
        <w:proofErr w:type="spellEnd"/>
        <w:r>
          <w:rPr>
            <w:rFonts w:cs="Calibri"/>
          </w:rPr>
          <w:t>/lsx028</w:t>
        </w:r>
      </w:hyperlink>
    </w:p>
    <w:p w14:paraId="144B7556" w14:textId="3CE5FDA3" w:rsidR="009B785C" w:rsidRDefault="009B785C" w:rsidP="00FC0A1C">
      <w:pPr>
        <w:keepLines/>
        <w:spacing w:before="200"/>
        <w:rPr>
          <w:rFonts w:ascii="Segoe UI" w:hAnsi="Segoe UI" w:cs="Segoe UI"/>
          <w:b/>
          <w:sz w:val="19"/>
          <w:szCs w:val="19"/>
        </w:rPr>
      </w:pPr>
      <w:r>
        <w:rPr>
          <w:rFonts w:ascii="Segoe UI" w:hAnsi="Segoe UI" w:cs="Segoe UI"/>
          <w:b/>
          <w:sz w:val="19"/>
          <w:szCs w:val="19"/>
        </w:rPr>
        <w:lastRenderedPageBreak/>
        <w:t>Manuscripts Under Review</w:t>
      </w:r>
    </w:p>
    <w:p w14:paraId="7670E2C2" w14:textId="52160D24" w:rsidR="00577B72" w:rsidRDefault="00577B72" w:rsidP="00FC0A1C">
      <w:pPr>
        <w:keepLines/>
        <w:spacing w:after="100" w:line="240" w:lineRule="auto"/>
        <w:ind w:left="360"/>
        <w:rPr>
          <w:rFonts w:cs="Segoe UI"/>
          <w:bCs/>
          <w:i/>
          <w:iCs/>
        </w:rPr>
      </w:pPr>
      <w:r w:rsidRPr="00B13B9B">
        <w:rPr>
          <w:rFonts w:cs="Segoe UI"/>
          <w:b/>
        </w:rPr>
        <w:t>Riley SR</w:t>
      </w:r>
      <w:r>
        <w:rPr>
          <w:rFonts w:cs="Segoe UI"/>
          <w:bCs/>
        </w:rPr>
        <w:t>, Brouwer LPM, Barclay C</w:t>
      </w:r>
      <w:r w:rsidR="00171576">
        <w:rPr>
          <w:rFonts w:cs="Segoe UI"/>
          <w:bCs/>
        </w:rPr>
        <w:t xml:space="preserve">, </w:t>
      </w:r>
      <w:proofErr w:type="spellStart"/>
      <w:r w:rsidR="00171576">
        <w:rPr>
          <w:rFonts w:cs="Segoe UI"/>
          <w:bCs/>
        </w:rPr>
        <w:t>Cykert</w:t>
      </w:r>
      <w:proofErr w:type="spellEnd"/>
      <w:r w:rsidR="00171576">
        <w:rPr>
          <w:rFonts w:cs="Segoe UI"/>
          <w:bCs/>
        </w:rPr>
        <w:t xml:space="preserve"> S, </w:t>
      </w:r>
      <w:r>
        <w:rPr>
          <w:rFonts w:cs="Segoe UI"/>
          <w:bCs/>
        </w:rPr>
        <w:t xml:space="preserve">Grammer D, Weathington C, </w:t>
      </w:r>
      <w:proofErr w:type="spellStart"/>
      <w:r>
        <w:rPr>
          <w:rFonts w:cs="Segoe UI"/>
          <w:bCs/>
        </w:rPr>
        <w:t>Zolotor</w:t>
      </w:r>
      <w:proofErr w:type="spellEnd"/>
      <w:r>
        <w:rPr>
          <w:rFonts w:cs="Segoe UI"/>
          <w:bCs/>
        </w:rPr>
        <w:t xml:space="preserve"> A, DeWalt D, Jonas DE.</w:t>
      </w:r>
      <w:r w:rsidR="00B13B9B">
        <w:rPr>
          <w:rFonts w:cs="Segoe UI"/>
          <w:bCs/>
        </w:rPr>
        <w:t xml:space="preserve"> </w:t>
      </w:r>
      <w:r w:rsidR="00B13B9B" w:rsidRPr="00B13B9B">
        <w:rPr>
          <w:rFonts w:cs="Segoe UI"/>
          <w:bCs/>
        </w:rPr>
        <w:t xml:space="preserve">Key drivers of implementation during a practice facilitation intervention in primary care: a longitudinal analysis of the </w:t>
      </w:r>
      <w:proofErr w:type="spellStart"/>
      <w:r w:rsidR="00B13B9B" w:rsidRPr="00B13B9B">
        <w:rPr>
          <w:rFonts w:cs="Segoe UI"/>
          <w:bCs/>
        </w:rPr>
        <w:t>STop</w:t>
      </w:r>
      <w:proofErr w:type="spellEnd"/>
      <w:r w:rsidR="00B13B9B" w:rsidRPr="00B13B9B">
        <w:rPr>
          <w:rFonts w:cs="Segoe UI"/>
          <w:bCs/>
        </w:rPr>
        <w:t xml:space="preserve"> </w:t>
      </w:r>
      <w:proofErr w:type="spellStart"/>
      <w:r w:rsidR="00B13B9B" w:rsidRPr="00B13B9B">
        <w:rPr>
          <w:rFonts w:cs="Segoe UI"/>
          <w:bCs/>
        </w:rPr>
        <w:t>UNhealthy</w:t>
      </w:r>
      <w:proofErr w:type="spellEnd"/>
      <w:r w:rsidR="00B13B9B" w:rsidRPr="00B13B9B">
        <w:rPr>
          <w:rFonts w:cs="Segoe UI"/>
          <w:bCs/>
        </w:rPr>
        <w:t xml:space="preserve"> alcohol use now (STUN) trial</w:t>
      </w:r>
      <w:r w:rsidR="00B13B9B">
        <w:rPr>
          <w:rFonts w:cs="Segoe UI"/>
          <w:bCs/>
        </w:rPr>
        <w:t xml:space="preserve">. (Under Review at </w:t>
      </w:r>
      <w:r w:rsidR="00B13B9B">
        <w:rPr>
          <w:rFonts w:cs="Segoe UI"/>
          <w:bCs/>
          <w:i/>
          <w:iCs/>
        </w:rPr>
        <w:t>Implementation Science Communications)</w:t>
      </w:r>
    </w:p>
    <w:p w14:paraId="40F8E38D" w14:textId="1C940822" w:rsidR="0073007B" w:rsidRPr="000031C2" w:rsidRDefault="0073007B" w:rsidP="00FC0A1C">
      <w:pPr>
        <w:keepLines/>
        <w:spacing w:after="100" w:line="240" w:lineRule="auto"/>
        <w:ind w:left="360"/>
        <w:rPr>
          <w:rFonts w:ascii="Segoe UI" w:hAnsi="Segoe UI" w:cs="Segoe UI"/>
          <w:bCs/>
          <w:sz w:val="19"/>
          <w:szCs w:val="19"/>
        </w:rPr>
      </w:pPr>
      <w:r>
        <w:t xml:space="preserve">Bose-Brill S, Binkley L, Rumano RP, </w:t>
      </w:r>
      <w:r w:rsidR="00F3089B" w:rsidRPr="00F3089B">
        <w:rPr>
          <w:b/>
          <w:bCs/>
        </w:rPr>
        <w:t>Riley SR</w:t>
      </w:r>
      <w:r w:rsidR="00F3089B">
        <w:t xml:space="preserve">, Yeboah </w:t>
      </w:r>
      <w:proofErr w:type="spellStart"/>
      <w:r w:rsidR="00F3089B">
        <w:t>Quarkume</w:t>
      </w:r>
      <w:proofErr w:type="spellEnd"/>
      <w:r w:rsidR="00F3089B">
        <w:t xml:space="preserve"> A, Jonas DE, Morgan E. </w:t>
      </w:r>
      <w:r>
        <w:t>Rural and Urban Differences in Cannabis Use among a Nationally Representative Sample of Pregnant and Non-Pregnant Women Aged 12-44: Findings and Trends from the National Survey on Drug Use and Health Before and After Cannabis Legalization</w:t>
      </w:r>
      <w:r w:rsidR="00F3089B">
        <w:t xml:space="preserve">. (Under Review at </w:t>
      </w:r>
      <w:r w:rsidR="00F3089B">
        <w:rPr>
          <w:i/>
          <w:iCs/>
        </w:rPr>
        <w:t>Journal of Rural Health)</w:t>
      </w:r>
    </w:p>
    <w:p w14:paraId="300603A6" w14:textId="77777777" w:rsidR="009B785C" w:rsidRDefault="009B785C" w:rsidP="00FC0A1C">
      <w:pPr>
        <w:keepLines/>
        <w:spacing w:before="200"/>
        <w:rPr>
          <w:rFonts w:ascii="Segoe UI" w:hAnsi="Segoe UI" w:cs="Segoe UI"/>
          <w:b/>
          <w:sz w:val="19"/>
          <w:szCs w:val="19"/>
        </w:rPr>
      </w:pPr>
      <w:r>
        <w:rPr>
          <w:rFonts w:ascii="Segoe UI" w:hAnsi="Segoe UI" w:cs="Segoe UI"/>
          <w:b/>
          <w:sz w:val="19"/>
          <w:szCs w:val="19"/>
        </w:rPr>
        <w:t>Manuscripts in Preparation</w:t>
      </w:r>
    </w:p>
    <w:p w14:paraId="4C6EEBAB" w14:textId="42C9C44A" w:rsidR="001C20B8" w:rsidRPr="0083723E" w:rsidRDefault="00326581" w:rsidP="00FC0A1C">
      <w:pPr>
        <w:keepLines/>
        <w:spacing w:after="100" w:line="240" w:lineRule="auto"/>
        <w:ind w:left="360"/>
        <w:rPr>
          <w:rFonts w:cs="Segoe UI"/>
          <w:bCs/>
        </w:rPr>
      </w:pPr>
      <w:r w:rsidRPr="005855DF">
        <w:rPr>
          <w:rFonts w:cs="Segoe UI"/>
          <w:b/>
        </w:rPr>
        <w:t>Riley, SR</w:t>
      </w:r>
      <w:r w:rsidR="00907653" w:rsidRPr="0083723E">
        <w:rPr>
          <w:rFonts w:cs="Segoe UI"/>
          <w:bCs/>
        </w:rPr>
        <w:t xml:space="preserve">, Malone S, Seiber E, Leonard J. </w:t>
      </w:r>
      <w:r w:rsidR="0083723E">
        <w:rPr>
          <w:rFonts w:cs="Segoe UI"/>
          <w:bCs/>
        </w:rPr>
        <w:t>“</w:t>
      </w:r>
      <w:r w:rsidR="00907653" w:rsidRPr="0083723E">
        <w:rPr>
          <w:rFonts w:cs="Segoe UI"/>
          <w:bCs/>
        </w:rPr>
        <w:t xml:space="preserve">Cost-effectiveness analysis </w:t>
      </w:r>
      <w:r w:rsidR="001C20B8" w:rsidRPr="0083723E">
        <w:rPr>
          <w:rFonts w:cs="Segoe UI"/>
          <w:bCs/>
        </w:rPr>
        <w:t xml:space="preserve">of the </w:t>
      </w:r>
      <w:r w:rsidR="00A46455" w:rsidRPr="0083723E">
        <w:rPr>
          <w:rFonts w:cs="Segoe UI"/>
          <w:bCs/>
        </w:rPr>
        <w:t>PECARN</w:t>
      </w:r>
      <w:r w:rsidR="001C20B8" w:rsidRPr="0083723E">
        <w:rPr>
          <w:rFonts w:cs="Segoe UI"/>
          <w:bCs/>
        </w:rPr>
        <w:t xml:space="preserve"> Cervical Spine Injury rule versus observed clinical practice in children with blunt traum</w:t>
      </w:r>
      <w:r w:rsidR="006D2E33" w:rsidRPr="0083723E">
        <w:rPr>
          <w:rFonts w:cs="Segoe UI"/>
          <w:bCs/>
        </w:rPr>
        <w:t>a</w:t>
      </w:r>
      <w:r w:rsidR="0083723E">
        <w:rPr>
          <w:rFonts w:cs="Segoe UI"/>
          <w:bCs/>
        </w:rPr>
        <w:t>”</w:t>
      </w:r>
    </w:p>
    <w:p w14:paraId="21398529" w14:textId="77777777" w:rsidR="006D2E33" w:rsidRPr="0083723E" w:rsidRDefault="001E5245" w:rsidP="00FC0A1C">
      <w:pPr>
        <w:keepLines/>
        <w:spacing w:after="100" w:line="240" w:lineRule="auto"/>
        <w:ind w:left="360"/>
        <w:rPr>
          <w:rFonts w:cs="Segoe UI"/>
          <w:bCs/>
        </w:rPr>
      </w:pPr>
      <w:r w:rsidRPr="005855DF">
        <w:rPr>
          <w:rFonts w:cs="Segoe UI"/>
          <w:b/>
        </w:rPr>
        <w:t>Riley SR</w:t>
      </w:r>
      <w:r w:rsidRPr="0083723E">
        <w:rPr>
          <w:rFonts w:cs="Segoe UI"/>
          <w:bCs/>
        </w:rPr>
        <w:t xml:space="preserve">, </w:t>
      </w:r>
      <w:r w:rsidR="000869DE" w:rsidRPr="0083723E">
        <w:rPr>
          <w:rFonts w:cs="Segoe UI"/>
          <w:bCs/>
        </w:rPr>
        <w:t xml:space="preserve">MacEwan S, </w:t>
      </w:r>
      <w:r w:rsidRPr="0083723E">
        <w:rPr>
          <w:rFonts w:cs="Segoe UI"/>
          <w:bCs/>
        </w:rPr>
        <w:t>Brouwer LPM, Jonas DE, Bose-Brill S,</w:t>
      </w:r>
      <w:r w:rsidR="008445F3" w:rsidRPr="0083723E">
        <w:rPr>
          <w:rFonts w:cs="Segoe UI"/>
          <w:bCs/>
        </w:rPr>
        <w:t xml:space="preserve"> Hyer M, </w:t>
      </w:r>
      <w:proofErr w:type="spellStart"/>
      <w:r w:rsidR="008445F3" w:rsidRPr="0083723E">
        <w:rPr>
          <w:rFonts w:cs="Segoe UI"/>
          <w:bCs/>
        </w:rPr>
        <w:t>Palettas</w:t>
      </w:r>
      <w:proofErr w:type="spellEnd"/>
      <w:r w:rsidR="008445F3" w:rsidRPr="0083723E">
        <w:rPr>
          <w:rFonts w:cs="Segoe UI"/>
          <w:bCs/>
        </w:rPr>
        <w:t xml:space="preserve"> M, Hughes A</w:t>
      </w:r>
      <w:r w:rsidR="00775C02" w:rsidRPr="0083723E">
        <w:rPr>
          <w:rFonts w:cs="Segoe UI"/>
          <w:bCs/>
        </w:rPr>
        <w:t>, Gullett H, White T, LaMarco KP,</w:t>
      </w:r>
      <w:r w:rsidR="000869DE" w:rsidRPr="0083723E">
        <w:rPr>
          <w:rFonts w:cs="Segoe UI"/>
          <w:bCs/>
        </w:rPr>
        <w:t xml:space="preserve"> </w:t>
      </w:r>
      <w:proofErr w:type="spellStart"/>
      <w:r w:rsidR="000869DE" w:rsidRPr="0083723E">
        <w:rPr>
          <w:rFonts w:cs="Segoe UI"/>
          <w:bCs/>
        </w:rPr>
        <w:t>Jallaq</w:t>
      </w:r>
      <w:proofErr w:type="spellEnd"/>
      <w:r w:rsidR="000869DE" w:rsidRPr="0083723E">
        <w:rPr>
          <w:rFonts w:cs="Segoe UI"/>
          <w:bCs/>
        </w:rPr>
        <w:t xml:space="preserve"> S, Berman M, </w:t>
      </w:r>
      <w:r w:rsidR="006D2E33" w:rsidRPr="0083723E">
        <w:rPr>
          <w:rFonts w:cs="Segoe UI"/>
          <w:bCs/>
        </w:rPr>
        <w:t>Moulton S, Hefner J, Seiber E.</w:t>
      </w:r>
      <w:r w:rsidRPr="0083723E">
        <w:rPr>
          <w:rFonts w:cs="Segoe UI"/>
          <w:bCs/>
        </w:rPr>
        <w:t>, “</w:t>
      </w:r>
      <w:r w:rsidR="00D63C62" w:rsidRPr="0083723E">
        <w:rPr>
          <w:rFonts w:cs="Segoe UI"/>
          <w:bCs/>
        </w:rPr>
        <w:t xml:space="preserve">A </w:t>
      </w:r>
      <w:r w:rsidR="00645082" w:rsidRPr="0083723E">
        <w:rPr>
          <w:rFonts w:cs="Segoe UI"/>
          <w:bCs/>
        </w:rPr>
        <w:t>m</w:t>
      </w:r>
      <w:r w:rsidR="00D63C62" w:rsidRPr="0083723E">
        <w:rPr>
          <w:rFonts w:cs="Segoe UI"/>
          <w:bCs/>
        </w:rPr>
        <w:t xml:space="preserve">ixed </w:t>
      </w:r>
      <w:r w:rsidR="00645082" w:rsidRPr="0083723E">
        <w:rPr>
          <w:rFonts w:cs="Segoe UI"/>
          <w:bCs/>
        </w:rPr>
        <w:t>m</w:t>
      </w:r>
      <w:r w:rsidR="00D63C62" w:rsidRPr="0083723E">
        <w:rPr>
          <w:rFonts w:cs="Segoe UI"/>
          <w:bCs/>
        </w:rPr>
        <w:t xml:space="preserve">ethods </w:t>
      </w:r>
      <w:r w:rsidR="00645082" w:rsidRPr="0083723E">
        <w:rPr>
          <w:rFonts w:cs="Segoe UI"/>
          <w:bCs/>
        </w:rPr>
        <w:t>c</w:t>
      </w:r>
      <w:r w:rsidR="00D63C62" w:rsidRPr="0083723E">
        <w:rPr>
          <w:rFonts w:cs="Segoe UI"/>
          <w:bCs/>
        </w:rPr>
        <w:t xml:space="preserve">ost-effectiveness </w:t>
      </w:r>
      <w:r w:rsidR="00645082" w:rsidRPr="0083723E">
        <w:rPr>
          <w:rFonts w:cs="Segoe UI"/>
          <w:bCs/>
        </w:rPr>
        <w:t>a</w:t>
      </w:r>
      <w:r w:rsidR="00D63C62" w:rsidRPr="0083723E">
        <w:rPr>
          <w:rFonts w:cs="Segoe UI"/>
          <w:bCs/>
        </w:rPr>
        <w:t>nalysis</w:t>
      </w:r>
      <w:r w:rsidR="00645082" w:rsidRPr="0083723E">
        <w:rPr>
          <w:rFonts w:cs="Segoe UI"/>
          <w:bCs/>
        </w:rPr>
        <w:t xml:space="preserve"> of </w:t>
      </w:r>
      <w:r w:rsidR="003A4904" w:rsidRPr="0083723E">
        <w:rPr>
          <w:rFonts w:cs="Segoe UI"/>
          <w:bCs/>
        </w:rPr>
        <w:t xml:space="preserve">the </w:t>
      </w:r>
      <w:proofErr w:type="spellStart"/>
      <w:r w:rsidR="003A4904" w:rsidRPr="0083723E">
        <w:rPr>
          <w:rFonts w:cs="Segoe UI"/>
          <w:bCs/>
        </w:rPr>
        <w:t>STop</w:t>
      </w:r>
      <w:proofErr w:type="spellEnd"/>
      <w:r w:rsidR="003A4904" w:rsidRPr="0083723E">
        <w:rPr>
          <w:rFonts w:cs="Segoe UI"/>
          <w:bCs/>
        </w:rPr>
        <w:t xml:space="preserve"> </w:t>
      </w:r>
      <w:proofErr w:type="spellStart"/>
      <w:r w:rsidR="003A4904" w:rsidRPr="0083723E">
        <w:rPr>
          <w:rFonts w:cs="Segoe UI"/>
          <w:bCs/>
        </w:rPr>
        <w:t>UNhealthy</w:t>
      </w:r>
      <w:proofErr w:type="spellEnd"/>
      <w:r w:rsidR="003A4904" w:rsidRPr="0083723E">
        <w:rPr>
          <w:rFonts w:cs="Segoe UI"/>
          <w:bCs/>
        </w:rPr>
        <w:t xml:space="preserve"> Substance Use Now (</w:t>
      </w:r>
      <w:r w:rsidR="00A46455" w:rsidRPr="0083723E">
        <w:rPr>
          <w:rFonts w:cs="Segoe UI"/>
          <w:bCs/>
        </w:rPr>
        <w:t>STUN-II</w:t>
      </w:r>
      <w:r w:rsidR="003A4904" w:rsidRPr="0083723E">
        <w:rPr>
          <w:rFonts w:cs="Segoe UI"/>
          <w:bCs/>
        </w:rPr>
        <w:t>) trial</w:t>
      </w:r>
      <w:r w:rsidRPr="0083723E">
        <w:rPr>
          <w:rFonts w:cs="Segoe UI"/>
          <w:bCs/>
        </w:rPr>
        <w:t>”</w:t>
      </w:r>
      <w:r w:rsidR="00A46455" w:rsidRPr="0083723E">
        <w:rPr>
          <w:rFonts w:cs="Segoe UI"/>
          <w:bCs/>
        </w:rPr>
        <w:t xml:space="preserve"> </w:t>
      </w:r>
    </w:p>
    <w:p w14:paraId="1FBC9FDC" w14:textId="298DB5D4" w:rsidR="0083723E" w:rsidRPr="0083723E" w:rsidRDefault="00FD3E53" w:rsidP="00FC0A1C">
      <w:pPr>
        <w:keepLines/>
        <w:spacing w:after="100" w:line="240" w:lineRule="auto"/>
        <w:ind w:left="360"/>
        <w:rPr>
          <w:rFonts w:cs="Segoe UI"/>
          <w:bCs/>
          <w:i/>
          <w:iCs/>
        </w:rPr>
      </w:pPr>
      <w:r w:rsidRPr="0083723E">
        <w:rPr>
          <w:rFonts w:cs="Segoe UI"/>
          <w:bCs/>
        </w:rPr>
        <w:t xml:space="preserve">Jonas DE, </w:t>
      </w:r>
      <w:r w:rsidRPr="005855DF">
        <w:rPr>
          <w:rFonts w:cs="Segoe UI"/>
          <w:b/>
        </w:rPr>
        <w:t>Riley SR,</w:t>
      </w:r>
      <w:r w:rsidRPr="0083723E">
        <w:rPr>
          <w:rFonts w:cs="Segoe UI"/>
          <w:bCs/>
        </w:rPr>
        <w:t xml:space="preserve"> </w:t>
      </w:r>
      <w:r w:rsidR="00A91E5A" w:rsidRPr="0083723E">
        <w:rPr>
          <w:rFonts w:cs="Segoe UI"/>
          <w:bCs/>
        </w:rPr>
        <w:t xml:space="preserve">Brouwer LPM, Voisin C, </w:t>
      </w:r>
      <w:r w:rsidR="000B66D1" w:rsidRPr="0083723E">
        <w:rPr>
          <w:rFonts w:cs="Segoe UI"/>
          <w:bCs/>
        </w:rPr>
        <w:t>Fried M,</w:t>
      </w:r>
      <w:r w:rsidR="00314570">
        <w:rPr>
          <w:rFonts w:cs="Segoe UI"/>
          <w:bCs/>
        </w:rPr>
        <w:t xml:space="preserve"> Schmuhl K, Stone </w:t>
      </w:r>
      <w:proofErr w:type="gramStart"/>
      <w:r w:rsidR="00314570">
        <w:rPr>
          <w:rFonts w:cs="Segoe UI"/>
          <w:bCs/>
        </w:rPr>
        <w:t xml:space="preserve">H, </w:t>
      </w:r>
      <w:r w:rsidR="000B66D1" w:rsidRPr="0083723E">
        <w:rPr>
          <w:rFonts w:cs="Segoe UI"/>
          <w:bCs/>
        </w:rPr>
        <w:t xml:space="preserve"> </w:t>
      </w:r>
      <w:r w:rsidR="0083723E">
        <w:rPr>
          <w:rFonts w:cs="Segoe UI"/>
          <w:bCs/>
        </w:rPr>
        <w:t>“</w:t>
      </w:r>
      <w:proofErr w:type="gramEnd"/>
      <w:r w:rsidR="0083723E" w:rsidRPr="0083723E">
        <w:t xml:space="preserve">Enhancing </w:t>
      </w:r>
      <w:r w:rsidR="000031C2">
        <w:t>i</w:t>
      </w:r>
      <w:r w:rsidR="0083723E" w:rsidRPr="0083723E">
        <w:t xml:space="preserve">mplementation of </w:t>
      </w:r>
      <w:r w:rsidR="000031C2">
        <w:t>s</w:t>
      </w:r>
      <w:r w:rsidR="0083723E" w:rsidRPr="0083723E">
        <w:t xml:space="preserve">creening and </w:t>
      </w:r>
      <w:r w:rsidR="000031C2">
        <w:t>i</w:t>
      </w:r>
      <w:r w:rsidR="0083723E" w:rsidRPr="0083723E">
        <w:t xml:space="preserve">ntervention for </w:t>
      </w:r>
      <w:r w:rsidR="000031C2">
        <w:t>a</w:t>
      </w:r>
      <w:r w:rsidR="0083723E" w:rsidRPr="0083723E">
        <w:t xml:space="preserve">lcohol </w:t>
      </w:r>
      <w:r w:rsidR="000031C2">
        <w:t>m</w:t>
      </w:r>
      <w:r w:rsidR="0083723E" w:rsidRPr="0083723E">
        <w:t xml:space="preserve">isuse in </w:t>
      </w:r>
      <w:r w:rsidR="000031C2">
        <w:t>p</w:t>
      </w:r>
      <w:r w:rsidR="0083723E" w:rsidRPr="0083723E">
        <w:t xml:space="preserve">rimary </w:t>
      </w:r>
      <w:r w:rsidR="000031C2">
        <w:t>c</w:t>
      </w:r>
      <w:r w:rsidR="0083723E" w:rsidRPr="0083723E">
        <w:t>are</w:t>
      </w:r>
      <w:r w:rsidR="0083723E">
        <w:rPr>
          <w:rFonts w:cs="Segoe UI"/>
          <w:bCs/>
        </w:rPr>
        <w:t xml:space="preserve">: </w:t>
      </w:r>
      <w:r w:rsidR="000031C2">
        <w:rPr>
          <w:rFonts w:cs="Segoe UI"/>
          <w:bCs/>
        </w:rPr>
        <w:t>a</w:t>
      </w:r>
      <w:r w:rsidR="0083723E">
        <w:rPr>
          <w:rFonts w:cs="Segoe UI"/>
          <w:bCs/>
        </w:rPr>
        <w:t xml:space="preserve"> </w:t>
      </w:r>
      <w:r w:rsidR="000031C2">
        <w:rPr>
          <w:rFonts w:cs="Segoe UI"/>
          <w:bCs/>
        </w:rPr>
        <w:t>s</w:t>
      </w:r>
      <w:r w:rsidR="0083723E">
        <w:rPr>
          <w:rFonts w:cs="Segoe UI"/>
          <w:bCs/>
        </w:rPr>
        <w:t xml:space="preserve">coping </w:t>
      </w:r>
      <w:r w:rsidR="000031C2">
        <w:rPr>
          <w:rFonts w:cs="Segoe UI"/>
          <w:bCs/>
        </w:rPr>
        <w:t>r</w:t>
      </w:r>
      <w:r w:rsidR="0083723E">
        <w:rPr>
          <w:rFonts w:cs="Segoe UI"/>
          <w:bCs/>
        </w:rPr>
        <w:t xml:space="preserve">eview” (By </w:t>
      </w:r>
      <w:r w:rsidR="005855DF">
        <w:rPr>
          <w:rFonts w:cs="Segoe UI"/>
          <w:bCs/>
        </w:rPr>
        <w:t>i</w:t>
      </w:r>
      <w:r w:rsidR="0083723E">
        <w:rPr>
          <w:rFonts w:cs="Segoe UI"/>
          <w:bCs/>
        </w:rPr>
        <w:t xml:space="preserve">nvite from </w:t>
      </w:r>
      <w:r w:rsidR="0083723E">
        <w:rPr>
          <w:rFonts w:cs="Segoe UI"/>
          <w:bCs/>
          <w:i/>
          <w:iCs/>
        </w:rPr>
        <w:t xml:space="preserve">Alcohol </w:t>
      </w:r>
      <w:r w:rsidR="005855DF">
        <w:rPr>
          <w:rFonts w:cs="Segoe UI"/>
          <w:bCs/>
          <w:i/>
          <w:iCs/>
        </w:rPr>
        <w:t>Research: Current Reviews)</w:t>
      </w:r>
    </w:p>
    <w:p w14:paraId="3773061F" w14:textId="4AACA818" w:rsidR="00A46455" w:rsidRPr="0083723E" w:rsidRDefault="00A454ED" w:rsidP="00FC0A1C">
      <w:pPr>
        <w:keepLines/>
        <w:spacing w:after="100" w:line="240" w:lineRule="auto"/>
        <w:ind w:left="360"/>
        <w:rPr>
          <w:rFonts w:cs="Segoe UI"/>
          <w:bCs/>
        </w:rPr>
      </w:pPr>
      <w:r w:rsidRPr="00B13B9B">
        <w:rPr>
          <w:rFonts w:cs="Segoe UI"/>
          <w:b/>
        </w:rPr>
        <w:t>Riley SR</w:t>
      </w:r>
      <w:r>
        <w:rPr>
          <w:rFonts w:cs="Segoe UI"/>
          <w:bCs/>
        </w:rPr>
        <w:t xml:space="preserve">, </w:t>
      </w:r>
      <w:r w:rsidR="002D0B41">
        <w:rPr>
          <w:rFonts w:cs="Segoe UI"/>
          <w:bCs/>
        </w:rPr>
        <w:t xml:space="preserve">Brouwer LPM, Grammer D, Weathington C, </w:t>
      </w:r>
      <w:proofErr w:type="spellStart"/>
      <w:r w:rsidR="002D0B41">
        <w:rPr>
          <w:rFonts w:cs="Segoe UI"/>
          <w:bCs/>
        </w:rPr>
        <w:t>Zolotor</w:t>
      </w:r>
      <w:proofErr w:type="spellEnd"/>
      <w:r w:rsidR="002D0B41">
        <w:rPr>
          <w:rFonts w:cs="Segoe UI"/>
          <w:bCs/>
        </w:rPr>
        <w:t xml:space="preserve"> A, DeWalt D, Jonas DE. “</w:t>
      </w:r>
      <w:r w:rsidR="002D0B41" w:rsidRPr="002D0B41">
        <w:rPr>
          <w:rFonts w:cs="Segoe UI"/>
          <w:bCs/>
        </w:rPr>
        <w:t xml:space="preserve">Context and </w:t>
      </w:r>
      <w:r w:rsidR="000031C2">
        <w:rPr>
          <w:rFonts w:cs="Segoe UI"/>
          <w:bCs/>
        </w:rPr>
        <w:t>i</w:t>
      </w:r>
      <w:r w:rsidR="002D0B41" w:rsidRPr="002D0B41">
        <w:rPr>
          <w:rFonts w:cs="Segoe UI"/>
          <w:bCs/>
        </w:rPr>
        <w:t xml:space="preserve">mplementation </w:t>
      </w:r>
      <w:r w:rsidR="000031C2">
        <w:rPr>
          <w:rFonts w:cs="Segoe UI"/>
          <w:bCs/>
        </w:rPr>
        <w:t>p</w:t>
      </w:r>
      <w:r w:rsidR="002D0B41" w:rsidRPr="002D0B41">
        <w:rPr>
          <w:rFonts w:cs="Segoe UI"/>
          <w:bCs/>
        </w:rPr>
        <w:t xml:space="preserve">rocess in </w:t>
      </w:r>
      <w:r w:rsidR="000031C2">
        <w:rPr>
          <w:rFonts w:cs="Segoe UI"/>
          <w:bCs/>
        </w:rPr>
        <w:t>p</w:t>
      </w:r>
      <w:r w:rsidR="002D0B41" w:rsidRPr="002D0B41">
        <w:rPr>
          <w:rFonts w:cs="Segoe UI"/>
          <w:bCs/>
        </w:rPr>
        <w:t xml:space="preserve">ractice </w:t>
      </w:r>
      <w:r w:rsidR="000031C2">
        <w:rPr>
          <w:rFonts w:cs="Segoe UI"/>
          <w:bCs/>
        </w:rPr>
        <w:t>f</w:t>
      </w:r>
      <w:r w:rsidR="002D0B41" w:rsidRPr="002D0B41">
        <w:rPr>
          <w:rFonts w:cs="Segoe UI"/>
          <w:bCs/>
        </w:rPr>
        <w:t>acilitation for</w:t>
      </w:r>
      <w:r w:rsidR="000031C2">
        <w:rPr>
          <w:rFonts w:cs="Segoe UI"/>
          <w:bCs/>
        </w:rPr>
        <w:t xml:space="preserve"> u</w:t>
      </w:r>
      <w:r w:rsidR="002D0B41" w:rsidRPr="002D0B41">
        <w:rPr>
          <w:rFonts w:cs="Segoe UI"/>
          <w:bCs/>
        </w:rPr>
        <w:t xml:space="preserve">nhealthy </w:t>
      </w:r>
      <w:r w:rsidR="000031C2">
        <w:rPr>
          <w:rFonts w:cs="Segoe UI"/>
          <w:bCs/>
        </w:rPr>
        <w:t>a</w:t>
      </w:r>
      <w:r w:rsidR="002D0B41" w:rsidRPr="002D0B41">
        <w:rPr>
          <w:rFonts w:cs="Segoe UI"/>
          <w:bCs/>
        </w:rPr>
        <w:t xml:space="preserve">lcohol </w:t>
      </w:r>
      <w:r w:rsidR="000031C2">
        <w:rPr>
          <w:rFonts w:cs="Segoe UI"/>
          <w:bCs/>
        </w:rPr>
        <w:t>u</w:t>
      </w:r>
      <w:r w:rsidR="002D0B41" w:rsidRPr="002D0B41">
        <w:rPr>
          <w:rFonts w:cs="Segoe UI"/>
          <w:bCs/>
        </w:rPr>
        <w:t xml:space="preserve">se </w:t>
      </w:r>
      <w:r w:rsidR="000031C2">
        <w:rPr>
          <w:rFonts w:cs="Segoe UI"/>
          <w:bCs/>
        </w:rPr>
        <w:t>s</w:t>
      </w:r>
      <w:r w:rsidR="002D0B41" w:rsidRPr="002D0B41">
        <w:rPr>
          <w:rFonts w:cs="Segoe UI"/>
          <w:bCs/>
        </w:rPr>
        <w:t xml:space="preserve">creening and </w:t>
      </w:r>
      <w:r w:rsidR="000031C2">
        <w:rPr>
          <w:rFonts w:cs="Segoe UI"/>
          <w:bCs/>
        </w:rPr>
        <w:t>b</w:t>
      </w:r>
      <w:r w:rsidR="002D0B41" w:rsidRPr="002D0B41">
        <w:rPr>
          <w:rFonts w:cs="Segoe UI"/>
          <w:bCs/>
        </w:rPr>
        <w:t xml:space="preserve">rief </w:t>
      </w:r>
      <w:r w:rsidR="000031C2">
        <w:rPr>
          <w:rFonts w:cs="Segoe UI"/>
          <w:bCs/>
        </w:rPr>
        <w:t>c</w:t>
      </w:r>
      <w:r w:rsidR="002D0B41" w:rsidRPr="002D0B41">
        <w:rPr>
          <w:rFonts w:cs="Segoe UI"/>
          <w:bCs/>
        </w:rPr>
        <w:t xml:space="preserve">ounseling in </w:t>
      </w:r>
      <w:r w:rsidR="000031C2">
        <w:rPr>
          <w:rFonts w:cs="Segoe UI"/>
          <w:bCs/>
        </w:rPr>
        <w:t>p</w:t>
      </w:r>
      <w:r w:rsidR="002D0B41" w:rsidRPr="002D0B41">
        <w:rPr>
          <w:rFonts w:cs="Segoe UI"/>
          <w:bCs/>
        </w:rPr>
        <w:t xml:space="preserve">rimary </w:t>
      </w:r>
      <w:r w:rsidR="000031C2">
        <w:rPr>
          <w:rFonts w:cs="Segoe UI"/>
          <w:bCs/>
        </w:rPr>
        <w:t>c</w:t>
      </w:r>
      <w:r w:rsidR="002D0B41" w:rsidRPr="002D0B41">
        <w:rPr>
          <w:rFonts w:cs="Segoe UI"/>
          <w:bCs/>
        </w:rPr>
        <w:t>are</w:t>
      </w:r>
      <w:r w:rsidR="000031C2">
        <w:rPr>
          <w:rFonts w:cs="Segoe UI"/>
          <w:bCs/>
        </w:rPr>
        <w:t xml:space="preserve">: a moderator analysis of the </w:t>
      </w:r>
      <w:proofErr w:type="spellStart"/>
      <w:r w:rsidR="000031C2" w:rsidRPr="00B13B9B">
        <w:rPr>
          <w:rFonts w:cs="Segoe UI"/>
          <w:bCs/>
        </w:rPr>
        <w:t>STop</w:t>
      </w:r>
      <w:proofErr w:type="spellEnd"/>
      <w:r w:rsidR="000031C2" w:rsidRPr="00B13B9B">
        <w:rPr>
          <w:rFonts w:cs="Segoe UI"/>
          <w:bCs/>
        </w:rPr>
        <w:t xml:space="preserve"> </w:t>
      </w:r>
      <w:proofErr w:type="spellStart"/>
      <w:r w:rsidR="000031C2" w:rsidRPr="00B13B9B">
        <w:rPr>
          <w:rFonts w:cs="Segoe UI"/>
          <w:bCs/>
        </w:rPr>
        <w:t>UNhealthy</w:t>
      </w:r>
      <w:proofErr w:type="spellEnd"/>
      <w:r w:rsidR="000031C2" w:rsidRPr="00B13B9B">
        <w:rPr>
          <w:rFonts w:cs="Segoe UI"/>
          <w:bCs/>
        </w:rPr>
        <w:t xml:space="preserve"> alcohol use now (STUN)</w:t>
      </w:r>
      <w:r w:rsidR="000031C2">
        <w:rPr>
          <w:rFonts w:cs="Segoe UI"/>
          <w:bCs/>
        </w:rPr>
        <w:t xml:space="preserve"> </w:t>
      </w:r>
      <w:proofErr w:type="gramStart"/>
      <w:r w:rsidR="000031C2">
        <w:rPr>
          <w:rFonts w:cs="Segoe UI"/>
          <w:bCs/>
        </w:rPr>
        <w:t xml:space="preserve">trial </w:t>
      </w:r>
      <w:r w:rsidR="002D0B41">
        <w:rPr>
          <w:rFonts w:cs="Segoe UI"/>
          <w:bCs/>
        </w:rPr>
        <w:t>”</w:t>
      </w:r>
      <w:proofErr w:type="gramEnd"/>
      <w:r w:rsidR="002D0B41">
        <w:rPr>
          <w:rFonts w:cs="Segoe UI"/>
          <w:bCs/>
        </w:rPr>
        <w:t xml:space="preserve"> </w:t>
      </w:r>
    </w:p>
    <w:p w14:paraId="5E402B8F" w14:textId="77777777" w:rsidR="001C4600" w:rsidRDefault="001C4600" w:rsidP="00FC0A1C">
      <w:pPr>
        <w:spacing w:before="200"/>
        <w:rPr>
          <w:rFonts w:ascii="Segoe UI" w:hAnsi="Segoe UI" w:cs="Segoe UI"/>
          <w:b/>
          <w:sz w:val="19"/>
          <w:szCs w:val="19"/>
        </w:rPr>
      </w:pPr>
    </w:p>
    <w:p w14:paraId="4298D1C2" w14:textId="09BEDBCB" w:rsidR="006F5D56" w:rsidRDefault="002D27C5" w:rsidP="00740F08">
      <w:pPr>
        <w:keepNext/>
        <w:keepLines/>
        <w:spacing w:before="200"/>
      </w:pPr>
      <w:r>
        <w:rPr>
          <w:rFonts w:ascii="Segoe UI" w:hAnsi="Segoe UI" w:cs="Segoe UI"/>
          <w:b/>
          <w:sz w:val="19"/>
          <w:szCs w:val="19"/>
        </w:rPr>
        <w:t>Government Reports</w:t>
      </w:r>
    </w:p>
    <w:p w14:paraId="3FCEC80F" w14:textId="7E930950" w:rsidR="009C1845" w:rsidRDefault="009C1845" w:rsidP="009C1845">
      <w:pPr>
        <w:keepLines/>
        <w:autoSpaceDE w:val="0"/>
        <w:autoSpaceDN w:val="0"/>
        <w:adjustRightInd w:val="0"/>
        <w:spacing w:after="100" w:line="240" w:lineRule="auto"/>
        <w:ind w:left="360"/>
        <w:rPr>
          <w:rFonts w:cs="Calibri"/>
        </w:rPr>
      </w:pPr>
      <w:r w:rsidRPr="009C1845">
        <w:rPr>
          <w:rFonts w:cs="Calibri"/>
        </w:rPr>
        <w:t xml:space="preserve">Jonas DE, </w:t>
      </w:r>
      <w:r w:rsidRPr="009C1845">
        <w:rPr>
          <w:rFonts w:cs="Calibri"/>
          <w:b/>
          <w:bCs/>
        </w:rPr>
        <w:t>Riley SR</w:t>
      </w:r>
      <w:r w:rsidRPr="009C1845">
        <w:rPr>
          <w:rFonts w:cs="Calibri"/>
        </w:rPr>
        <w:t xml:space="preserve">, Lee L, et al. Screening for Latent Tuberculosis Infection in Adults: An Evidence Review for the U.S. Preventive Services Task Force [Internet]. Rockville (MD): Agency for Healthcare Research and Quality (US); 2023 May. (Evidence Synthesis, No. 226.) Available from: </w:t>
      </w:r>
      <w:hyperlink r:id="rId35" w:history="1">
        <w:r w:rsidRPr="00BD7332">
          <w:rPr>
            <w:rFonts w:cs="Calibri"/>
          </w:rPr>
          <w:t>https://www.ncbi.nlm.nih.gov/books/NBK591768/</w:t>
        </w:r>
      </w:hyperlink>
    </w:p>
    <w:p w14:paraId="045BA85E" w14:textId="69D93AEB" w:rsidR="009C1845" w:rsidRDefault="009C1845" w:rsidP="009C1845">
      <w:pPr>
        <w:keepLines/>
        <w:autoSpaceDE w:val="0"/>
        <w:autoSpaceDN w:val="0"/>
        <w:adjustRightInd w:val="0"/>
        <w:spacing w:after="100" w:line="240" w:lineRule="auto"/>
        <w:ind w:left="360"/>
        <w:rPr>
          <w:rFonts w:cs="Calibri"/>
        </w:rPr>
      </w:pPr>
      <w:r w:rsidRPr="009C1845">
        <w:rPr>
          <w:rFonts w:cs="Calibri"/>
        </w:rPr>
        <w:t xml:space="preserve">Jonas DE, Vander Schaaf EB, </w:t>
      </w:r>
      <w:r w:rsidRPr="009C1845">
        <w:rPr>
          <w:rFonts w:cs="Calibri"/>
          <w:b/>
          <w:bCs/>
        </w:rPr>
        <w:t>Riley SR</w:t>
      </w:r>
      <w:r w:rsidRPr="009C1845">
        <w:rPr>
          <w:rFonts w:cs="Calibri"/>
        </w:rPr>
        <w:t xml:space="preserve">, et al. Screening for Prediabetes and Type 2 Diabetes Mellitus in Children and Adolescents: An Evidence Review for the U.S. Preventive Services Task Force [Internet]. Rockville (MD): Agency for Healthcare Research and Quality (US); 2022 Sep. (Evidence Synthesis, No. 216.) Available from: </w:t>
      </w:r>
      <w:hyperlink r:id="rId36" w:history="1">
        <w:r w:rsidRPr="00BD7332">
          <w:rPr>
            <w:rFonts w:cs="Calibri"/>
          </w:rPr>
          <w:t>https://www.ncbi.nlm.nih.gov/books/NBK584380/</w:t>
        </w:r>
      </w:hyperlink>
    </w:p>
    <w:p w14:paraId="3A61DD7A" w14:textId="4B52AF01" w:rsidR="009C1845" w:rsidRDefault="009C1845" w:rsidP="009C1845">
      <w:pPr>
        <w:keepLines/>
        <w:spacing w:after="100"/>
        <w:ind w:left="360"/>
        <w:rPr>
          <w:rFonts w:cs="Calibri"/>
        </w:rPr>
      </w:pPr>
      <w:r w:rsidRPr="009C1845">
        <w:rPr>
          <w:rFonts w:cs="Calibri"/>
        </w:rPr>
        <w:lastRenderedPageBreak/>
        <w:t xml:space="preserve">Feltner C, Peat C, Reddy S, </w:t>
      </w:r>
      <w:r w:rsidRPr="009C1845">
        <w:rPr>
          <w:rFonts w:cs="Calibri"/>
          <w:b/>
          <w:bCs/>
        </w:rPr>
        <w:t>Riley SR</w:t>
      </w:r>
      <w:r>
        <w:rPr>
          <w:rFonts w:cs="Calibri"/>
        </w:rPr>
        <w:t xml:space="preserve">, </w:t>
      </w:r>
      <w:r w:rsidRPr="009C1845">
        <w:rPr>
          <w:rFonts w:cs="Calibri"/>
        </w:rPr>
        <w:t xml:space="preserve">et al. Screening for Eating Disorders in Adolescents and Adults: An Evidence Review for the U.S. Preventive Services Task Force [Internet]. Rockville (MD): Agency for Healthcare Research and Quality (US); 2022 Mar. (Evidence Synthesis, No. 212.) Available from: </w:t>
      </w:r>
      <w:hyperlink r:id="rId37" w:history="1">
        <w:r w:rsidRPr="00BD7332">
          <w:rPr>
            <w:rFonts w:cs="Calibri"/>
          </w:rPr>
          <w:t>https://www.ncbi.nlm.nih.gov/books/NBK578988/</w:t>
        </w:r>
      </w:hyperlink>
    </w:p>
    <w:p w14:paraId="3D099115" w14:textId="0F047DFC" w:rsidR="006F5D56" w:rsidRDefault="002D27C5">
      <w:pPr>
        <w:keepNext/>
        <w:keepLines/>
        <w:spacing w:before="200"/>
        <w:rPr>
          <w:rFonts w:ascii="Segoe UI" w:hAnsi="Segoe UI" w:cs="Segoe UI"/>
          <w:b/>
          <w:sz w:val="19"/>
          <w:szCs w:val="19"/>
        </w:rPr>
      </w:pPr>
      <w:r>
        <w:rPr>
          <w:rFonts w:ascii="Segoe UI" w:hAnsi="Segoe UI" w:cs="Segoe UI"/>
          <w:b/>
          <w:sz w:val="19"/>
          <w:szCs w:val="19"/>
        </w:rPr>
        <w:t>Online Commentary</w:t>
      </w:r>
    </w:p>
    <w:p w14:paraId="538FCB1A" w14:textId="0FC9440C" w:rsidR="00233A81" w:rsidRPr="00233A81" w:rsidRDefault="00233A81" w:rsidP="00233A81">
      <w:pPr>
        <w:keepLines/>
        <w:autoSpaceDE w:val="0"/>
        <w:autoSpaceDN w:val="0"/>
        <w:adjustRightInd w:val="0"/>
        <w:spacing w:after="100" w:line="240" w:lineRule="auto"/>
        <w:ind w:left="360"/>
      </w:pPr>
      <w:r w:rsidRPr="00233A81">
        <w:rPr>
          <w:rFonts w:cs="Calibri"/>
          <w:b/>
          <w:bCs/>
        </w:rPr>
        <w:t>Riley SR</w:t>
      </w:r>
      <w:r w:rsidRPr="00233A81">
        <w:rPr>
          <w:rFonts w:cs="Calibri"/>
        </w:rPr>
        <w:t xml:space="preserve">. The New Gatekeepers: the role of the UK High Court in the oversight of medical assistance in dying. </w:t>
      </w:r>
      <w:r w:rsidRPr="00233A81">
        <w:rPr>
          <w:rFonts w:cs="Calibri"/>
          <w:i/>
          <w:iCs/>
        </w:rPr>
        <w:t xml:space="preserve">JME Forum. </w:t>
      </w:r>
      <w:r w:rsidRPr="00233A81">
        <w:rPr>
          <w:rFonts w:cs="Calibri"/>
        </w:rPr>
        <w:t xml:space="preserve">Feb 18, 2025. </w:t>
      </w:r>
      <w:hyperlink r:id="rId38" w:history="1">
        <w:r w:rsidRPr="00233A81">
          <w:rPr>
            <w:rFonts w:cs="Calibri"/>
          </w:rPr>
          <w:t>https://blogs.bmj.com/medical-ethics/2025/02/18/the-new-gatekeepers-the-role-of-the-uk-high-court-in-the-oversight-of-medical-assistance-in-dying/</w:t>
        </w:r>
      </w:hyperlink>
    </w:p>
    <w:p w14:paraId="7A21D73B" w14:textId="77777777" w:rsidR="006F5D56" w:rsidRDefault="002D27C5">
      <w:pPr>
        <w:keepNext/>
        <w:keepLines/>
        <w:pBdr>
          <w:top w:val="single" w:sz="18" w:space="3" w:color="3D5A80"/>
        </w:pBdr>
        <w:spacing w:before="320" w:after="120"/>
      </w:pPr>
      <w:r>
        <w:rPr>
          <w:rFonts w:ascii="Segoe UI" w:hAnsi="Segoe UI" w:cs="Segoe UI"/>
          <w:b/>
          <w:caps/>
          <w:color w:val="3D5A80"/>
          <w:spacing w:val="40"/>
          <w:sz w:val="17"/>
          <w:szCs w:val="17"/>
        </w:rPr>
        <w:t>Dissertation Research</w:t>
      </w:r>
    </w:p>
    <w:p>
      <w:pPr>
        <w:keepLines/>
        <w:spacing w:line="240" w:lineRule="auto"/>
        <w:ind w:left="360"/>
        <w:rPr>
          <w:rFonts w:ascii="Segoe UI" w:hAnsi="Segoe UI" w:cs="Segoe UI"/>
          <w:b/>
          <w:sz w:val="19"/>
          <w:szCs w:val="19"/>
        </w:rPr>
      </w:pPr>
      <w:r>
        <w:rPr>
          <w:rFonts w:ascii="Times New Roman" w:hAnsi="Times New Roman"/>
          <w:sz w:val="20"/>
        </w:rPr>
        <w:t>Data collection is complete for all three aims; analyses and dissertation manuscripts are in progress, with completion planned for spring 2027. A separate post-dissertation cost-effectiveness paper will combine Aims 1 and 2 with trial effectiveness data.</w:t>
      </w:r>
    </w:p>
    <w:p w14:paraId="178E21A4" w14:textId="77777777" w:rsidR="00AC3918" w:rsidRDefault="003261C1" w:rsidP="00AC3918">
      <w:pPr>
        <w:keepLines/>
        <w:spacing w:line="240" w:lineRule="auto"/>
        <w:ind w:left="360"/>
        <w:rPr>
          <w:b/>
          <w:bCs/>
          <w:i/>
          <w:color w:val="5C5C5C"/>
          <w:sz w:val="19"/>
          <w:szCs w:val="19"/>
        </w:rPr>
      </w:pPr>
      <w:r w:rsidRPr="003261C1">
        <w:rPr>
          <w:b/>
          <w:bCs/>
        </w:rPr>
        <w:t xml:space="preserve">Paper 1: Comparative Costs of Practice Facilitation </w:t>
      </w:r>
      <w:proofErr w:type="gramStart"/>
      <w:r w:rsidRPr="003261C1">
        <w:rPr>
          <w:b/>
          <w:bCs/>
        </w:rPr>
        <w:t>With</w:t>
      </w:r>
      <w:proofErr w:type="gramEnd"/>
      <w:r w:rsidRPr="003261C1">
        <w:rPr>
          <w:b/>
          <w:bCs/>
        </w:rPr>
        <w:t xml:space="preserve"> and Without Learning Collaboratives and Performance Incentives: Evidence from the </w:t>
      </w:r>
      <w:proofErr w:type="spellStart"/>
      <w:r w:rsidRPr="003261C1">
        <w:rPr>
          <w:b/>
          <w:bCs/>
        </w:rPr>
        <w:t>STop</w:t>
      </w:r>
      <w:proofErr w:type="spellEnd"/>
      <w:r w:rsidRPr="003261C1">
        <w:rPr>
          <w:b/>
          <w:bCs/>
        </w:rPr>
        <w:t xml:space="preserve"> </w:t>
      </w:r>
      <w:proofErr w:type="spellStart"/>
      <w:r w:rsidRPr="003261C1">
        <w:rPr>
          <w:b/>
          <w:bCs/>
        </w:rPr>
        <w:t>UNhealthy</w:t>
      </w:r>
      <w:proofErr w:type="spellEnd"/>
      <w:r w:rsidRPr="003261C1">
        <w:rPr>
          <w:b/>
          <w:bCs/>
        </w:rPr>
        <w:t xml:space="preserve"> Substance Use Now (STUN II) Trial</w:t>
      </w:r>
      <w:r w:rsidRPr="003261C1">
        <w:rPr>
          <w:b/>
          <w:bCs/>
          <w:i/>
          <w:color w:val="5C5C5C"/>
          <w:sz w:val="19"/>
          <w:szCs w:val="19"/>
        </w:rPr>
        <w:t xml:space="preserve"> </w:t>
      </w:r>
    </w:p>
    <w:p w14:paraId="09B356E2" w14:textId="03596541" w:rsidR="00AC3918" w:rsidRDefault="00AC3918" w:rsidP="00AC3918">
      <w:pPr>
        <w:keepLines/>
        <w:spacing w:line="240" w:lineRule="auto"/>
        <w:ind w:left="360"/>
        <w:rPr>
          <w:rFonts w:ascii="Segoe UI" w:hAnsi="Segoe UI" w:cs="Segoe UI"/>
          <w:b/>
          <w:sz w:val="19"/>
          <w:szCs w:val="19"/>
        </w:rPr>
      </w:pPr>
      <w:r>
        <w:t>Using time-driven activity-based costing, this study estimates and compares the costs of four implementation strategies—practice facilitation alone and in combination with learning collaboratives, performance incentives, or both—across 48 primary care practices. It identifies major cost drivers and examines uncertainty related to personnel time, travel, overhead, and incentive payments.</w:t>
      </w:r>
      <w:r>
        <w:rPr>
          <w:rFonts w:ascii="Segoe UI" w:hAnsi="Segoe UI" w:cs="Segoe UI"/>
          <w:b/>
          <w:sz w:val="19"/>
          <w:szCs w:val="19"/>
        </w:rPr>
        <w:t xml:space="preserve"> </w:t>
      </w:r>
    </w:p>
    <w:p w14:paraId="4F132591" w14:textId="1B78F09C" w:rsidR="00761891" w:rsidRDefault="003261C1" w:rsidP="00CD38F1">
      <w:pPr>
        <w:keepNext/>
        <w:keepLines/>
        <w:spacing w:before="200" w:line="240" w:lineRule="auto"/>
        <w:ind w:left="360"/>
        <w:rPr>
          <w:i/>
          <w:color w:val="5C5C5C"/>
          <w:sz w:val="19"/>
          <w:szCs w:val="19"/>
        </w:rPr>
      </w:pPr>
      <w:r>
        <w:rPr>
          <w:rFonts w:ascii="Segoe UI" w:hAnsi="Segoe UI" w:cs="Segoe UI"/>
          <w:b/>
          <w:sz w:val="19"/>
          <w:szCs w:val="19"/>
        </w:rPr>
        <w:t>Paper 2</w:t>
      </w:r>
      <w:r w:rsidRPr="00761891">
        <w:rPr>
          <w:rFonts w:ascii="Segoe UI" w:hAnsi="Segoe UI" w:cs="Segoe UI"/>
          <w:b/>
          <w:sz w:val="19"/>
          <w:szCs w:val="19"/>
        </w:rPr>
        <w:t xml:space="preserve">: </w:t>
      </w:r>
      <w:r w:rsidR="00761891" w:rsidRPr="00761891">
        <w:rPr>
          <w:b/>
        </w:rPr>
        <w:t>Liminal Costs: A Mixed-Methods Analysis of Resource Use, Organizational Burden, and Implementation Capacity in STUN-II</w:t>
      </w:r>
      <w:r w:rsidR="00761891">
        <w:rPr>
          <w:i/>
          <w:color w:val="5C5C5C"/>
          <w:sz w:val="19"/>
          <w:szCs w:val="19"/>
        </w:rPr>
        <w:t xml:space="preserve"> </w:t>
      </w:r>
    </w:p>
    <w:p w14:paraId="4A7CCD30" w14:textId="61A46E0F" w:rsidR="00761891" w:rsidRDefault="00780FD2" w:rsidP="00CD38F1">
      <w:pPr>
        <w:keepLines/>
        <w:spacing w:line="240" w:lineRule="auto"/>
        <w:ind w:left="360"/>
      </w:pPr>
      <w:r>
        <w:t>Using qualitative interviews with twenty STUN-II participants, this ongoing analysis examines the organizational consequences not visible in traditional costing, including productivity impacts, opportunity costs, administrative burden, and shifts in implementation capacity. Findings will be integrated with Aim 1 costs to identify where measured resource use converges with or diverges from practices’ experiences of implementation.</w:t>
      </w:r>
    </w:p>
    <w:p w14:paraId="7F9EEF35" w14:textId="78773021" w:rsidR="00761891" w:rsidRDefault="00761891">
      <w:pPr>
        <w:keepLines/>
        <w:ind w:left="360"/>
        <w:rPr>
          <w:b/>
          <w:bCs/>
        </w:rPr>
      </w:pPr>
      <w:r w:rsidRPr="001F472D">
        <w:rPr>
          <w:b/>
          <w:bCs/>
        </w:rPr>
        <w:t>Paper 3:</w:t>
      </w:r>
      <w:r>
        <w:t xml:space="preserve"> </w:t>
      </w:r>
      <w:r w:rsidR="00BF10C0" w:rsidRPr="00BF10C0">
        <w:rPr>
          <w:b/>
          <w:bCs/>
        </w:rPr>
        <w:t>The Policy Architecture of MOUD Implementation: A Best Fit Framework Synthesis of State Policy Research to Develop a Policy-Mapping Codebook</w:t>
      </w:r>
    </w:p>
    <w:p w14:paraId="0CFDEC68" w14:textId="08CA260B" w:rsidR="0058090C" w:rsidRDefault="0058090C">
      <w:pPr>
        <w:keepLines/>
        <w:ind w:left="360"/>
      </w:pPr>
      <w:r>
        <w:t>This review synthesizes empirical research on state-level policies relevant to MOUD implementation, using pre-established policy-focused implementation science frameworks to define the evidence base. Through best-fit framework synthesis, it translates existing evidence into a codebook for systematically identifying and comparing implementation-relevant MOUD policies across states.</w:t>
      </w:r>
    </w:p>
    <w:p w14:paraId="62E81360" w14:textId="77777777" w:rsidR="006F5D56" w:rsidRDefault="002D27C5">
      <w:pPr>
        <w:keepNext/>
        <w:keepLines/>
        <w:pBdr>
          <w:top w:val="single" w:sz="18" w:space="3" w:color="3D5A80"/>
        </w:pBdr>
        <w:spacing w:before="320" w:after="120"/>
      </w:pPr>
      <w:r>
        <w:rPr>
          <w:rFonts w:ascii="Segoe UI" w:hAnsi="Segoe UI" w:cs="Segoe UI"/>
          <w:b/>
          <w:caps/>
          <w:color w:val="3D5A80"/>
          <w:spacing w:val="40"/>
          <w:sz w:val="17"/>
          <w:szCs w:val="17"/>
        </w:rPr>
        <w:t>Presentations</w:t>
      </w:r>
    </w:p>
    <w:p w14:paraId="7C3C2D4D" w14:textId="77777777" w:rsidR="006F5D56" w:rsidRDefault="002D27C5">
      <w:pPr>
        <w:keepNext/>
        <w:keepLines/>
        <w:spacing w:before="200"/>
      </w:pPr>
      <w:r>
        <w:rPr>
          <w:rFonts w:ascii="Segoe UI" w:hAnsi="Segoe UI" w:cs="Segoe UI"/>
          <w:b/>
          <w:sz w:val="19"/>
          <w:szCs w:val="19"/>
        </w:rPr>
        <w:t>Invited Keynotes</w:t>
      </w:r>
    </w:p>
    <w:p w14:paraId="51690542" w14:textId="32E7BCA0"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Watching the Watchmen: an update...or way more than you wanted to know about the oversight of medical assistance in dying. </w:t>
      </w:r>
      <w:r w:rsidR="001F7C9B">
        <w:rPr>
          <w:rFonts w:cs="Calibri"/>
        </w:rPr>
        <w:t>Presented</w:t>
      </w:r>
      <w:r w:rsidRPr="00233A81">
        <w:rPr>
          <w:rFonts w:cs="Calibri"/>
        </w:rPr>
        <w:t xml:space="preserve"> at: Granada Conference on End of Life; May 10, 2025; Granada, Spain. </w:t>
      </w:r>
    </w:p>
    <w:p w14:paraId="5ED764E9" w14:textId="77777777" w:rsidR="00233A81" w:rsidRDefault="002D27C5">
      <w:pPr>
        <w:keepNext/>
        <w:keepLines/>
        <w:spacing w:before="200"/>
      </w:pPr>
      <w:r>
        <w:rPr>
          <w:rFonts w:ascii="Segoe UI" w:hAnsi="Segoe UI" w:cs="Segoe UI"/>
          <w:b/>
          <w:sz w:val="19"/>
          <w:szCs w:val="19"/>
        </w:rPr>
        <w:t>Oral Presentations</w:t>
      </w:r>
    </w:p>
    <w:p w14:paraId="2076226E" w14:textId="5E5F4ED5" w:rsidR="00BC6C92" w:rsidRPr="00BC6C92" w:rsidRDefault="00BC6C92" w:rsidP="00233A81">
      <w:pPr>
        <w:keepLines/>
        <w:autoSpaceDE w:val="0"/>
        <w:autoSpaceDN w:val="0"/>
        <w:adjustRightInd w:val="0"/>
        <w:spacing w:after="100" w:line="240" w:lineRule="auto"/>
        <w:ind w:left="360"/>
        <w:rPr>
          <w:rFonts w:cs="Calibri"/>
        </w:rPr>
      </w:pPr>
      <w:r>
        <w:rPr>
          <w:rFonts w:ascii="Times New Roman" w:hAnsi="Times New Roman"/>
          <w:b w:val="0"/>
          <w:sz w:val="22"/>
        </w:rPr>
      </w:r>
      <w:r>
        <w:rPr>
          <w:rFonts w:ascii="Times New Roman" w:hAnsi="Times New Roman"/>
          <w:b/>
          <w:sz w:val="22"/>
        </w:rPr>
        <w:t>Riley SR</w:t>
      </w:r>
      <w:r>
        <w:rPr>
          <w:rFonts w:ascii="Times New Roman" w:hAnsi="Times New Roman"/>
          <w:b w:val="0"/>
          <w:sz w:val="22"/>
        </w:rPr>
        <w:t>, Brouwer L, Gullet H, Hughes A, White T, Jallaq S, LaMarco K, Fried M, Bose-Brill S, Seiber EE, Jonas DE. Comparative costs of practice facilitation with and without learning collaboratives and performance incentives: Evidence from the STop UNhealthy Substance Use Now (STUN II) trial. Scheduled for presentation at: 19th Annual Conference on the Science of Dissemination and Implementation in Health; Dec 15, 2026; Washington, DC.</w:t>
      </w:r>
    </w:p>
    <w:p w14:paraId="025429C9" w14:textId="1F6C7FF8"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The State of Empirical Research on Assisted Dying: A Scoping Review and Evidence Map. </w:t>
      </w:r>
      <w:r w:rsidR="001F7C9B">
        <w:rPr>
          <w:rFonts w:cs="Calibri"/>
        </w:rPr>
        <w:t>Presented</w:t>
      </w:r>
      <w:r w:rsidRPr="00233A81">
        <w:rPr>
          <w:rFonts w:cs="Calibri"/>
        </w:rPr>
        <w:t xml:space="preserve"> at: 5th International Conference on End of Life: Law, Ethics, Policy, and Practice; April 9, 2026; Brisbane, Queensland, Australia. </w:t>
      </w:r>
    </w:p>
    <w:p w14:paraId="71D3B1F3" w14:textId="27C3939C"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The Bureaucratization of MAiD Oversight: Lessons from Tuscany's Third-Party Prior Authorization Model. </w:t>
      </w:r>
      <w:r w:rsidR="001F7C9B">
        <w:rPr>
          <w:rFonts w:cs="Calibri"/>
        </w:rPr>
        <w:t>Presented</w:t>
      </w:r>
      <w:r w:rsidRPr="00233A81">
        <w:rPr>
          <w:rFonts w:cs="Calibri"/>
        </w:rPr>
        <w:t xml:space="preserve"> at: 5th International Conference on End of Life: Law, Ethics, Policy, and Practice; April 10, 2026; Brisbane, Queensland, Australia. </w:t>
      </w:r>
    </w:p>
    <w:p w14:paraId="615E9E61" w14:textId="1EB0A1A6"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lastRenderedPageBreak/>
        <w:t>Riley SR</w:t>
      </w:r>
      <w:r w:rsidRPr="00233A81">
        <w:rPr>
          <w:rFonts w:cs="Calibri"/>
        </w:rPr>
        <w:t xml:space="preserve">, Birken SA, Brouwer L. Enhancing the Implementation of Clinical Practice and Office Systems Changes in Primary Care: The Impact of Practice Facilitation from the </w:t>
      </w:r>
      <w:proofErr w:type="spellStart"/>
      <w:r w:rsidRPr="00233A81">
        <w:rPr>
          <w:rFonts w:cs="Calibri"/>
        </w:rPr>
        <w:t>STop</w:t>
      </w:r>
      <w:proofErr w:type="spellEnd"/>
      <w:r w:rsidRPr="00233A81">
        <w:rPr>
          <w:rFonts w:cs="Calibri"/>
        </w:rPr>
        <w:t xml:space="preserve"> </w:t>
      </w:r>
      <w:proofErr w:type="spellStart"/>
      <w:r w:rsidRPr="00233A81">
        <w:rPr>
          <w:rFonts w:cs="Calibri"/>
        </w:rPr>
        <w:t>UNhealthy</w:t>
      </w:r>
      <w:proofErr w:type="spellEnd"/>
      <w:r w:rsidRPr="00233A81">
        <w:rPr>
          <w:rFonts w:cs="Calibri"/>
        </w:rPr>
        <w:t xml:space="preserve"> Alcohol Use Now (STUN) Trial. </w:t>
      </w:r>
      <w:r w:rsidR="001F7C9B">
        <w:rPr>
          <w:rFonts w:cs="Calibri"/>
        </w:rPr>
        <w:t>Presented</w:t>
      </w:r>
      <w:r w:rsidRPr="00233A81">
        <w:rPr>
          <w:rFonts w:cs="Calibri"/>
        </w:rPr>
        <w:t xml:space="preserve"> at: 18th Annual Conference on the Science of Dissemination and Implementation in Health; Dec 14, 2025; Washington, DC. </w:t>
      </w:r>
    </w:p>
    <w:p w14:paraId="05EEDDC3" w14:textId="2E02CE3B"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Epistemic Humility in the Age of Assisted Dying. </w:t>
      </w:r>
      <w:r w:rsidR="001F7C9B">
        <w:rPr>
          <w:rFonts w:cs="Calibri"/>
        </w:rPr>
        <w:t>Presented</w:t>
      </w:r>
      <w:r w:rsidRPr="00233A81">
        <w:rPr>
          <w:rFonts w:cs="Calibri"/>
        </w:rPr>
        <w:t xml:space="preserve"> at: 4th International Conference on End of Life: Law, Ethics, Policy, and Practice; April 7, 2024; Salt Lake City, UT. </w:t>
      </w:r>
    </w:p>
    <w:p w14:paraId="37BE323F" w14:textId="0AD98486"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rPr>
        <w:t xml:space="preserve">Jonas DE, </w:t>
      </w:r>
      <w:r w:rsidRPr="00233A81">
        <w:rPr>
          <w:rFonts w:cs="Calibri"/>
          <w:b/>
          <w:bCs/>
        </w:rPr>
        <w:t>Riley SR</w:t>
      </w:r>
      <w:r w:rsidRPr="00233A81">
        <w:rPr>
          <w:rFonts w:cs="Calibri"/>
        </w:rPr>
        <w:t xml:space="preserve">, Brouwer L. The </w:t>
      </w:r>
      <w:proofErr w:type="spellStart"/>
      <w:r w:rsidRPr="00233A81">
        <w:rPr>
          <w:rFonts w:cs="Calibri"/>
        </w:rPr>
        <w:t>STop</w:t>
      </w:r>
      <w:proofErr w:type="spellEnd"/>
      <w:r w:rsidRPr="00233A81">
        <w:rPr>
          <w:rFonts w:cs="Calibri"/>
        </w:rPr>
        <w:t xml:space="preserve"> </w:t>
      </w:r>
      <w:proofErr w:type="spellStart"/>
      <w:r w:rsidRPr="00233A81">
        <w:rPr>
          <w:rFonts w:cs="Calibri"/>
        </w:rPr>
        <w:t>UNhealthy</w:t>
      </w:r>
      <w:proofErr w:type="spellEnd"/>
      <w:r w:rsidRPr="00233A81">
        <w:rPr>
          <w:rFonts w:cs="Calibri"/>
        </w:rPr>
        <w:t xml:space="preserve"> Alcohol Use Now (STUN) Trial: Main Results for the Effect of Primary Care Practice Facilitation on Screening for Unhealthy Alcohol Use. </w:t>
      </w:r>
      <w:r w:rsidR="001F7C9B">
        <w:rPr>
          <w:rFonts w:cs="Calibri"/>
        </w:rPr>
        <w:t>Presented</w:t>
      </w:r>
      <w:r w:rsidRPr="00233A81">
        <w:rPr>
          <w:rFonts w:cs="Calibri"/>
        </w:rPr>
        <w:t xml:space="preserve"> at: 17th Annual Conference on the Science of Dissemination and Implementation in Health; Dec 11, 2024; Washington, DC. </w:t>
      </w:r>
    </w:p>
    <w:p w14:paraId="169A5B67" w14:textId="6C2FCD75"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The fentanyl vaccine moonshot: navigating the ethics of the development and distribution of a novel vaccine. </w:t>
      </w:r>
      <w:r w:rsidR="001F7C9B">
        <w:rPr>
          <w:rFonts w:cs="Calibri"/>
        </w:rPr>
        <w:t>Presented</w:t>
      </w:r>
      <w:r w:rsidRPr="00233A81">
        <w:rPr>
          <w:rFonts w:cs="Calibri"/>
        </w:rPr>
        <w:t xml:space="preserve"> at: American Society of Bioethics and Humanities Annual Conference 2023; Oct 13, 2023; Baltimore, MD. </w:t>
      </w:r>
    </w:p>
    <w:p w14:paraId="3AB140F4" w14:textId="2AD4DF93"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Identifying inconsistencies and gaps in the oversight of Medical Assistance-in-Dying: </w:t>
      </w:r>
      <w:proofErr w:type="gramStart"/>
      <w:r w:rsidRPr="00233A81">
        <w:rPr>
          <w:rFonts w:cs="Calibri"/>
        </w:rPr>
        <w:t>a directed</w:t>
      </w:r>
      <w:proofErr w:type="gramEnd"/>
      <w:r w:rsidRPr="00233A81">
        <w:rPr>
          <w:rFonts w:cs="Calibri"/>
        </w:rPr>
        <w:t xml:space="preserve"> content analysis of data collection and public reporting. </w:t>
      </w:r>
      <w:r w:rsidR="001F7C9B">
        <w:rPr>
          <w:rFonts w:cs="Calibri"/>
        </w:rPr>
        <w:t>Presented</w:t>
      </w:r>
      <w:r w:rsidRPr="00233A81">
        <w:rPr>
          <w:rFonts w:cs="Calibri"/>
        </w:rPr>
        <w:t xml:space="preserve"> at: American Society of Bioethics and Humanities Annual Conference 2023; Oct 14, 2023; Baltimore, MD. </w:t>
      </w:r>
    </w:p>
    <w:p w14:paraId="3D15B5DF" w14:textId="4B30C6C3"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Who best to provide medical assistance-in-dying? A survey of the competing approaches to integrating MAiD into existing medical practice. </w:t>
      </w:r>
      <w:r w:rsidR="001F7C9B">
        <w:rPr>
          <w:rFonts w:cs="Calibri"/>
        </w:rPr>
        <w:t>Presented</w:t>
      </w:r>
      <w:r w:rsidRPr="00233A81">
        <w:rPr>
          <w:rFonts w:cs="Calibri"/>
        </w:rPr>
        <w:t xml:space="preserve"> at: 16th World Congress of Bioethics 2022; July 21, 2022; Basel, Switzerland. </w:t>
      </w:r>
    </w:p>
    <w:p w14:paraId="04EEEEB4" w14:textId="7E66BB70"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Watching the watchmen: variations in data collection and monitoring of medical assistance-in-dying. </w:t>
      </w:r>
      <w:r w:rsidR="001F7C9B">
        <w:rPr>
          <w:rFonts w:cs="Calibri"/>
        </w:rPr>
        <w:t>Presented</w:t>
      </w:r>
      <w:r w:rsidRPr="00233A81">
        <w:rPr>
          <w:rFonts w:cs="Calibri"/>
        </w:rPr>
        <w:t xml:space="preserve"> at: 16th World Congress of Bioethics 2022; July 20, 2022; Basel, Switzerland. </w:t>
      </w:r>
    </w:p>
    <w:p w14:paraId="5D4815D4" w14:textId="7D400DF2"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Sarbey B. The Unexamined Benefits of an Expansive Legal Regime of Medical Assistance-in-Dying (MAiD). </w:t>
      </w:r>
      <w:r w:rsidR="001F7C9B">
        <w:rPr>
          <w:rFonts w:cs="Calibri"/>
        </w:rPr>
        <w:t>Presented</w:t>
      </w:r>
      <w:r w:rsidRPr="00233A81">
        <w:rPr>
          <w:rFonts w:cs="Calibri"/>
        </w:rPr>
        <w:t xml:space="preserve"> at: American Society of Bioethics and Humanities Annual Conference 2020; Oct 16, 2020; Virtual (due to COVID-19). </w:t>
      </w:r>
    </w:p>
    <w:p w14:paraId="67249B1C" w14:textId="7E27FB0F" w:rsidR="006F5D56" w:rsidRPr="00233A81" w:rsidRDefault="002D27C5">
      <w:pPr>
        <w:keepNext/>
        <w:keepLines/>
        <w:spacing w:before="200"/>
      </w:pPr>
      <w:r>
        <w:rPr>
          <w:rFonts w:ascii="Segoe UI" w:hAnsi="Segoe UI" w:cs="Segoe UI"/>
          <w:b/>
          <w:sz w:val="19"/>
          <w:szCs w:val="19"/>
        </w:rPr>
        <w:t>Poster Presentations</w:t>
      </w:r>
    </w:p>
    <w:p w14:paraId="50CBE932" w14:textId="64D3A24B" w:rsidR="002E7242" w:rsidRPr="007D5EB6" w:rsidRDefault="005E7122" w:rsidP="0052004B">
      <w:pPr>
        <w:keepLines/>
        <w:autoSpaceDE w:val="0"/>
        <w:autoSpaceDN w:val="0"/>
        <w:adjustRightInd w:val="0"/>
        <w:spacing w:after="100" w:line="240" w:lineRule="auto"/>
        <w:ind w:left="360"/>
        <w:rPr>
          <w:rFonts w:cs="Calibri"/>
          <w:b/>
          <w:bCs/>
        </w:rPr>
      </w:pPr>
      <w:r>
        <w:rPr>
          <w:rFonts w:ascii="Times New Roman" w:hAnsi="Times New Roman"/>
          <w:b w:val="0"/>
          <w:sz w:val="22"/>
        </w:rPr>
      </w:r>
      <w:r>
        <w:rPr>
          <w:rFonts w:ascii="Times New Roman" w:hAnsi="Times New Roman"/>
          <w:b/>
          <w:sz w:val="22"/>
        </w:rPr>
        <w:t>Riley SR</w:t>
      </w:r>
      <w:r>
        <w:rPr>
          <w:rFonts w:ascii="Times New Roman" w:hAnsi="Times New Roman"/>
          <w:b w:val="0"/>
          <w:sz w:val="22"/>
        </w:rPr>
        <w:t>, Brouwer L, Weathington C, Grammer D, Zolotor A, DeWalt D, Jonas D. Context and implementation process in practice facilitation for unhealthy alcohol use screening and brief counseling in primary care Scheduled for presentation at: 19th Annual Conference on the Science of Dissemination and Implementation in Health; Dec 15, 2026; Washington, DC.</w:t>
      </w:r>
    </w:p>
    <w:p w14:paraId="7E6A4908" w14:textId="3E5EAAD1" w:rsidR="00F56E3F" w:rsidRDefault="0052004B" w:rsidP="0052004B">
      <w:pPr>
        <w:keepLines/>
        <w:autoSpaceDE w:val="0"/>
        <w:autoSpaceDN w:val="0"/>
        <w:adjustRightInd w:val="0"/>
        <w:spacing w:after="100" w:line="240" w:lineRule="auto"/>
        <w:ind w:left="360"/>
        <w:rPr>
          <w:rFonts w:cs="Calibri"/>
        </w:rPr>
      </w:pPr>
      <w:r w:rsidRPr="00233A81">
        <w:rPr>
          <w:rFonts w:cs="Calibri"/>
        </w:rPr>
        <w:t xml:space="preserve">Jonas DE, </w:t>
      </w:r>
      <w:r w:rsidRPr="00233A81">
        <w:rPr>
          <w:rFonts w:cs="Calibri"/>
          <w:b/>
          <w:bCs/>
        </w:rPr>
        <w:t>Riley SR</w:t>
      </w:r>
      <w:r w:rsidRPr="00233A81">
        <w:rPr>
          <w:rFonts w:cs="Calibri"/>
        </w:rPr>
        <w:t xml:space="preserve">, Fried M, </w:t>
      </w:r>
      <w:proofErr w:type="spellStart"/>
      <w:r w:rsidR="001F7C9B">
        <w:rPr>
          <w:rFonts w:cs="Calibri"/>
        </w:rPr>
        <w:t>Pal</w:t>
      </w:r>
      <w:r w:rsidR="0060101E">
        <w:rPr>
          <w:rFonts w:cs="Calibri"/>
        </w:rPr>
        <w:t>ettas</w:t>
      </w:r>
      <w:proofErr w:type="spellEnd"/>
      <w:r w:rsidR="0060101E">
        <w:rPr>
          <w:rFonts w:cs="Calibri"/>
        </w:rPr>
        <w:t xml:space="preserve"> M, Brouwer LPM, </w:t>
      </w:r>
      <w:r w:rsidRPr="00233A81">
        <w:rPr>
          <w:rFonts w:cs="Calibri"/>
        </w:rPr>
        <w:t>Hyer JM, MacEwan SR, Vilensky M,</w:t>
      </w:r>
      <w:r w:rsidR="001919F9">
        <w:rPr>
          <w:rFonts w:cs="Calibri"/>
        </w:rPr>
        <w:t xml:space="preserve"> Felkel W, White T, Gullett H, Hughes A,</w:t>
      </w:r>
      <w:r w:rsidRPr="00233A81">
        <w:rPr>
          <w:rFonts w:cs="Calibri"/>
        </w:rPr>
        <w:t xml:space="preserve"> </w:t>
      </w:r>
      <w:r w:rsidR="001F7C9B" w:rsidRPr="00233A81">
        <w:rPr>
          <w:rFonts w:cs="Calibri"/>
        </w:rPr>
        <w:t>Bose-Brill S</w:t>
      </w:r>
      <w:r w:rsidRPr="00233A81">
        <w:rPr>
          <w:rFonts w:cs="Calibri"/>
        </w:rPr>
        <w:t xml:space="preserve">. </w:t>
      </w:r>
      <w:r w:rsidR="001F7C9B" w:rsidRPr="001F7C9B">
        <w:rPr>
          <w:rFonts w:cs="Calibri"/>
        </w:rPr>
        <w:t xml:space="preserve">Preliminary results of the </w:t>
      </w:r>
      <w:proofErr w:type="spellStart"/>
      <w:r w:rsidR="001F7C9B" w:rsidRPr="001F7C9B">
        <w:rPr>
          <w:rFonts w:cs="Calibri"/>
        </w:rPr>
        <w:t>STop</w:t>
      </w:r>
      <w:proofErr w:type="spellEnd"/>
      <w:r w:rsidR="001F7C9B" w:rsidRPr="001F7C9B">
        <w:rPr>
          <w:rFonts w:cs="Calibri"/>
        </w:rPr>
        <w:t xml:space="preserve"> </w:t>
      </w:r>
      <w:proofErr w:type="spellStart"/>
      <w:r w:rsidR="001F7C9B" w:rsidRPr="001F7C9B">
        <w:rPr>
          <w:rFonts w:cs="Calibri"/>
        </w:rPr>
        <w:t>UNhealthy</w:t>
      </w:r>
      <w:proofErr w:type="spellEnd"/>
      <w:r w:rsidR="001F7C9B" w:rsidRPr="001F7C9B">
        <w:rPr>
          <w:rFonts w:cs="Calibri"/>
        </w:rPr>
        <w:t xml:space="preserve"> substance use now (STUN II) trial: an implementation trial to improve evidence-based screening and interventions for substance use disorders within primary care</w:t>
      </w:r>
      <w:r w:rsidR="001F7C9B">
        <w:rPr>
          <w:rFonts w:cs="Calibri"/>
        </w:rPr>
        <w:t>. P</w:t>
      </w:r>
      <w:r w:rsidRPr="00233A81">
        <w:rPr>
          <w:rFonts w:cs="Calibri"/>
        </w:rPr>
        <w:t>resented at: Society for General Internal Medicine (SGIM) 202</w:t>
      </w:r>
      <w:r w:rsidR="001F7C9B">
        <w:rPr>
          <w:rFonts w:cs="Calibri"/>
        </w:rPr>
        <w:t>6</w:t>
      </w:r>
      <w:r w:rsidRPr="00233A81">
        <w:rPr>
          <w:rFonts w:cs="Calibri"/>
        </w:rPr>
        <w:t>; May 14, 202</w:t>
      </w:r>
      <w:r w:rsidR="001F7C9B">
        <w:rPr>
          <w:rFonts w:cs="Calibri"/>
        </w:rPr>
        <w:t>6</w:t>
      </w:r>
      <w:r w:rsidRPr="00233A81">
        <w:rPr>
          <w:rFonts w:cs="Calibri"/>
        </w:rPr>
        <w:t xml:space="preserve">; </w:t>
      </w:r>
      <w:r w:rsidR="001F7C9B">
        <w:rPr>
          <w:rFonts w:cs="Calibri"/>
        </w:rPr>
        <w:t xml:space="preserve">Boston, MA. </w:t>
      </w:r>
      <w:r w:rsidRPr="00233A81">
        <w:rPr>
          <w:rFonts w:cs="Calibri"/>
        </w:rPr>
        <w:t xml:space="preserve"> </w:t>
      </w:r>
    </w:p>
    <w:p w14:paraId="46009383" w14:textId="012EE094"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rPr>
        <w:t xml:space="preserve">Jonas DE, </w:t>
      </w:r>
      <w:r w:rsidRPr="00233A81">
        <w:rPr>
          <w:rFonts w:cs="Calibri"/>
          <w:b/>
          <w:bCs/>
        </w:rPr>
        <w:t>Riley SR</w:t>
      </w:r>
      <w:r w:rsidRPr="00233A81">
        <w:rPr>
          <w:rFonts w:cs="Calibri"/>
        </w:rPr>
        <w:t xml:space="preserve">, Brouwer L, Bose-Brill S, Fried M, Hyer JM, MacEwan SR, Teater J, Vilensky M, Garner BR. The </w:t>
      </w:r>
      <w:proofErr w:type="spellStart"/>
      <w:r w:rsidRPr="00233A81">
        <w:rPr>
          <w:rFonts w:cs="Calibri"/>
        </w:rPr>
        <w:t>STop</w:t>
      </w:r>
      <w:proofErr w:type="spellEnd"/>
      <w:r w:rsidRPr="00233A81">
        <w:rPr>
          <w:rFonts w:cs="Calibri"/>
        </w:rPr>
        <w:t xml:space="preserve"> </w:t>
      </w:r>
      <w:proofErr w:type="spellStart"/>
      <w:r w:rsidRPr="00233A81">
        <w:rPr>
          <w:rFonts w:cs="Calibri"/>
        </w:rPr>
        <w:t>UNhealthy</w:t>
      </w:r>
      <w:proofErr w:type="spellEnd"/>
      <w:r w:rsidRPr="00233A81">
        <w:rPr>
          <w:rFonts w:cs="Calibri"/>
        </w:rPr>
        <w:t xml:space="preserve"> Substance Use Now (STUN II) Trial: Design and Preliminary Enrollment for a Cluster-Randomized Trial to Improve Implementation of Screening and Evidence-based Interventions for Substance Use Disorders in Primary Care. presented at: Society for General Internal Medicine (SGIM) 2025; May 14, 2025; Hollywood, FL. </w:t>
      </w:r>
    </w:p>
    <w:p w14:paraId="1F27DDEF" w14:textId="2CFEE6CD"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Patel S, Voisin C. The Priority Aims and Testable Hypotheses (PATHs) for Implementation Research: Updated Results from a Scoping Review. </w:t>
      </w:r>
      <w:r w:rsidR="001F7C9B">
        <w:rPr>
          <w:rFonts w:cs="Calibri"/>
        </w:rPr>
        <w:t>Presented</w:t>
      </w:r>
      <w:r w:rsidRPr="00233A81">
        <w:rPr>
          <w:rFonts w:cs="Calibri"/>
        </w:rPr>
        <w:t xml:space="preserve"> at: 17th Annual Conference on the Science of Dissemination and Implementation in Health; Dec. 9, 2024; Washington, DC. </w:t>
      </w:r>
    </w:p>
    <w:p w14:paraId="5779EF64" w14:textId="0F726FC6"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Assessing the accuracy of substance use disorder treatment search tools: A cross-sectional analysis of national and state-level directories. </w:t>
      </w:r>
      <w:r w:rsidR="001F7C9B">
        <w:rPr>
          <w:rFonts w:cs="Calibri"/>
        </w:rPr>
        <w:t>Presented</w:t>
      </w:r>
      <w:r w:rsidRPr="00233A81">
        <w:rPr>
          <w:rFonts w:cs="Calibri"/>
        </w:rPr>
        <w:t xml:space="preserve"> at: 2024 </w:t>
      </w:r>
      <w:proofErr w:type="spellStart"/>
      <w:r w:rsidRPr="00233A81">
        <w:rPr>
          <w:rFonts w:cs="Calibri"/>
        </w:rPr>
        <w:t>AcademyHealth</w:t>
      </w:r>
      <w:proofErr w:type="spellEnd"/>
      <w:r w:rsidRPr="00233A81">
        <w:rPr>
          <w:rFonts w:cs="Calibri"/>
        </w:rPr>
        <w:t xml:space="preserve"> Annual Research Meeting (ARM); July 1, 2024; Baltimore, MD. </w:t>
      </w:r>
    </w:p>
    <w:p w14:paraId="7BE1B9CC" w14:textId="3086DB8B"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Wirtz M, Barclay C, Jonas DE. The Development of an Unhealthy Alcohol Use Referral Resources Tool: Results from Stakeholder Interviews. </w:t>
      </w:r>
      <w:r w:rsidR="001F7C9B">
        <w:rPr>
          <w:rFonts w:cs="Calibri"/>
        </w:rPr>
        <w:t>Presented</w:t>
      </w:r>
      <w:r w:rsidRPr="00233A81">
        <w:rPr>
          <w:rFonts w:cs="Calibri"/>
        </w:rPr>
        <w:t xml:space="preserve"> at: Society for General Internal Medicine (SGIM) 2023; May 12, 2023; Aurora, CO. </w:t>
      </w:r>
    </w:p>
    <w:p w14:paraId="1DA1CB96" w14:textId="011787D2"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rPr>
        <w:lastRenderedPageBreak/>
        <w:t xml:space="preserve">Riley SR, Moss KO. Tools for Tomorrow: A Scoping Review of Advance Care Planning Tools as Implementation Strategies. </w:t>
      </w:r>
      <w:r w:rsidR="001F7C9B">
        <w:rPr>
          <w:rFonts w:cs="Calibri"/>
        </w:rPr>
        <w:t>Presented</w:t>
      </w:r>
      <w:r w:rsidRPr="00233A81">
        <w:rPr>
          <w:rFonts w:cs="Calibri"/>
        </w:rPr>
        <w:t xml:space="preserve"> at: 16th Annual Conference on the Science of Dissemination and Implementation in Health; Dec 12, 2023; Washington, DC. </w:t>
      </w:r>
    </w:p>
    <w:p w14:paraId="630BF25C" w14:textId="7A8B1C95"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b/>
          <w:bCs/>
        </w:rPr>
        <w:t>Riley SR</w:t>
      </w:r>
      <w:r w:rsidRPr="00233A81">
        <w:rPr>
          <w:rFonts w:cs="Calibri"/>
        </w:rPr>
        <w:t xml:space="preserve">, Bose-Brill S, Hyer JM. Advance Care Planning in Medicare Beneficiaries with Advanced Heart Failure. </w:t>
      </w:r>
      <w:r w:rsidR="001F7C9B">
        <w:rPr>
          <w:rFonts w:cs="Calibri"/>
        </w:rPr>
        <w:t>Presented</w:t>
      </w:r>
      <w:r w:rsidRPr="00233A81">
        <w:rPr>
          <w:rFonts w:cs="Calibri"/>
        </w:rPr>
        <w:t xml:space="preserve"> at: Society for General Internal Medicine (SGIM) 2023; May 13, 2023; Aurora, CO. </w:t>
      </w:r>
    </w:p>
    <w:p w14:paraId="5C5DAE74" w14:textId="026EE419"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rPr>
        <w:t xml:space="preserve">Barclay C, </w:t>
      </w:r>
      <w:r w:rsidRPr="00233A81">
        <w:rPr>
          <w:rFonts w:cs="Calibri"/>
          <w:b/>
          <w:bCs/>
        </w:rPr>
        <w:t>Riley SR,</w:t>
      </w:r>
      <w:r w:rsidRPr="00233A81">
        <w:rPr>
          <w:rFonts w:cs="Calibri"/>
        </w:rPr>
        <w:t xml:space="preserve"> DeWalt D, Weathington C, Jonas DE. The effect of practice facilitation on key drivers of implementation for screening and management of unhealthy alcohol use in the </w:t>
      </w:r>
      <w:proofErr w:type="spellStart"/>
      <w:r w:rsidRPr="00233A81">
        <w:rPr>
          <w:rFonts w:cs="Calibri"/>
        </w:rPr>
        <w:t>STop</w:t>
      </w:r>
      <w:proofErr w:type="spellEnd"/>
      <w:r w:rsidRPr="00233A81">
        <w:rPr>
          <w:rFonts w:cs="Calibri"/>
        </w:rPr>
        <w:t xml:space="preserve"> </w:t>
      </w:r>
      <w:proofErr w:type="spellStart"/>
      <w:r w:rsidRPr="00233A81">
        <w:rPr>
          <w:rFonts w:cs="Calibri"/>
        </w:rPr>
        <w:t>UNhealthy</w:t>
      </w:r>
      <w:proofErr w:type="spellEnd"/>
      <w:r w:rsidRPr="00233A81">
        <w:rPr>
          <w:rFonts w:cs="Calibri"/>
        </w:rPr>
        <w:t xml:space="preserve"> (STUN) Alcohol Use Now Project. </w:t>
      </w:r>
      <w:r w:rsidR="001F7C9B">
        <w:rPr>
          <w:rFonts w:cs="Calibri"/>
        </w:rPr>
        <w:t>Presented</w:t>
      </w:r>
      <w:r w:rsidRPr="00233A81">
        <w:rPr>
          <w:rFonts w:cs="Calibri"/>
        </w:rPr>
        <w:t xml:space="preserve"> at: Society for General Internal Medicine (SGIM) 2023; May 12, 2023; Aurora, CO. </w:t>
      </w:r>
    </w:p>
    <w:p w14:paraId="10FA7BB9" w14:textId="446F8D7E" w:rsidR="00233A81" w:rsidRPr="00233A81" w:rsidRDefault="00233A81" w:rsidP="00233A81">
      <w:pPr>
        <w:keepLines/>
        <w:autoSpaceDE w:val="0"/>
        <w:autoSpaceDN w:val="0"/>
        <w:adjustRightInd w:val="0"/>
        <w:spacing w:after="100" w:line="240" w:lineRule="auto"/>
        <w:ind w:left="360"/>
        <w:rPr>
          <w:rFonts w:cs="Calibri"/>
        </w:rPr>
      </w:pPr>
      <w:r w:rsidRPr="00233A81">
        <w:rPr>
          <w:rFonts w:cs="Calibri"/>
        </w:rPr>
        <w:t xml:space="preserve">Barclay C, </w:t>
      </w:r>
      <w:r w:rsidRPr="00233A81">
        <w:rPr>
          <w:rFonts w:cs="Calibri"/>
          <w:b/>
          <w:bCs/>
        </w:rPr>
        <w:t>Riley SR</w:t>
      </w:r>
      <w:r w:rsidRPr="00233A81">
        <w:rPr>
          <w:rFonts w:cs="Calibri"/>
        </w:rPr>
        <w:t xml:space="preserve">, Vilensky M, Hall OT, DeWalt D, Jonas DE. Development &amp; Dissemination of Video Training Modules for Primary Care Practices and Clinicians Enrolled in the </w:t>
      </w:r>
      <w:proofErr w:type="spellStart"/>
      <w:r w:rsidRPr="00233A81">
        <w:rPr>
          <w:rFonts w:cs="Calibri"/>
        </w:rPr>
        <w:t>STop</w:t>
      </w:r>
      <w:proofErr w:type="spellEnd"/>
      <w:r w:rsidRPr="00233A81">
        <w:rPr>
          <w:rFonts w:cs="Calibri"/>
        </w:rPr>
        <w:t xml:space="preserve"> </w:t>
      </w:r>
      <w:proofErr w:type="spellStart"/>
      <w:r w:rsidRPr="00233A81">
        <w:rPr>
          <w:rFonts w:cs="Calibri"/>
        </w:rPr>
        <w:t>UNhealthy</w:t>
      </w:r>
      <w:proofErr w:type="spellEnd"/>
      <w:r w:rsidRPr="00233A81">
        <w:rPr>
          <w:rFonts w:cs="Calibri"/>
        </w:rPr>
        <w:t xml:space="preserve"> (STUN) Alcohol Use Now Project. </w:t>
      </w:r>
      <w:r w:rsidR="001F7C9B">
        <w:rPr>
          <w:rFonts w:cs="Calibri"/>
        </w:rPr>
        <w:t>Presented</w:t>
      </w:r>
      <w:r w:rsidRPr="00233A81">
        <w:rPr>
          <w:rFonts w:cs="Calibri"/>
        </w:rPr>
        <w:t xml:space="preserve"> at: Society for General Internal Medicine (SGIM) 2022; April 8, 2022; Orlando, FL. </w:t>
      </w:r>
    </w:p>
    <w:p w14:paraId="74692B0A" w14:textId="77DF1CE4" w:rsidR="00233A81" w:rsidRDefault="00233A81" w:rsidP="00233A81">
      <w:pPr>
        <w:keepLines/>
        <w:autoSpaceDE w:val="0"/>
        <w:autoSpaceDN w:val="0"/>
        <w:adjustRightInd w:val="0"/>
        <w:spacing w:after="100" w:line="240" w:lineRule="auto"/>
        <w:ind w:left="360"/>
        <w:rPr>
          <w:rFonts w:ascii="Calibri" w:hAnsi="Calibri" w:cs="Calibri"/>
          <w:sz w:val="22"/>
          <w:szCs w:val="22"/>
        </w:rPr>
      </w:pPr>
      <w:r w:rsidRPr="00233A81">
        <w:rPr>
          <w:rFonts w:cs="Calibri"/>
        </w:rPr>
        <w:t xml:space="preserve">Balio C, </w:t>
      </w:r>
      <w:r w:rsidRPr="00233A81">
        <w:rPr>
          <w:rFonts w:cs="Calibri"/>
          <w:b/>
          <w:bCs/>
        </w:rPr>
        <w:t>Riley SR</w:t>
      </w:r>
      <w:r w:rsidRPr="00233A81">
        <w:rPr>
          <w:rFonts w:cs="Calibri"/>
        </w:rPr>
        <w:t xml:space="preserve">, Barclay C, Grammer D, Weathington C, Jonas DE. Barriers to conducting primary care practice-based research during COVID-19: A qualitative study of practice coaches from the </w:t>
      </w:r>
      <w:proofErr w:type="spellStart"/>
      <w:r w:rsidRPr="00233A81">
        <w:rPr>
          <w:rFonts w:cs="Calibri"/>
        </w:rPr>
        <w:t>STop</w:t>
      </w:r>
      <w:proofErr w:type="spellEnd"/>
      <w:r w:rsidRPr="00233A81">
        <w:rPr>
          <w:rFonts w:cs="Calibri"/>
        </w:rPr>
        <w:t xml:space="preserve"> </w:t>
      </w:r>
      <w:proofErr w:type="spellStart"/>
      <w:r w:rsidRPr="00233A81">
        <w:rPr>
          <w:rFonts w:cs="Calibri"/>
        </w:rPr>
        <w:t>UNhealthy</w:t>
      </w:r>
      <w:proofErr w:type="spellEnd"/>
      <w:r w:rsidRPr="00233A81">
        <w:rPr>
          <w:rFonts w:cs="Calibri"/>
        </w:rPr>
        <w:t xml:space="preserve"> (STUN) alcohol use now trial. </w:t>
      </w:r>
      <w:r w:rsidR="001F7C9B">
        <w:rPr>
          <w:rFonts w:cs="Calibri"/>
        </w:rPr>
        <w:t>Presented</w:t>
      </w:r>
      <w:r w:rsidRPr="00233A81">
        <w:rPr>
          <w:rFonts w:cs="Calibri"/>
        </w:rPr>
        <w:t xml:space="preserve"> at: 14th Annual Conference on the Science of Dissemination and Implementation in Health; Dec 14, 2021; Virtual. </w:t>
      </w:r>
    </w:p>
    <w:p w14:paraId="357F320F" w14:textId="77777777" w:rsidR="00D11A58" w:rsidRDefault="00D11A58" w:rsidP="00D11A58">
      <w:pPr>
        <w:keepNext/>
        <w:keepLines/>
        <w:pBdr>
          <w:top w:val="single" w:sz="18" w:space="3" w:color="3D5A80"/>
        </w:pBdr>
        <w:spacing w:before="320" w:after="120"/>
      </w:pPr>
      <w:r>
        <w:rPr>
          <w:rFonts w:ascii="Segoe UI" w:hAnsi="Segoe UI" w:cs="Segoe UI"/>
          <w:b/>
          <w:caps/>
          <w:color w:val="3D5A80"/>
          <w:spacing w:val="40"/>
          <w:sz w:val="17"/>
          <w:szCs w:val="17"/>
        </w:rPr>
        <w:t>Teaching Experience</w:t>
      </w:r>
    </w:p>
    <w:p w14:paraId="6BB04755" w14:textId="77777777" w:rsidR="00D11A58" w:rsidRDefault="00D11A58" w:rsidP="00D11A58">
      <w:pPr>
        <w:keepNext/>
        <w:keepLines/>
        <w:tabs>
          <w:tab w:val="right" w:pos="10080"/>
        </w:tabs>
        <w:spacing w:before="120" w:after="0"/>
      </w:pPr>
      <w:r>
        <w:rPr>
          <w:b/>
        </w:rPr>
        <w:t>Lecturer (Instructor of Record)</w:t>
      </w:r>
      <w:r>
        <w:t>, The Ohio State University, College of Public Health</w:t>
      </w:r>
      <w:r>
        <w:tab/>
      </w:r>
      <w:r>
        <w:rPr>
          <w:rFonts w:ascii="Segoe UI" w:hAnsi="Segoe UI" w:cs="Segoe UI"/>
          <w:color w:val="5C5C5C"/>
          <w:sz w:val="18"/>
          <w:szCs w:val="18"/>
        </w:rPr>
        <w:t>Spring 2026</w:t>
      </w:r>
    </w:p>
    <w:p w14:paraId="64AD7892" w14:textId="77777777" w:rsidR="00D11A58" w:rsidRDefault="00D11A58" w:rsidP="00D11A58">
      <w:pPr>
        <w:keepLines/>
        <w:spacing w:after="20"/>
      </w:pPr>
      <w:r>
        <w:rPr>
          <w:i/>
          <w:color w:val="5C5C5C"/>
          <w:sz w:val="19"/>
          <w:szCs w:val="19"/>
        </w:rPr>
        <w:t>PUBHHMP 3610: U.S. &amp; International Healthcare Systems</w:t>
      </w:r>
    </w:p>
    <w:p w14:paraId="6DF75A12" w14:textId="77777777" w:rsidR="00D11A58" w:rsidRPr="009B0D7D" w:rsidRDefault="00D11A58" w:rsidP="00D11A58">
      <w:pPr>
        <w:keepLines/>
        <w:spacing w:after="40"/>
        <w:rPr>
          <w:color w:val="000000" w:themeColor="text1"/>
        </w:rPr>
      </w:pPr>
      <w:r w:rsidRPr="009B0D7D">
        <w:rPr>
          <w:color w:val="000000" w:themeColor="text1"/>
          <w:sz w:val="19"/>
          <w:szCs w:val="19"/>
        </w:rPr>
        <w:t>Independently designed the syllabus and taught an undergraduate course (30 students) examining health system financing, organization, cost control, and comparative international models.</w:t>
      </w:r>
    </w:p>
    <w:p w14:paraId="454746FF" w14:textId="77777777" w:rsidR="00D11A58" w:rsidRDefault="00D11A58" w:rsidP="00D11A58">
      <w:pPr>
        <w:keepNext/>
        <w:keepLines/>
        <w:tabs>
          <w:tab w:val="right" w:pos="10080"/>
        </w:tabs>
        <w:spacing w:before="160" w:after="0"/>
      </w:pPr>
      <w:r>
        <w:rPr>
          <w:b/>
        </w:rPr>
        <w:t>Teaching Assistant</w:t>
      </w:r>
      <w:r>
        <w:t>, The Ohio State University, College of Public Health</w:t>
      </w:r>
      <w:r>
        <w:tab/>
      </w:r>
      <w:r>
        <w:rPr>
          <w:rFonts w:ascii="Segoe UI" w:hAnsi="Segoe UI" w:cs="Segoe UI"/>
          <w:color w:val="5C5C5C"/>
          <w:sz w:val="18"/>
          <w:szCs w:val="18"/>
        </w:rPr>
        <w:t>Fall 2025</w:t>
      </w:r>
    </w:p>
    <w:p w14:paraId="5A7B7230" w14:textId="77777777" w:rsidR="00D11A58" w:rsidRDefault="00D11A58" w:rsidP="00D11A58">
      <w:pPr>
        <w:keepLines/>
        <w:spacing w:after="40"/>
      </w:pPr>
      <w:r>
        <w:rPr>
          <w:i/>
          <w:color w:val="5C5C5C"/>
          <w:sz w:val="19"/>
          <w:szCs w:val="19"/>
        </w:rPr>
        <w:t>PUBHHMP 36</w:t>
      </w:r>
      <w:r w:rsidRPr="00237396">
        <w:rPr>
          <w:i/>
          <w:color w:val="747474" w:themeColor="background2" w:themeShade="80"/>
          <w:sz w:val="19"/>
          <w:szCs w:val="19"/>
        </w:rPr>
        <w:t xml:space="preserve">10: U.S. &amp; International </w:t>
      </w:r>
      <w:r>
        <w:rPr>
          <w:i/>
          <w:color w:val="5C5C5C"/>
          <w:sz w:val="19"/>
          <w:szCs w:val="19"/>
        </w:rPr>
        <w:t>Healthcare Systems</w:t>
      </w:r>
    </w:p>
    <w:p w14:paraId="3FB3F140" w14:textId="77777777" w:rsidR="006F5D56" w:rsidRDefault="002D27C5">
      <w:pPr>
        <w:keepNext/>
        <w:keepLines/>
        <w:pBdr>
          <w:top w:val="single" w:sz="18" w:space="3" w:color="3D5A80"/>
        </w:pBdr>
        <w:spacing w:before="320" w:after="120"/>
      </w:pPr>
      <w:r>
        <w:rPr>
          <w:rFonts w:ascii="Segoe UI" w:hAnsi="Segoe UI" w:cs="Segoe UI"/>
          <w:b/>
          <w:caps/>
          <w:color w:val="3D5A80"/>
          <w:spacing w:val="40"/>
          <w:sz w:val="17"/>
          <w:szCs w:val="17"/>
        </w:rPr>
        <w:t>Digital Research &amp; Implementation Resources</w:t>
      </w:r>
    </w:p>
    <w:p w14:paraId="753B0D72" w14:textId="77777777" w:rsidR="006F5D56" w:rsidRDefault="002D27C5">
      <w:pPr>
        <w:keepNext/>
        <w:keepLines/>
        <w:spacing w:before="120" w:after="20"/>
      </w:pPr>
      <w:proofErr w:type="spellStart"/>
      <w:r>
        <w:rPr>
          <w:b/>
        </w:rPr>
        <w:t>STop</w:t>
      </w:r>
      <w:proofErr w:type="spellEnd"/>
      <w:r>
        <w:rPr>
          <w:b/>
        </w:rPr>
        <w:t xml:space="preserve"> </w:t>
      </w:r>
      <w:proofErr w:type="spellStart"/>
      <w:r>
        <w:rPr>
          <w:b/>
        </w:rPr>
        <w:t>UNhealthy</w:t>
      </w:r>
      <w:proofErr w:type="spellEnd"/>
      <w:r>
        <w:rPr>
          <w:b/>
        </w:rPr>
        <w:t xml:space="preserve"> Substance Use Now (STUN II) Trial website</w:t>
      </w:r>
    </w:p>
    <w:p w14:paraId="41CA32E5" w14:textId="1498E98D" w:rsidR="00D11A58" w:rsidRPr="00D11A58" w:rsidRDefault="002D27C5">
      <w:pPr>
        <w:keepLines/>
        <w:rPr>
          <w:sz w:val="20"/>
          <w:szCs w:val="20"/>
        </w:rPr>
      </w:pPr>
      <w:r>
        <w:rPr>
          <w:sz w:val="20"/>
          <w:szCs w:val="20"/>
        </w:rPr>
        <w:t xml:space="preserve">Co-developed and maintain official web portal for a 48-site cluster-randomized implementation trial (AHRQ-funded) to improve screening and interventions for substance use disorders in primary care. Hosts trial documentation, screening tools (AUDIT, AUDIT-C, DAST-10), implementation workflows, and practice-facing resources. </w:t>
      </w:r>
      <w:hyperlink r:id="rId39" w:history="1">
        <w:r w:rsidR="00D11A58" w:rsidRPr="00BD7332">
          <w:rPr>
            <w:rStyle w:val="Hyperlink"/>
            <w:sz w:val="20"/>
            <w:szCs w:val="20"/>
          </w:rPr>
          <w:t>https://u.osu.edu/stopunhealthysubstanceuse/</w:t>
        </w:r>
      </w:hyperlink>
      <w:r w:rsidR="00D11A58">
        <w:rPr>
          <w:sz w:val="20"/>
          <w:szCs w:val="20"/>
        </w:rPr>
        <w:t xml:space="preserve"> </w:t>
      </w:r>
    </w:p>
    <w:p w14:paraId="4348D398" w14:textId="77777777" w:rsidR="006F5D56" w:rsidRDefault="002D27C5">
      <w:pPr>
        <w:keepNext/>
        <w:keepLines/>
        <w:spacing w:before="120" w:after="20"/>
      </w:pPr>
      <w:proofErr w:type="spellStart"/>
      <w:r>
        <w:rPr>
          <w:b/>
        </w:rPr>
        <w:t>STop</w:t>
      </w:r>
      <w:proofErr w:type="spellEnd"/>
      <w:r>
        <w:rPr>
          <w:b/>
        </w:rPr>
        <w:t xml:space="preserve"> </w:t>
      </w:r>
      <w:proofErr w:type="spellStart"/>
      <w:r>
        <w:rPr>
          <w:b/>
        </w:rPr>
        <w:t>UNhealthy</w:t>
      </w:r>
      <w:proofErr w:type="spellEnd"/>
      <w:r>
        <w:rPr>
          <w:b/>
        </w:rPr>
        <w:t xml:space="preserve"> Alcohol Use Now (STUN) Trial website</w:t>
      </w:r>
    </w:p>
    <w:p w14:paraId="5BEA4390" w14:textId="6F1B38D3" w:rsidR="006F5D56" w:rsidRDefault="002D27C5">
      <w:pPr>
        <w:keepLines/>
        <w:rPr>
          <w:sz w:val="20"/>
          <w:szCs w:val="20"/>
        </w:rPr>
      </w:pPr>
      <w:r>
        <w:rPr>
          <w:sz w:val="20"/>
          <w:szCs w:val="20"/>
        </w:rPr>
        <w:t xml:space="preserve">Co-developed and maintain the companion resource site for the original STUN implementation trial, providing publicly accessible tools and materials for primary care practices to support evidence-based screening and brief intervention for unhealthy alcohol use, including clinical guides, training modules, and practice support resources. </w:t>
      </w:r>
      <w:hyperlink r:id="rId40" w:history="1">
        <w:r w:rsidR="00D11A58" w:rsidRPr="00BD7332">
          <w:rPr>
            <w:rStyle w:val="Hyperlink"/>
            <w:sz w:val="20"/>
            <w:szCs w:val="20"/>
          </w:rPr>
          <w:t>http://stunalcoholusenow.org/</w:t>
        </w:r>
      </w:hyperlink>
    </w:p>
    <w:p w14:paraId="452EC0E1" w14:textId="77777777" w:rsidR="006F5D56" w:rsidRDefault="002D27C5">
      <w:pPr>
        <w:keepNext/>
        <w:keepLines/>
        <w:pBdr>
          <w:top w:val="single" w:sz="18" w:space="3" w:color="3D5A80"/>
        </w:pBdr>
        <w:spacing w:before="320" w:after="120"/>
      </w:pPr>
      <w:r>
        <w:rPr>
          <w:rFonts w:ascii="Segoe UI" w:hAnsi="Segoe UI" w:cs="Segoe UI"/>
          <w:b/>
          <w:caps/>
          <w:color w:val="3D5A80"/>
          <w:spacing w:val="40"/>
          <w:sz w:val="17"/>
          <w:szCs w:val="17"/>
        </w:rPr>
        <w:t>Academic Service</w:t>
      </w:r>
    </w:p>
    <w:p w14:paraId="0BDD6049" w14:textId="05011215" w:rsidR="00237396" w:rsidRPr="00237396" w:rsidRDefault="00237396" w:rsidP="00237396">
      <w:pPr>
        <w:keepNext/>
        <w:keepLines/>
        <w:spacing w:before="200"/>
        <w:rPr>
          <w:rFonts w:ascii="Segoe UI" w:hAnsi="Segoe UI" w:cs="Segoe UI"/>
          <w:b/>
          <w:sz w:val="19"/>
          <w:szCs w:val="19"/>
        </w:rPr>
      </w:pPr>
      <w:r w:rsidRPr="00237396">
        <w:rPr>
          <w:rFonts w:ascii="Segoe UI" w:hAnsi="Segoe UI" w:cs="Segoe UI"/>
          <w:b/>
          <w:sz w:val="19"/>
          <w:szCs w:val="19"/>
        </w:rPr>
        <w:t xml:space="preserve">Professional Service </w:t>
      </w:r>
    </w:p>
    <w:p w14:paraId="46C383FF" w14:textId="3CA2FD3B" w:rsidR="00237396" w:rsidRPr="00237396" w:rsidRDefault="00237396" w:rsidP="00237396">
      <w:pPr>
        <w:keepNext/>
        <w:keepLines/>
        <w:spacing w:after="0" w:line="240" w:lineRule="auto"/>
        <w:rPr>
          <w:rFonts w:cs="Segoe UI"/>
          <w:b/>
        </w:rPr>
      </w:pPr>
      <w:r w:rsidRPr="00237396">
        <w:rPr>
          <w:rFonts w:cs="Segoe UI"/>
          <w:b/>
        </w:rPr>
        <w:t>Founding Member</w:t>
      </w:r>
      <w:r w:rsidRPr="00237396">
        <w:rPr>
          <w:rFonts w:cs="Segoe UI"/>
          <w:bCs/>
        </w:rPr>
        <w:t>,</w:t>
      </w:r>
      <w:r w:rsidRPr="00237396">
        <w:rPr>
          <w:rFonts w:cs="Segoe UI"/>
          <w:b/>
        </w:rPr>
        <w:t xml:space="preserve"> </w:t>
      </w:r>
      <w:r w:rsidRPr="00237396">
        <w:rPr>
          <w:rFonts w:cs="Segoe UI"/>
          <w:bCs/>
        </w:rPr>
        <w:t>International Observatory on Assisted Dying (IOAD)</w:t>
      </w:r>
      <w:r>
        <w:rPr>
          <w:rFonts w:cs="Segoe UI"/>
          <w:bCs/>
        </w:rPr>
        <w:tab/>
      </w:r>
      <w:r>
        <w:rPr>
          <w:rFonts w:cs="Segoe UI"/>
          <w:bCs/>
        </w:rPr>
        <w:tab/>
      </w:r>
      <w:r>
        <w:rPr>
          <w:rFonts w:cs="Segoe UI"/>
          <w:bCs/>
        </w:rPr>
        <w:tab/>
        <w:t xml:space="preserve">    </w:t>
      </w:r>
      <w:r w:rsidRPr="00237396">
        <w:rPr>
          <w:rFonts w:ascii="Segoe UI" w:hAnsi="Segoe UI" w:cs="Segoe UI"/>
          <w:bCs/>
          <w:color w:val="808080" w:themeColor="background1" w:themeShade="80"/>
          <w:sz w:val="18"/>
          <w:szCs w:val="18"/>
        </w:rPr>
        <w:t>2026 – Present</w:t>
      </w:r>
      <w:r w:rsidRPr="00237396">
        <w:rPr>
          <w:rFonts w:cs="Segoe UI"/>
          <w:b/>
          <w:color w:val="808080" w:themeColor="background1" w:themeShade="80"/>
          <w:sz w:val="18"/>
          <w:szCs w:val="18"/>
        </w:rPr>
        <w:t xml:space="preserve"> </w:t>
      </w:r>
    </w:p>
    <w:p w14:paraId="7D044162" w14:textId="66ABEB73" w:rsidR="00237396" w:rsidRPr="009B0D7D" w:rsidRDefault="00237396" w:rsidP="009D38A4">
      <w:pPr>
        <w:keepLines/>
        <w:spacing w:after="40"/>
        <w:rPr>
          <w:color w:val="000000" w:themeColor="text1"/>
          <w:sz w:val="20"/>
          <w:szCs w:val="20"/>
        </w:rPr>
      </w:pPr>
      <w:r w:rsidRPr="009B0D7D">
        <w:rPr>
          <w:rFonts w:cs="Segoe UI"/>
          <w:bCs/>
          <w:color w:val="000000" w:themeColor="text1"/>
          <w:sz w:val="20"/>
          <w:szCs w:val="20"/>
        </w:rPr>
        <w:t>International research consortium developing comparative standards for the collection, monitoring, and public reporting of medical assistance in dying data across jurisdictions.</w:t>
      </w:r>
      <w:r w:rsidRPr="009B0D7D">
        <w:rPr>
          <w:color w:val="000000" w:themeColor="text1"/>
          <w:sz w:val="20"/>
          <w:szCs w:val="20"/>
        </w:rPr>
        <w:t xml:space="preserve"> </w:t>
      </w:r>
    </w:p>
    <w:p w14:paraId="2DAA6236" w14:textId="32157A5E" w:rsidR="006F5D56" w:rsidRDefault="002D27C5" w:rsidP="00237396">
      <w:pPr>
        <w:keepNext/>
        <w:keepLines/>
        <w:spacing w:before="200"/>
      </w:pPr>
      <w:r>
        <w:rPr>
          <w:rFonts w:ascii="Segoe UI" w:hAnsi="Segoe UI" w:cs="Segoe UI"/>
          <w:b/>
          <w:sz w:val="19"/>
          <w:szCs w:val="19"/>
        </w:rPr>
        <w:t>Peer Review Activities</w:t>
      </w:r>
    </w:p>
    <w:p w14:paraId="7C868FB9" w14:textId="7DFE43AF" w:rsidR="006F5D56" w:rsidRDefault="002D27C5">
      <w:pPr>
        <w:keepLines/>
        <w:spacing w:after="80" w:line="240" w:lineRule="auto"/>
        <w:ind w:left="640" w:hanging="640"/>
      </w:pPr>
      <w:proofErr w:type="gramStart"/>
      <w:r>
        <w:rPr>
          <w:rFonts w:ascii="Segoe UI" w:hAnsi="Segoe UI" w:cs="Segoe UI"/>
          <w:b/>
          <w:color w:val="5C5C5C"/>
          <w:sz w:val="18"/>
          <w:szCs w:val="18"/>
        </w:rPr>
        <w:t xml:space="preserve">2026  </w:t>
      </w:r>
      <w:r>
        <w:t>Social</w:t>
      </w:r>
      <w:proofErr w:type="gramEnd"/>
      <w:r>
        <w:t xml:space="preserve"> Science &amp; Medicine—Health Systems (x2); </w:t>
      </w:r>
      <w:proofErr w:type="spellStart"/>
      <w:r>
        <w:t>AcademyHealth</w:t>
      </w:r>
      <w:proofErr w:type="spellEnd"/>
      <w:r>
        <w:t xml:space="preserve"> Annual Research Meeting Abstract Review—Dissemination, Implementation, and Impact theme; BMC Medical Ethics; Journal of Hospital </w:t>
      </w:r>
      <w:r>
        <w:lastRenderedPageBreak/>
        <w:t>Management</w:t>
      </w:r>
      <w:r w:rsidR="0091172B">
        <w:t>; BMC Primary Care (x2); BMC Palliative Care; Alzheimer’s &amp; Dementia: Behavior &amp; Socioeconomics of Aging</w:t>
      </w:r>
    </w:p>
    <w:p w14:paraId="5144B1CE" w14:textId="77777777" w:rsidR="006F5D56" w:rsidRDefault="002D27C5">
      <w:pPr>
        <w:keepLines/>
        <w:spacing w:after="80" w:line="240" w:lineRule="auto"/>
        <w:ind w:left="640" w:hanging="640"/>
      </w:pPr>
      <w:proofErr w:type="gramStart"/>
      <w:r>
        <w:rPr>
          <w:rFonts w:ascii="Segoe UI" w:hAnsi="Segoe UI" w:cs="Segoe UI"/>
          <w:b/>
          <w:color w:val="5C5C5C"/>
          <w:sz w:val="18"/>
          <w:szCs w:val="18"/>
        </w:rPr>
        <w:t xml:space="preserve">2025  </w:t>
      </w:r>
      <w:r>
        <w:t>American</w:t>
      </w:r>
      <w:proofErr w:type="gramEnd"/>
      <w:r>
        <w:t xml:space="preserve"> Journal of Preventive Medicine; International Journal of Drug Policy; Frontiers in Medicine; Alzheimer’s &amp; Dementia: Behavior &amp; Socioeconomics of Aging; BMC Medical Ethics; Academic Medicine; Cancer Reports; Journal of Nursing Management; </w:t>
      </w:r>
      <w:proofErr w:type="spellStart"/>
      <w:r>
        <w:t>AcademyHealth</w:t>
      </w:r>
      <w:proofErr w:type="spellEnd"/>
      <w:r>
        <w:t xml:space="preserve"> Annual Research Meeting Abstract Review—Dissemination, Implementation, and Impact theme</w:t>
      </w:r>
    </w:p>
    <w:p w14:paraId="53660094" w14:textId="77777777" w:rsidR="006F5D56" w:rsidRDefault="002D27C5">
      <w:pPr>
        <w:keepLines/>
        <w:spacing w:after="80" w:line="240" w:lineRule="auto"/>
        <w:ind w:left="640" w:hanging="640"/>
      </w:pPr>
      <w:proofErr w:type="gramStart"/>
      <w:r>
        <w:rPr>
          <w:rFonts w:ascii="Segoe UI" w:hAnsi="Segoe UI" w:cs="Segoe UI"/>
          <w:b/>
          <w:color w:val="5C5C5C"/>
          <w:sz w:val="18"/>
          <w:szCs w:val="18"/>
        </w:rPr>
        <w:t xml:space="preserve">2024  </w:t>
      </w:r>
      <w:r>
        <w:t>AJOB</w:t>
      </w:r>
      <w:proofErr w:type="gramEnd"/>
      <w:r>
        <w:t xml:space="preserve"> Empirical Bioethics; Scientific Reports; BMC Palliative Care</w:t>
      </w:r>
    </w:p>
    <w:p w14:paraId="0B311851" w14:textId="77777777" w:rsidR="006F5D56" w:rsidRDefault="002D27C5">
      <w:pPr>
        <w:keepLines/>
        <w:spacing w:after="80" w:line="240" w:lineRule="auto"/>
        <w:ind w:left="640" w:hanging="640"/>
      </w:pPr>
      <w:proofErr w:type="gramStart"/>
      <w:r>
        <w:rPr>
          <w:rFonts w:ascii="Segoe UI" w:hAnsi="Segoe UI" w:cs="Segoe UI"/>
          <w:b/>
          <w:color w:val="5C5C5C"/>
          <w:sz w:val="18"/>
          <w:szCs w:val="18"/>
        </w:rPr>
        <w:t xml:space="preserve">2023  </w:t>
      </w:r>
      <w:r>
        <w:t>Palliative</w:t>
      </w:r>
      <w:proofErr w:type="gramEnd"/>
      <w:r>
        <w:t xml:space="preserve"> Medicine</w:t>
      </w:r>
    </w:p>
    <w:p w14:paraId="757E9A23" w14:textId="77777777" w:rsidR="006F5D56" w:rsidRDefault="002D27C5">
      <w:pPr>
        <w:keepNext/>
        <w:keepLines/>
        <w:pBdr>
          <w:top w:val="single" w:sz="18" w:space="3" w:color="3D5A80"/>
        </w:pBdr>
        <w:spacing w:before="320" w:after="120"/>
      </w:pPr>
      <w:r>
        <w:rPr>
          <w:rFonts w:ascii="Segoe UI" w:hAnsi="Segoe UI" w:cs="Segoe UI"/>
          <w:b/>
          <w:caps/>
          <w:color w:val="3D5A80"/>
          <w:spacing w:val="40"/>
          <w:sz w:val="17"/>
          <w:szCs w:val="17"/>
        </w:rPr>
        <w:t>Technical Skills</w:t>
      </w:r>
    </w:p>
    <w:p w14:paraId="14EC3232" w14:textId="29EDAB25" w:rsidR="006F5D56" w:rsidRDefault="002D27C5">
      <w:pPr>
        <w:keepLines/>
        <w:spacing w:after="50"/>
      </w:pPr>
      <w:r>
        <w:rPr>
          <w:b/>
        </w:rPr>
        <w:t>Methods:</w:t>
      </w:r>
      <w:r>
        <w:t xml:space="preserve"> Cost-effectiveness and decision analysis; mixed-methods implementation research; policy mapping and regulatory analysis; evidence synthesis and meta-analysis; Medicare claims analysis; qualitative methods</w:t>
      </w:r>
    </w:p>
    <w:p w14:paraId="7629BE42" w14:textId="0FCBFDF9" w:rsidR="006F5D56" w:rsidRDefault="002D27C5">
      <w:pPr>
        <w:keepLines/>
      </w:pPr>
      <w:r>
        <w:rPr>
          <w:b/>
        </w:rPr>
        <w:t>Software:</w:t>
      </w:r>
      <w:r>
        <w:t xml:space="preserve"> Stata; R; Python; </w:t>
      </w:r>
      <w:proofErr w:type="spellStart"/>
      <w:r>
        <w:t>TreeAge</w:t>
      </w:r>
      <w:proofErr w:type="spellEnd"/>
      <w:r>
        <w:t xml:space="preserve"> Pro; NVivo; </w:t>
      </w:r>
      <w:proofErr w:type="spellStart"/>
      <w:r>
        <w:t>ATLAS.ti</w:t>
      </w:r>
      <w:proofErr w:type="spellEnd"/>
    </w:p>
    <w:p w14:paraId="5B44C370" w14:textId="77777777" w:rsidR="007742AE" w:rsidRDefault="00C42D3C">
      <w:pPr>
        <w:keepLines/>
      </w:pPr>
      <w:r w:rsidRPr="00C42D3C">
        <w:rPr>
          <w:b/>
          <w:bCs/>
        </w:rPr>
        <w:t>Language</w:t>
      </w:r>
      <w:r>
        <w:t xml:space="preserve">: English (fluent); Spanish (intermediate); Arabic (beginner); Dutch (beginner) </w:t>
      </w:r>
    </w:p>
    <w:p w14:paraId="46B0ED06" w14:textId="77777777" w:rsidR="007742AE" w:rsidRDefault="007742AE"/>
    <w:p w14:paraId="3A88D5C1" w14:textId="0D52AE32" w:rsidR="00C42D3C" w:rsidRDefault="007742AE">
      <w:fldSimple w:instr=" ADDIN EN.REFLIST "/>
    </w:p>
    <w:sectPr w:rsidR="00C42D3C" w:rsidSect="004C7008">
      <w:type w:val="continuous"/>
      <w:pgSz w:w="12240" w:h="15840"/>
      <w:pgMar w:top="1080" w:right="1080" w:bottom="108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63018" w14:textId="77777777" w:rsidR="005030D1" w:rsidRDefault="005030D1">
      <w:pPr>
        <w:spacing w:after="0" w:line="240" w:lineRule="auto"/>
      </w:pPr>
      <w:r>
        <w:separator/>
      </w:r>
    </w:p>
  </w:endnote>
  <w:endnote w:type="continuationSeparator" w:id="0">
    <w:p w14:paraId="42B0E77A" w14:textId="77777777" w:rsidR="005030D1" w:rsidRDefault="00503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DB09" w14:textId="77777777" w:rsidR="00B42F58" w:rsidRDefault="002D27C5">
    <w:pPr>
      <w:pStyle w:val="Footer"/>
    </w:pPr>
    <w:r>
      <w:t>Sean R. Riley</w:t>
    </w:r>
    <w:r>
      <w:tab/>
    </w:r>
    <w:r>
      <w:fldChar w:fldCharType="begin"/>
    </w:r>
    <w:r>
      <w:instrText xml:space="preserve"> PAGE </w:instrText>
    </w:r>
    <w:r>
      <w:fldChar w:fldCharType="separate"/>
    </w:r>
    <w:r w:rsidR="00927E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37796" w14:textId="77777777" w:rsidR="005030D1" w:rsidRDefault="005030D1">
      <w:pPr>
        <w:spacing w:after="0" w:line="240" w:lineRule="auto"/>
      </w:pPr>
      <w:r>
        <w:separator/>
      </w:r>
    </w:p>
  </w:footnote>
  <w:footnote w:type="continuationSeparator" w:id="0">
    <w:p w14:paraId="02871F3B" w14:textId="77777777" w:rsidR="005030D1" w:rsidRDefault="00503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262E"/>
    <w:multiLevelType w:val="hybridMultilevel"/>
    <w:tmpl w:val="C20A7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E502BD"/>
    <w:multiLevelType w:val="hybridMultilevel"/>
    <w:tmpl w:val="804207CC"/>
    <w:lvl w:ilvl="0" w:tplc="7592F264">
      <w:start w:val="1"/>
      <w:numFmt w:val="bullet"/>
      <w:lvlText w:val="•"/>
      <w:lvlJc w:val="left"/>
      <w:pPr>
        <w:ind w:left="274" w:hanging="274"/>
      </w:pPr>
      <w:rPr>
        <w:rFonts w:ascii="Cambria" w:hAnsi="Cambria" w:hint="default"/>
      </w:rPr>
    </w:lvl>
    <w:lvl w:ilvl="1" w:tplc="91D0706C">
      <w:numFmt w:val="decimal"/>
      <w:lvlText w:val=""/>
      <w:lvlJc w:val="left"/>
    </w:lvl>
    <w:lvl w:ilvl="2" w:tplc="5EF43F64">
      <w:numFmt w:val="decimal"/>
      <w:lvlText w:val=""/>
      <w:lvlJc w:val="left"/>
    </w:lvl>
    <w:lvl w:ilvl="3" w:tplc="54B2BDD8">
      <w:numFmt w:val="decimal"/>
      <w:lvlText w:val=""/>
      <w:lvlJc w:val="left"/>
    </w:lvl>
    <w:lvl w:ilvl="4" w:tplc="AA6A383E">
      <w:numFmt w:val="decimal"/>
      <w:lvlText w:val=""/>
      <w:lvlJc w:val="left"/>
    </w:lvl>
    <w:lvl w:ilvl="5" w:tplc="03F4F762">
      <w:numFmt w:val="decimal"/>
      <w:lvlText w:val=""/>
      <w:lvlJc w:val="left"/>
    </w:lvl>
    <w:lvl w:ilvl="6" w:tplc="F08E286C">
      <w:numFmt w:val="decimal"/>
      <w:lvlText w:val=""/>
      <w:lvlJc w:val="left"/>
    </w:lvl>
    <w:lvl w:ilvl="7" w:tplc="20A6F57E">
      <w:numFmt w:val="decimal"/>
      <w:lvlText w:val=""/>
      <w:lvlJc w:val="left"/>
    </w:lvl>
    <w:lvl w:ilvl="8" w:tplc="6DC0EE52">
      <w:numFmt w:val="decimal"/>
      <w:lvlText w:val=""/>
      <w:lvlJc w:val="left"/>
    </w:lvl>
  </w:abstractNum>
  <w:abstractNum w:abstractNumId="2" w15:restartNumberingAfterBreak="0">
    <w:nsid w:val="1715329D"/>
    <w:multiLevelType w:val="hybridMultilevel"/>
    <w:tmpl w:val="C0A8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D372D"/>
    <w:multiLevelType w:val="hybridMultilevel"/>
    <w:tmpl w:val="ED08E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956453"/>
    <w:multiLevelType w:val="hybridMultilevel"/>
    <w:tmpl w:val="463E3250"/>
    <w:lvl w:ilvl="0" w:tplc="3C0ACB30">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9685A09"/>
    <w:multiLevelType w:val="hybridMultilevel"/>
    <w:tmpl w:val="973420B0"/>
    <w:lvl w:ilvl="0" w:tplc="3C0ACB3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15E7E"/>
    <w:multiLevelType w:val="hybridMultilevel"/>
    <w:tmpl w:val="28D26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575129">
    <w:abstractNumId w:val="1"/>
  </w:num>
  <w:num w:numId="2" w16cid:durableId="1836258552">
    <w:abstractNumId w:val="6"/>
  </w:num>
  <w:num w:numId="3" w16cid:durableId="94641110">
    <w:abstractNumId w:val="2"/>
  </w:num>
  <w:num w:numId="4" w16cid:durableId="2039625531">
    <w:abstractNumId w:val="5"/>
  </w:num>
  <w:num w:numId="5" w16cid:durableId="21329346">
    <w:abstractNumId w:val="4"/>
  </w:num>
  <w:num w:numId="6" w16cid:durableId="592322224">
    <w:abstractNumId w:val="0"/>
  </w:num>
  <w:num w:numId="7" w16cid:durableId="67214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mbria&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r595wrp12fr2jezwt5vavdktvzea0ra0rwv&quot;&gt;Publication Record&lt;record-ids&gt;&lt;item&gt;2&lt;/item&gt;&lt;/record-ids&gt;&lt;/item&gt;&lt;/Libraries&gt;"/>
  </w:docVars>
  <w:rsids>
    <w:rsidRoot w:val="00B42F58"/>
    <w:rsid w:val="000031C2"/>
    <w:rsid w:val="00023B9D"/>
    <w:rsid w:val="000617BC"/>
    <w:rsid w:val="000869DE"/>
    <w:rsid w:val="000B66D1"/>
    <w:rsid w:val="000F5C96"/>
    <w:rsid w:val="00171576"/>
    <w:rsid w:val="001919F9"/>
    <w:rsid w:val="001C20B8"/>
    <w:rsid w:val="001C3136"/>
    <w:rsid w:val="001C4600"/>
    <w:rsid w:val="001E3D5C"/>
    <w:rsid w:val="001E5245"/>
    <w:rsid w:val="001F472D"/>
    <w:rsid w:val="001F7C9B"/>
    <w:rsid w:val="002254A9"/>
    <w:rsid w:val="00233A81"/>
    <w:rsid w:val="00237396"/>
    <w:rsid w:val="002D0B41"/>
    <w:rsid w:val="002D27C5"/>
    <w:rsid w:val="002E7242"/>
    <w:rsid w:val="00314570"/>
    <w:rsid w:val="003261C1"/>
    <w:rsid w:val="00326581"/>
    <w:rsid w:val="003A4904"/>
    <w:rsid w:val="003D52E9"/>
    <w:rsid w:val="003D6378"/>
    <w:rsid w:val="003E0DDB"/>
    <w:rsid w:val="00462556"/>
    <w:rsid w:val="004C7008"/>
    <w:rsid w:val="005030D1"/>
    <w:rsid w:val="0052004B"/>
    <w:rsid w:val="00543B55"/>
    <w:rsid w:val="00573A0C"/>
    <w:rsid w:val="00577B72"/>
    <w:rsid w:val="0058090C"/>
    <w:rsid w:val="005855DF"/>
    <w:rsid w:val="005E7122"/>
    <w:rsid w:val="0060101E"/>
    <w:rsid w:val="00645082"/>
    <w:rsid w:val="006A67AF"/>
    <w:rsid w:val="006B6E46"/>
    <w:rsid w:val="006D2E33"/>
    <w:rsid w:val="006E3567"/>
    <w:rsid w:val="006F2592"/>
    <w:rsid w:val="006F5D56"/>
    <w:rsid w:val="0073007B"/>
    <w:rsid w:val="00740F08"/>
    <w:rsid w:val="0074592A"/>
    <w:rsid w:val="00761891"/>
    <w:rsid w:val="007742AE"/>
    <w:rsid w:val="00775633"/>
    <w:rsid w:val="00775C02"/>
    <w:rsid w:val="00780FD2"/>
    <w:rsid w:val="00786C99"/>
    <w:rsid w:val="007C4EDD"/>
    <w:rsid w:val="007D5EB6"/>
    <w:rsid w:val="007D79C8"/>
    <w:rsid w:val="0083723E"/>
    <w:rsid w:val="008445F3"/>
    <w:rsid w:val="008535C4"/>
    <w:rsid w:val="00896D83"/>
    <w:rsid w:val="008A554F"/>
    <w:rsid w:val="008C3F1B"/>
    <w:rsid w:val="008C746B"/>
    <w:rsid w:val="008D1529"/>
    <w:rsid w:val="008F27C9"/>
    <w:rsid w:val="00907653"/>
    <w:rsid w:val="0091172B"/>
    <w:rsid w:val="00927E11"/>
    <w:rsid w:val="009734C4"/>
    <w:rsid w:val="009B0D7D"/>
    <w:rsid w:val="009B785C"/>
    <w:rsid w:val="009C1845"/>
    <w:rsid w:val="009D38A4"/>
    <w:rsid w:val="00A454ED"/>
    <w:rsid w:val="00A46455"/>
    <w:rsid w:val="00A91E5A"/>
    <w:rsid w:val="00AC06C0"/>
    <w:rsid w:val="00AC3918"/>
    <w:rsid w:val="00AC3BA0"/>
    <w:rsid w:val="00AF0916"/>
    <w:rsid w:val="00B13B9B"/>
    <w:rsid w:val="00B42F58"/>
    <w:rsid w:val="00B55A69"/>
    <w:rsid w:val="00B6290D"/>
    <w:rsid w:val="00B81E6B"/>
    <w:rsid w:val="00BC6C92"/>
    <w:rsid w:val="00BF10C0"/>
    <w:rsid w:val="00C14195"/>
    <w:rsid w:val="00C418FC"/>
    <w:rsid w:val="00C42D3C"/>
    <w:rsid w:val="00CC3C70"/>
    <w:rsid w:val="00CD38F1"/>
    <w:rsid w:val="00CE4052"/>
    <w:rsid w:val="00D00341"/>
    <w:rsid w:val="00D11A58"/>
    <w:rsid w:val="00D11AAE"/>
    <w:rsid w:val="00D2017A"/>
    <w:rsid w:val="00D34DE6"/>
    <w:rsid w:val="00D60F5A"/>
    <w:rsid w:val="00D63C62"/>
    <w:rsid w:val="00D67133"/>
    <w:rsid w:val="00D74FCF"/>
    <w:rsid w:val="00D76F77"/>
    <w:rsid w:val="00DE3FAC"/>
    <w:rsid w:val="00E7010C"/>
    <w:rsid w:val="00E85C80"/>
    <w:rsid w:val="00EC7CE5"/>
    <w:rsid w:val="00ED7D04"/>
    <w:rsid w:val="00F3089B"/>
    <w:rsid w:val="00F56E3F"/>
    <w:rsid w:val="00F652AC"/>
    <w:rsid w:val="00FB130C"/>
    <w:rsid w:val="00FC0A1C"/>
    <w:rsid w:val="00FD3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0A081"/>
  <w15:docId w15:val="{17577182-B0CA-4293-83D9-CDEBAF67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Cambria"/>
        <w:color w:val="1A1A1A"/>
        <w:sz w:val="21"/>
        <w:szCs w:val="21"/>
        <w:lang w:val="en-US" w:eastAsia="en-US" w:bidi="ar-SA"/>
      </w:rPr>
    </w:rPrDefault>
    <w:pPrDefault>
      <w:pPr>
        <w:spacing w:after="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pPr>
      <w:tabs>
        <w:tab w:val="right" w:pos="10080"/>
      </w:tabs>
      <w:spacing w:after="0"/>
    </w:pPr>
    <w:rPr>
      <w:rFonts w:ascii="Segoe UI" w:hAnsi="Segoe UI"/>
      <w:color w:val="8A8A8A"/>
      <w:sz w:val="16"/>
    </w:rPr>
  </w:style>
  <w:style w:type="paragraph" w:customStyle="1" w:styleId="EndNoteBibliographyTitle">
    <w:name w:val="EndNote Bibliography Title"/>
    <w:basedOn w:val="Normal"/>
    <w:link w:val="EndNoteBibliographyTitleChar"/>
    <w:rsid w:val="00F652AC"/>
    <w:pPr>
      <w:spacing w:after="0"/>
      <w:jc w:val="center"/>
    </w:pPr>
    <w:rPr>
      <w:noProof/>
      <w:sz w:val="20"/>
    </w:rPr>
  </w:style>
  <w:style w:type="character" w:customStyle="1" w:styleId="EndNoteBibliographyTitleChar">
    <w:name w:val="EndNote Bibliography Title Char"/>
    <w:basedOn w:val="DefaultParagraphFont"/>
    <w:link w:val="EndNoteBibliographyTitle"/>
    <w:rsid w:val="00F652AC"/>
    <w:rPr>
      <w:noProof/>
      <w:sz w:val="20"/>
    </w:rPr>
  </w:style>
  <w:style w:type="paragraph" w:customStyle="1" w:styleId="EndNoteBibliography">
    <w:name w:val="EndNote Bibliography"/>
    <w:basedOn w:val="Normal"/>
    <w:link w:val="EndNoteBibliographyChar"/>
    <w:rsid w:val="00F652AC"/>
    <w:pPr>
      <w:spacing w:line="240" w:lineRule="auto"/>
    </w:pPr>
    <w:rPr>
      <w:noProof/>
      <w:sz w:val="20"/>
    </w:rPr>
  </w:style>
  <w:style w:type="character" w:customStyle="1" w:styleId="EndNoteBibliographyChar">
    <w:name w:val="EndNote Bibliography Char"/>
    <w:basedOn w:val="DefaultParagraphFont"/>
    <w:link w:val="EndNoteBibliography"/>
    <w:rsid w:val="00F652AC"/>
    <w:rPr>
      <w:noProof/>
      <w:sz w:val="20"/>
    </w:rPr>
  </w:style>
  <w:style w:type="character" w:styleId="Hyperlink">
    <w:name w:val="Hyperlink"/>
    <w:basedOn w:val="DefaultParagraphFont"/>
    <w:uiPriority w:val="99"/>
    <w:unhideWhenUsed/>
    <w:rsid w:val="00233A81"/>
    <w:rPr>
      <w:color w:val="467886" w:themeColor="hyperlink"/>
      <w:u w:val="single"/>
    </w:rPr>
  </w:style>
  <w:style w:type="character" w:styleId="UnresolvedMention">
    <w:name w:val="Unresolved Mention"/>
    <w:basedOn w:val="DefaultParagraphFont"/>
    <w:uiPriority w:val="99"/>
    <w:semiHidden/>
    <w:unhideWhenUsed/>
    <w:rsid w:val="00233A81"/>
    <w:rPr>
      <w:color w:val="605E5C"/>
      <w:shd w:val="clear" w:color="auto" w:fill="E1DFDD"/>
    </w:rPr>
  </w:style>
  <w:style w:type="paragraph" w:styleId="ListParagraph">
    <w:name w:val="List Paragraph"/>
    <w:basedOn w:val="Normal"/>
    <w:uiPriority w:val="34"/>
    <w:qFormat/>
    <w:rsid w:val="009C18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01/jamanetworkopen.2025.53518" TargetMode="External"/><Relationship Id="rId18" Type="http://schemas.openxmlformats.org/officeDocument/2006/relationships/hyperlink" Target="https://doi.org/10.1370/afm.240384" TargetMode="External"/><Relationship Id="rId26" Type="http://schemas.openxmlformats.org/officeDocument/2006/relationships/hyperlink" Target="https://doi.org/10.1001/jama.2023.3954" TargetMode="External"/><Relationship Id="rId39" Type="http://schemas.openxmlformats.org/officeDocument/2006/relationships/hyperlink" Target="https://u.osu.edu/stopunhealthysubstanceuse/" TargetMode="External"/><Relationship Id="rId21" Type="http://schemas.openxmlformats.org/officeDocument/2006/relationships/hyperlink" Target="https://doi.org/10.1016/j.dadr.2024.100249" TargetMode="External"/><Relationship Id="rId34" Type="http://schemas.openxmlformats.org/officeDocument/2006/relationships/hyperlink" Target="https://doi.org/10.1093/jlb/lsx028" TargetMode="External"/><Relationship Id="rId42" Type="http://schemas.openxmlformats.org/officeDocument/2006/relationships/theme" Target="theme/theme1.xml"/><Relationship Id="rId7" Type="http://schemas.openxmlformats.org/officeDocument/2006/relationships/hyperlink" Target="https://orcid.org/0000-0002-2005-030X" TargetMode="External"/><Relationship Id="rId2" Type="http://schemas.openxmlformats.org/officeDocument/2006/relationships/styles" Target="styles.xml"/><Relationship Id="rId16" Type="http://schemas.openxmlformats.org/officeDocument/2006/relationships/hyperlink" Target="https://doi.org/10.1002/hast.4960" TargetMode="External"/><Relationship Id="rId20" Type="http://schemas.openxmlformats.org/officeDocument/2006/relationships/hyperlink" Target="https://doi.org/10.1097/ACM.0000000000005929" TargetMode="External"/><Relationship Id="rId29" Type="http://schemas.openxmlformats.org/officeDocument/2006/relationships/hyperlink" Target="https://doi.org/10.1001/jama.2022.7957"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s43058-026-01058-y" TargetMode="External"/><Relationship Id="rId24" Type="http://schemas.openxmlformats.org/officeDocument/2006/relationships/hyperlink" Target="https://papers.ssrn.com/sol3/papers.cfm?abstract_id=4922622" TargetMode="External"/><Relationship Id="rId32" Type="http://schemas.openxmlformats.org/officeDocument/2006/relationships/hyperlink" Target="https://doi.org/10.1186/s13063-021-05641-7" TargetMode="External"/><Relationship Id="rId37" Type="http://schemas.openxmlformats.org/officeDocument/2006/relationships/hyperlink" Target="https://www.ncbi.nlm.nih.gov/books/NBK578988/" TargetMode="External"/><Relationship Id="rId40" Type="http://schemas.openxmlformats.org/officeDocument/2006/relationships/hyperlink" Target="http://stunalcoholusenow.org/" TargetMode="External"/><Relationship Id="rId5" Type="http://schemas.openxmlformats.org/officeDocument/2006/relationships/footnotes" Target="footnotes.xml"/><Relationship Id="rId15" Type="http://schemas.openxmlformats.org/officeDocument/2006/relationships/hyperlink" Target="https://doi.org/10.1080/15265161.2025.2488272" TargetMode="External"/><Relationship Id="rId23" Type="http://schemas.openxmlformats.org/officeDocument/2006/relationships/hyperlink" Target="https://doi.org/10.1007/s11606-024-08604-1" TargetMode="External"/><Relationship Id="rId28" Type="http://schemas.openxmlformats.org/officeDocument/2006/relationships/hyperlink" Target="https://doi.org/10.1136/jme-2022-108470" TargetMode="External"/><Relationship Id="rId36" Type="http://schemas.openxmlformats.org/officeDocument/2006/relationships/hyperlink" Target="https://www.ncbi.nlm.nih.gov/books/NBK584380/" TargetMode="External"/><Relationship Id="rId10" Type="http://schemas.openxmlformats.org/officeDocument/2006/relationships/hyperlink" Target="doi:https://doi.org/10.1016/j.healthpol.2026.105745" TargetMode="External"/><Relationship Id="rId19" Type="http://schemas.openxmlformats.org/officeDocument/2006/relationships/hyperlink" Target="https://doi.org/10.1007/s11606-024-09238-z" TargetMode="External"/><Relationship Id="rId31" Type="http://schemas.openxmlformats.org/officeDocument/2006/relationships/hyperlink" Target="https://doi.org/10.1001/jama.2022.1807"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186/s13012-025-01454-3" TargetMode="External"/><Relationship Id="rId22" Type="http://schemas.openxmlformats.org/officeDocument/2006/relationships/hyperlink" Target="https://doi.org/10.1177/26323524241263108" TargetMode="External"/><Relationship Id="rId27" Type="http://schemas.openxmlformats.org/officeDocument/2006/relationships/hyperlink" Target="https://doi.org/10.1007/s11673-022-10211-w" TargetMode="External"/><Relationship Id="rId30" Type="http://schemas.openxmlformats.org/officeDocument/2006/relationships/hyperlink" Target="https://doi.org/10.1177/26334895221094297" TargetMode="External"/><Relationship Id="rId35" Type="http://schemas.openxmlformats.org/officeDocument/2006/relationships/hyperlink" Target="https://www.ncbi.nlm.nih.gov/books/NBK591768/" TargetMode="External"/><Relationship Id="rId8" Type="http://schemas.openxmlformats.org/officeDocument/2006/relationships/hyperlink" Target="https://scholar.google.com/citations?user=aJ2f6VgAAAAJ&amp;hl=en" TargetMode="External"/><Relationship Id="rId3" Type="http://schemas.openxmlformats.org/officeDocument/2006/relationships/settings" Target="settings.xml"/><Relationship Id="rId12" Type="http://schemas.openxmlformats.org/officeDocument/2006/relationships/hyperlink" Target="https://doi.org/10.1002/bsa3.70070" TargetMode="External"/><Relationship Id="rId17" Type="http://schemas.openxmlformats.org/officeDocument/2006/relationships/hyperlink" Target="https://doi.org/10.1111/jrh.70007" TargetMode="External"/><Relationship Id="rId25" Type="http://schemas.openxmlformats.org/officeDocument/2006/relationships/hyperlink" Target="https://doi.org/10.1001/jama.2023.19761" TargetMode="External"/><Relationship Id="rId33" Type="http://schemas.openxmlformats.org/officeDocument/2006/relationships/hyperlink" Target="https://doi.org/10.1093/fampra/cmz069" TargetMode="External"/><Relationship Id="rId38" Type="http://schemas.openxmlformats.org/officeDocument/2006/relationships/hyperlink" Target="https://blogs.bmj.com/medical-ethics/2025/02/18/the-new-gatekeepers-the-role-of-the-uk-high-court-in-the-oversight-of-medical-assistance-in-dy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db864bc-821c-4dd3-a9c9-5002b5129ec6}" enabled="1" method="Standard" siteId="{0b95a125-791c-4f0a-9f9e-99e363117506}" removed="0"/>
</clbl:labelList>
</file>

<file path=docProps/app.xml><?xml version="1.0" encoding="utf-8"?>
<Properties xmlns="http://schemas.openxmlformats.org/officeDocument/2006/extended-properties" xmlns:vt="http://schemas.openxmlformats.org/officeDocument/2006/docPropsVTypes">
  <Template>Normal</Template>
  <TotalTime>2986</TotalTime>
  <Pages>7</Pages>
  <Words>3713</Words>
  <Characters>21165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Sean R. Riley — Curriculum Vitae</vt:lpstr>
    </vt:vector>
  </TitlesOfParts>
  <Company/>
  <LinksUpToDate>false</LinksUpToDate>
  <CharactersWithSpaces>24829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Sean R. Riley — Curriculum Vitae</dc:title>
  <dc:creator>Sean R. Riley</dc:creator>
  <cp:lastModifiedBy>Sean Riley</cp:lastModifiedBy>
  <cp:revision>14</cp:revision>
  <dcterms:created xsi:type="dcterms:W3CDTF">2026-08-25T12:32:00Z</dcterms:created>
  <dcterms:modified xsi:type="dcterms:W3CDTF">2026-09-24T17:56:04Z</dcterms:modified>
</cp:coreProperties>
</file>